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DB3" w:rsidRDefault="002F56F6">
      <w:pPr>
        <w:rPr>
          <w:rFonts w:ascii="Arial Narrow" w:hAnsi="Arial Narrow"/>
          <w:noProof/>
          <w:lang w:eastAsia="es-BO"/>
        </w:rPr>
        <w:sectPr w:rsidR="00A42DB3" w:rsidSect="00DE28F3">
          <w:headerReference w:type="default" r:id="rId9"/>
          <w:footerReference w:type="default" r:id="rId10"/>
          <w:pgSz w:w="12240" w:h="15840"/>
          <w:pgMar w:top="1418" w:right="1418" w:bottom="1418" w:left="1701" w:header="709" w:footer="709" w:gutter="0"/>
          <w:pgNumType w:start="1"/>
          <w:cols w:space="708"/>
          <w:docGrid w:linePitch="360"/>
        </w:sectPr>
      </w:pPr>
      <w:r>
        <w:rPr>
          <w:rFonts w:ascii="Arial Narrow" w:hAnsi="Arial Narrow"/>
          <w:noProof/>
          <w:lang w:val="es-ES" w:eastAsia="es-ES"/>
        </w:rPr>
        <w:drawing>
          <wp:anchor distT="0" distB="0" distL="114300" distR="114300" simplePos="0" relativeHeight="251715072" behindDoc="1" locked="0" layoutInCell="1" allowOverlap="1">
            <wp:simplePos x="0" y="0"/>
            <wp:positionH relativeFrom="column">
              <wp:posOffset>-625542</wp:posOffset>
            </wp:positionH>
            <wp:positionV relativeFrom="paragraph">
              <wp:posOffset>-900430</wp:posOffset>
            </wp:positionV>
            <wp:extent cx="7273602" cy="9769642"/>
            <wp:effectExtent l="0" t="0" r="3810" b="3175"/>
            <wp:wrapNone/>
            <wp:docPr id="32810" name="Imagen 3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 name="Caratula PGT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73602" cy="9769642"/>
                    </a:xfrm>
                    <a:prstGeom prst="rect">
                      <a:avLst/>
                    </a:prstGeom>
                  </pic:spPr>
                </pic:pic>
              </a:graphicData>
            </a:graphic>
            <wp14:sizeRelH relativeFrom="page">
              <wp14:pctWidth>0</wp14:pctWidth>
            </wp14:sizeRelH>
            <wp14:sizeRelV relativeFrom="page">
              <wp14:pctHeight>0</wp14:pctHeight>
            </wp14:sizeRelV>
          </wp:anchor>
        </w:drawing>
      </w: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C32A7D" w:rsidRDefault="00C32A7D" w:rsidP="00C32A7D">
      <w:pPr>
        <w:spacing w:after="0" w:line="240" w:lineRule="auto"/>
        <w:rPr>
          <w:rFonts w:ascii="Cambria" w:hAnsi="Cambria" w:cs="Times New Roman"/>
          <w:b/>
          <w:sz w:val="24"/>
        </w:rPr>
      </w:pPr>
    </w:p>
    <w:p w:rsidR="00D6754D" w:rsidRPr="00F10F65" w:rsidRDefault="000E0E7E" w:rsidP="00D6754D">
      <w:pPr>
        <w:spacing w:after="0" w:line="240" w:lineRule="auto"/>
        <w:rPr>
          <w:rFonts w:ascii="Bellerose" w:hAnsi="Bellerose" w:cs="Times New Roman"/>
        </w:rPr>
      </w:pPr>
      <w:r>
        <w:rPr>
          <w:rFonts w:ascii="Bellerose" w:hAnsi="Bellerose" w:cs="Times New Roman"/>
        </w:rPr>
        <w:t>GOBIERNO</w:t>
      </w:r>
      <w:r w:rsidR="003D2E56">
        <w:rPr>
          <w:rFonts w:ascii="Bellerose" w:hAnsi="Bellerose" w:cs="Times New Roman"/>
        </w:rPr>
        <w:t xml:space="preserve"> AUTONOMO GUARANI (GAG)</w:t>
      </w:r>
      <w:r w:rsidR="00D6754D" w:rsidRPr="00F10F65">
        <w:rPr>
          <w:rFonts w:ascii="Bellerose" w:hAnsi="Bellerose" w:cs="Times New Roman"/>
        </w:rPr>
        <w:t xml:space="preserve"> CHARAGUA IYAMBAE</w:t>
      </w:r>
    </w:p>
    <w:p w:rsidR="00E10933" w:rsidRPr="00E10933" w:rsidRDefault="00E10933" w:rsidP="00E10933">
      <w:pPr>
        <w:spacing w:after="0" w:line="240" w:lineRule="auto"/>
        <w:ind w:firstLine="708"/>
        <w:rPr>
          <w:rFonts w:ascii="Bellerose" w:hAnsi="Bellerose" w:cs="Times New Roman"/>
          <w:sz w:val="24"/>
        </w:rPr>
      </w:pPr>
      <w:r w:rsidRPr="00E10933">
        <w:rPr>
          <w:rFonts w:ascii="Bellerose" w:hAnsi="Bellerose" w:cs="Times New Roman"/>
          <w:sz w:val="24"/>
        </w:rPr>
        <w:t>Órgano Ejecutivo</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Belarmino Solano Salazar</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Ejecutivo Coordinador – TRI</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Delcy Medina Salvatierra</w:t>
      </w:r>
      <w:r w:rsidRPr="00F60CB0">
        <w:rPr>
          <w:rFonts w:ascii="Arial Narrow" w:hAnsi="Arial Narrow" w:cs="Times New Roman"/>
          <w:b/>
          <w:sz w:val="20"/>
        </w:rPr>
        <w:tab/>
      </w:r>
      <w:r w:rsidRPr="00F60CB0">
        <w:rPr>
          <w:rFonts w:ascii="Arial Narrow" w:hAnsi="Arial Narrow" w:cs="Times New Roman"/>
          <w:b/>
          <w:sz w:val="20"/>
        </w:rPr>
        <w:tab/>
      </w:r>
      <w:r w:rsidRPr="00F60CB0">
        <w:rPr>
          <w:rFonts w:ascii="Arial Narrow" w:hAnsi="Arial Narrow" w:cs="Times New Roman"/>
          <w:sz w:val="20"/>
        </w:rPr>
        <w:tab/>
      </w:r>
      <w:r w:rsidRPr="00F60CB0">
        <w:rPr>
          <w:rFonts w:ascii="Arial Narrow" w:hAnsi="Arial Narrow" w:cs="Times New Roman"/>
          <w:sz w:val="20"/>
        </w:rPr>
        <w:tab/>
        <w:t>Ejecutiva Zonal Parapitiguasu</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Arnol Molina Airuare</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Ejecutivo Zonal Charagua Norte</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Lino Marcelo Segundo</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Ejecutivo Zonal Alto Isoso</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Raúl Gutiérrez Sánchez</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Ejecutivo Zonal Bajo Isoso</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Gonzalo Yandura</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Ejecutivo Zonal Estación Charagua</w:t>
      </w:r>
    </w:p>
    <w:p w:rsidR="00D6754D" w:rsidRPr="00F60CB0" w:rsidRDefault="00D6754D" w:rsidP="00D6754D">
      <w:pPr>
        <w:spacing w:after="0" w:line="240" w:lineRule="auto"/>
        <w:ind w:left="709"/>
        <w:rPr>
          <w:rFonts w:ascii="Arial Narrow" w:hAnsi="Arial Narrow" w:cs="Times New Roman"/>
          <w:sz w:val="20"/>
        </w:rPr>
      </w:pPr>
      <w:r w:rsidRPr="00F60CB0">
        <w:rPr>
          <w:rFonts w:ascii="Arial Narrow" w:hAnsi="Arial Narrow" w:cs="Times New Roman"/>
          <w:sz w:val="20"/>
        </w:rPr>
        <w:t>José F. Menacho Amusquívar</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Ejecutivo Zonal Charagua Pueblo</w:t>
      </w:r>
    </w:p>
    <w:p w:rsidR="00D6754D" w:rsidRPr="00E10933" w:rsidRDefault="00D6754D" w:rsidP="00E10933">
      <w:pPr>
        <w:spacing w:after="0" w:line="240" w:lineRule="auto"/>
        <w:ind w:firstLine="708"/>
        <w:rPr>
          <w:rFonts w:ascii="Bellerose" w:hAnsi="Bellerose" w:cs="Times New Roman"/>
          <w:sz w:val="24"/>
        </w:rPr>
      </w:pPr>
      <w:r w:rsidRPr="00E10933">
        <w:rPr>
          <w:rFonts w:ascii="Bellerose" w:hAnsi="Bellerose" w:cs="Times New Roman"/>
          <w:sz w:val="24"/>
        </w:rPr>
        <w:t>P</w:t>
      </w:r>
      <w:r w:rsidR="00E10933" w:rsidRPr="00E10933">
        <w:rPr>
          <w:rFonts w:ascii="Bellerose" w:hAnsi="Bellerose" w:cs="Times New Roman"/>
          <w:sz w:val="24"/>
        </w:rPr>
        <w:t>ersonal Técnico de Apoyo</w:t>
      </w:r>
    </w:p>
    <w:p w:rsidR="00E10933" w:rsidRPr="00F60CB0" w:rsidRDefault="00E10933" w:rsidP="00E10933">
      <w:pPr>
        <w:spacing w:after="0" w:line="240" w:lineRule="auto"/>
        <w:ind w:firstLine="709"/>
        <w:rPr>
          <w:rFonts w:ascii="Arial Narrow" w:hAnsi="Arial Narrow" w:cs="Times New Roman"/>
          <w:sz w:val="20"/>
        </w:rPr>
      </w:pPr>
      <w:r w:rsidRPr="00F60CB0">
        <w:rPr>
          <w:rFonts w:ascii="Arial Narrow" w:hAnsi="Arial Narrow" w:cs="Times New Roman"/>
          <w:sz w:val="20"/>
        </w:rPr>
        <w:t>José Ávila Vera (Coordinador)</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Pr>
          <w:rFonts w:ascii="Arial Narrow" w:hAnsi="Arial Narrow" w:cs="Times New Roman"/>
          <w:sz w:val="20"/>
        </w:rPr>
        <w:t>Responsable de Planificación - TRI</w:t>
      </w:r>
    </w:p>
    <w:p w:rsidR="00D6754D" w:rsidRPr="00F60CB0" w:rsidRDefault="00D6754D" w:rsidP="00D6754D">
      <w:pPr>
        <w:spacing w:after="0" w:line="240" w:lineRule="auto"/>
        <w:ind w:firstLine="708"/>
        <w:rPr>
          <w:rFonts w:ascii="Arial Narrow" w:hAnsi="Arial Narrow" w:cs="Times New Roman"/>
          <w:sz w:val="20"/>
        </w:rPr>
      </w:pPr>
      <w:r w:rsidRPr="00F60CB0">
        <w:rPr>
          <w:rFonts w:ascii="Arial Narrow" w:hAnsi="Arial Narrow" w:cs="Times New Roman"/>
          <w:sz w:val="20"/>
        </w:rPr>
        <w:t>Luz G. Ferreira Cortez</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Tesorera Bajo Isoso</w:t>
      </w:r>
    </w:p>
    <w:p w:rsidR="00D6754D" w:rsidRPr="00F60CB0" w:rsidRDefault="00D6754D" w:rsidP="00D6754D">
      <w:pPr>
        <w:spacing w:after="0" w:line="240" w:lineRule="auto"/>
        <w:ind w:firstLine="708"/>
        <w:rPr>
          <w:rFonts w:ascii="Arial Narrow" w:hAnsi="Arial Narrow" w:cs="Times New Roman"/>
          <w:sz w:val="20"/>
        </w:rPr>
      </w:pPr>
      <w:r w:rsidRPr="00F60CB0">
        <w:rPr>
          <w:rFonts w:ascii="Arial Narrow" w:hAnsi="Arial Narrow" w:cs="Times New Roman"/>
          <w:sz w:val="20"/>
        </w:rPr>
        <w:t>Williams Vargas</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Responsable de Planificación Bajo Isoso</w:t>
      </w:r>
    </w:p>
    <w:p w:rsidR="00D6754D" w:rsidRPr="00F60CB0" w:rsidRDefault="009C1DFB" w:rsidP="00D6754D">
      <w:pPr>
        <w:spacing w:after="0" w:line="240" w:lineRule="auto"/>
        <w:ind w:firstLine="708"/>
        <w:rPr>
          <w:rFonts w:ascii="Arial Narrow" w:hAnsi="Arial Narrow" w:cs="Times New Roman"/>
          <w:sz w:val="20"/>
        </w:rPr>
      </w:pPr>
      <w:r w:rsidRPr="00F60CB0">
        <w:rPr>
          <w:rFonts w:ascii="Arial Narrow" w:hAnsi="Arial Narrow" w:cs="Times New Roman"/>
          <w:sz w:val="20"/>
        </w:rPr>
        <w:t>Víctor</w:t>
      </w:r>
      <w:r w:rsidR="00D6754D" w:rsidRPr="00F60CB0">
        <w:rPr>
          <w:rFonts w:ascii="Arial Narrow" w:hAnsi="Arial Narrow" w:cs="Times New Roman"/>
          <w:sz w:val="20"/>
        </w:rPr>
        <w:t xml:space="preserve"> H. Soto Pinto</w:t>
      </w:r>
      <w:r w:rsidR="00D6754D" w:rsidRPr="00F60CB0">
        <w:rPr>
          <w:rFonts w:ascii="Arial Narrow" w:hAnsi="Arial Narrow" w:cs="Times New Roman"/>
          <w:sz w:val="20"/>
        </w:rPr>
        <w:tab/>
      </w:r>
      <w:r w:rsidR="00D6754D" w:rsidRPr="00F60CB0">
        <w:rPr>
          <w:rFonts w:ascii="Arial Narrow" w:hAnsi="Arial Narrow" w:cs="Times New Roman"/>
          <w:sz w:val="20"/>
        </w:rPr>
        <w:tab/>
      </w:r>
      <w:r w:rsidR="00D6754D" w:rsidRPr="00F60CB0">
        <w:rPr>
          <w:rFonts w:ascii="Arial Narrow" w:hAnsi="Arial Narrow" w:cs="Times New Roman"/>
          <w:sz w:val="20"/>
        </w:rPr>
        <w:tab/>
      </w:r>
      <w:r w:rsidR="00D6754D" w:rsidRPr="00F60CB0">
        <w:rPr>
          <w:rFonts w:ascii="Arial Narrow" w:hAnsi="Arial Narrow" w:cs="Times New Roman"/>
          <w:sz w:val="20"/>
        </w:rPr>
        <w:tab/>
        <w:t>Responsable de Planificación Charagua Norte</w:t>
      </w:r>
    </w:p>
    <w:p w:rsidR="00D6754D" w:rsidRPr="00F60CB0" w:rsidRDefault="00D6754D" w:rsidP="00D6754D">
      <w:pPr>
        <w:spacing w:after="0" w:line="240" w:lineRule="auto"/>
        <w:ind w:firstLine="708"/>
        <w:rPr>
          <w:rFonts w:ascii="Arial Narrow" w:hAnsi="Arial Narrow" w:cs="Times New Roman"/>
          <w:sz w:val="20"/>
        </w:rPr>
      </w:pPr>
      <w:r w:rsidRPr="00F60CB0">
        <w:rPr>
          <w:rFonts w:ascii="Arial Narrow" w:hAnsi="Arial Narrow" w:cs="Times New Roman"/>
          <w:sz w:val="20"/>
        </w:rPr>
        <w:t>Darling Olivares Heredia</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 xml:space="preserve">Responsable de </w:t>
      </w:r>
      <w:r w:rsidR="009C1DFB" w:rsidRPr="00F60CB0">
        <w:rPr>
          <w:rFonts w:ascii="Arial Narrow" w:hAnsi="Arial Narrow" w:cs="Times New Roman"/>
          <w:sz w:val="20"/>
        </w:rPr>
        <w:t>Planificación</w:t>
      </w:r>
      <w:r w:rsidRPr="00F60CB0">
        <w:rPr>
          <w:rFonts w:ascii="Arial Narrow" w:hAnsi="Arial Narrow" w:cs="Times New Roman"/>
          <w:sz w:val="20"/>
        </w:rPr>
        <w:t xml:space="preserve"> Charagua Pueblo </w:t>
      </w:r>
    </w:p>
    <w:p w:rsidR="00D6754D" w:rsidRPr="00E10933" w:rsidRDefault="00D6754D" w:rsidP="00D6754D">
      <w:pPr>
        <w:spacing w:after="0" w:line="240" w:lineRule="auto"/>
        <w:ind w:firstLine="709"/>
        <w:rPr>
          <w:rFonts w:ascii="Bellerose" w:hAnsi="Bellerose" w:cs="Times New Roman"/>
          <w:sz w:val="24"/>
        </w:rPr>
      </w:pPr>
      <w:r w:rsidRPr="00E10933">
        <w:rPr>
          <w:rFonts w:ascii="Bellerose" w:hAnsi="Bellerose" w:cs="Times New Roman"/>
          <w:sz w:val="24"/>
        </w:rPr>
        <w:t>Equipo Consultor</w:t>
      </w:r>
    </w:p>
    <w:p w:rsidR="00D6754D" w:rsidRPr="00F60CB0" w:rsidRDefault="00D6754D" w:rsidP="00D6754D">
      <w:pPr>
        <w:spacing w:after="0" w:line="240" w:lineRule="auto"/>
        <w:ind w:firstLine="709"/>
        <w:rPr>
          <w:rFonts w:ascii="Arial Narrow" w:hAnsi="Arial Narrow" w:cs="Times New Roman"/>
          <w:sz w:val="20"/>
        </w:rPr>
      </w:pPr>
      <w:r w:rsidRPr="00F60CB0">
        <w:rPr>
          <w:rFonts w:ascii="Arial Narrow" w:hAnsi="Arial Narrow" w:cs="Times New Roman"/>
          <w:sz w:val="20"/>
        </w:rPr>
        <w:t xml:space="preserve">Marcelo E. Alberto Quelca </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Ing. Agrónomo</w:t>
      </w:r>
    </w:p>
    <w:p w:rsidR="00D6754D" w:rsidRPr="00F60CB0" w:rsidRDefault="00D6754D" w:rsidP="00D6754D">
      <w:pPr>
        <w:spacing w:after="0" w:line="240" w:lineRule="auto"/>
        <w:ind w:firstLine="709"/>
        <w:rPr>
          <w:rFonts w:ascii="Arial Narrow" w:hAnsi="Arial Narrow" w:cs="Times New Roman"/>
          <w:sz w:val="20"/>
        </w:rPr>
      </w:pPr>
      <w:r w:rsidRPr="00F60CB0">
        <w:rPr>
          <w:rFonts w:ascii="Arial Narrow" w:hAnsi="Arial Narrow" w:cs="Times New Roman"/>
          <w:sz w:val="20"/>
        </w:rPr>
        <w:t xml:space="preserve">Edson S. Puerta Montero </w:t>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r>
      <w:r w:rsidRPr="00F60CB0">
        <w:rPr>
          <w:rFonts w:ascii="Arial Narrow" w:hAnsi="Arial Narrow" w:cs="Times New Roman"/>
          <w:sz w:val="20"/>
        </w:rPr>
        <w:tab/>
        <w:t>Lic. Economista</w:t>
      </w:r>
    </w:p>
    <w:p w:rsidR="00D6754D" w:rsidRPr="00F60CB0" w:rsidRDefault="00D6754D" w:rsidP="00D6754D">
      <w:pPr>
        <w:spacing w:after="0" w:line="240" w:lineRule="auto"/>
        <w:rPr>
          <w:rFonts w:ascii="Arial Narrow" w:hAnsi="Arial Narrow" w:cs="Times New Roman"/>
          <w:b/>
          <w:sz w:val="20"/>
        </w:rPr>
      </w:pPr>
    </w:p>
    <w:p w:rsidR="00D6754D" w:rsidRPr="00A9098F" w:rsidRDefault="00D6754D" w:rsidP="00D6754D">
      <w:pPr>
        <w:spacing w:after="0" w:line="240" w:lineRule="auto"/>
        <w:rPr>
          <w:rFonts w:ascii="Arial Narrow" w:hAnsi="Arial Narrow" w:cs="Times New Roman"/>
          <w:b/>
          <w:sz w:val="18"/>
        </w:rPr>
      </w:pPr>
    </w:p>
    <w:p w:rsidR="00A9098F" w:rsidRPr="00A9098F" w:rsidRDefault="00A9098F" w:rsidP="00A9098F">
      <w:pPr>
        <w:spacing w:after="0" w:line="240" w:lineRule="auto"/>
        <w:jc w:val="both"/>
        <w:rPr>
          <w:rFonts w:ascii="Arial Narrow" w:hAnsi="Arial Narrow" w:cs="Times New Roman"/>
          <w:sz w:val="20"/>
        </w:rPr>
      </w:pPr>
      <w:r w:rsidRPr="00A9098F">
        <w:rPr>
          <w:rFonts w:ascii="Arial Narrow" w:hAnsi="Arial Narrow" w:cs="Times New Roman"/>
          <w:sz w:val="20"/>
        </w:rPr>
        <w:t>Con el apoyo del proyecto “Fortalecimiento del Estado Plurinacional Autonómico y la Democracia Intercultural” del Programa de las Naciones Unidas para el Desarrollo (PNUD-Bolivia), Embajada de Suecia</w:t>
      </w:r>
    </w:p>
    <w:p w:rsidR="00A9098F" w:rsidRDefault="00A9098F" w:rsidP="00A9098F">
      <w:pPr>
        <w:spacing w:after="0" w:line="240" w:lineRule="auto"/>
        <w:rPr>
          <w:rFonts w:ascii="Arial Narrow" w:hAnsi="Arial Narrow" w:cs="Times New Roman"/>
          <w:b/>
          <w:sz w:val="28"/>
        </w:rPr>
      </w:pPr>
    </w:p>
    <w:p w:rsidR="00A9098F" w:rsidRDefault="00A9098F" w:rsidP="00A9098F">
      <w:pPr>
        <w:spacing w:after="0" w:line="240" w:lineRule="auto"/>
        <w:rPr>
          <w:rFonts w:ascii="Arial Narrow" w:hAnsi="Arial Narrow" w:cs="Times New Roman"/>
          <w:b/>
          <w:sz w:val="28"/>
        </w:rPr>
      </w:pPr>
    </w:p>
    <w:p w:rsidR="00A9098F" w:rsidRDefault="00A9098F" w:rsidP="00A9098F">
      <w:pPr>
        <w:spacing w:after="0" w:line="240" w:lineRule="auto"/>
        <w:rPr>
          <w:rFonts w:ascii="Arial Narrow" w:hAnsi="Arial Narrow" w:cs="Times New Roman"/>
          <w:b/>
          <w:sz w:val="28"/>
        </w:rPr>
      </w:pPr>
    </w:p>
    <w:p w:rsidR="00A9098F" w:rsidRDefault="00A9098F" w:rsidP="00A9098F">
      <w:pPr>
        <w:spacing w:after="0" w:line="240" w:lineRule="auto"/>
        <w:rPr>
          <w:rFonts w:ascii="Arial Narrow" w:hAnsi="Arial Narrow" w:cs="Times New Roman"/>
          <w:b/>
          <w:sz w:val="28"/>
        </w:rPr>
      </w:pPr>
    </w:p>
    <w:p w:rsidR="00A9098F" w:rsidRDefault="00A9098F" w:rsidP="00A9098F">
      <w:pPr>
        <w:spacing w:after="0" w:line="240" w:lineRule="auto"/>
        <w:rPr>
          <w:rFonts w:ascii="Arial Narrow" w:hAnsi="Arial Narrow" w:cs="Times New Roman"/>
          <w:b/>
          <w:sz w:val="28"/>
        </w:rPr>
      </w:pPr>
    </w:p>
    <w:p w:rsidR="00A9098F" w:rsidRDefault="00A9098F" w:rsidP="00A9098F">
      <w:pPr>
        <w:spacing w:after="0" w:line="240" w:lineRule="auto"/>
        <w:rPr>
          <w:rFonts w:ascii="Arial Narrow" w:hAnsi="Arial Narrow" w:cs="Times New Roman"/>
          <w:b/>
          <w:sz w:val="28"/>
        </w:rPr>
      </w:pPr>
    </w:p>
    <w:p w:rsidR="00D6754D" w:rsidRPr="00A9098F" w:rsidRDefault="00D6754D" w:rsidP="00D6754D">
      <w:pPr>
        <w:spacing w:after="0" w:line="240" w:lineRule="auto"/>
        <w:jc w:val="both"/>
        <w:rPr>
          <w:rFonts w:ascii="Arial Narrow" w:hAnsi="Arial Narrow" w:cs="Times New Roman"/>
          <w:i/>
          <w:sz w:val="16"/>
        </w:rPr>
      </w:pPr>
      <w:r w:rsidRPr="00A9098F">
        <w:rPr>
          <w:rFonts w:ascii="Arial Narrow" w:hAnsi="Arial Narrow" w:cs="Times New Roman"/>
          <w:i/>
          <w:sz w:val="16"/>
        </w:rPr>
        <w:t>Es importante mencionar que el presente documento se formuló en base al Plan de Gestión Territorial Comunitario 2016 – 2020, que contó con la participación y aporte de diversos profesionales e instituciones.</w:t>
      </w:r>
    </w:p>
    <w:p w:rsidR="00C32A7D" w:rsidRDefault="00C32A7D" w:rsidP="00C32A7D">
      <w:pPr>
        <w:spacing w:after="0" w:line="240" w:lineRule="auto"/>
        <w:ind w:left="709"/>
        <w:jc w:val="both"/>
        <w:rPr>
          <w:rFonts w:ascii="Tw Cen MT" w:hAnsi="Tw Cen MT" w:cs="Times New Roman"/>
          <w:sz w:val="18"/>
        </w:rPr>
      </w:pPr>
    </w:p>
    <w:p w:rsidR="00C32A7D" w:rsidRDefault="00C32A7D" w:rsidP="00C32A7D">
      <w:pPr>
        <w:spacing w:after="0" w:line="240" w:lineRule="auto"/>
        <w:ind w:left="709"/>
        <w:jc w:val="both"/>
        <w:rPr>
          <w:rFonts w:ascii="Tw Cen MT" w:hAnsi="Tw Cen MT" w:cs="Times New Roman"/>
          <w:sz w:val="18"/>
        </w:rPr>
      </w:pPr>
    </w:p>
    <w:p w:rsidR="004345A9" w:rsidRDefault="004345A9" w:rsidP="00C32A7D">
      <w:pPr>
        <w:spacing w:after="0" w:line="240" w:lineRule="auto"/>
        <w:ind w:left="709"/>
        <w:jc w:val="both"/>
        <w:rPr>
          <w:rFonts w:ascii="Tw Cen MT" w:hAnsi="Tw Cen MT" w:cs="Times New Roman"/>
          <w:sz w:val="18"/>
        </w:rPr>
      </w:pPr>
    </w:p>
    <w:p w:rsidR="004345A9" w:rsidRDefault="004345A9" w:rsidP="00C32A7D">
      <w:pPr>
        <w:spacing w:after="0" w:line="240" w:lineRule="auto"/>
        <w:ind w:left="709"/>
        <w:jc w:val="both"/>
        <w:rPr>
          <w:rFonts w:ascii="Tw Cen MT" w:hAnsi="Tw Cen MT" w:cs="Times New Roman"/>
          <w:sz w:val="18"/>
        </w:rPr>
      </w:pPr>
    </w:p>
    <w:p w:rsidR="004345A9" w:rsidRDefault="004345A9" w:rsidP="00C32A7D">
      <w:pPr>
        <w:spacing w:after="0" w:line="240" w:lineRule="auto"/>
        <w:ind w:left="709"/>
        <w:jc w:val="both"/>
        <w:rPr>
          <w:rFonts w:ascii="Tw Cen MT" w:hAnsi="Tw Cen MT" w:cs="Times New Roman"/>
          <w:sz w:val="18"/>
        </w:rPr>
      </w:pPr>
    </w:p>
    <w:p w:rsidR="00C32A7D" w:rsidRDefault="00C32A7D" w:rsidP="00C32A7D">
      <w:pPr>
        <w:spacing w:after="0" w:line="240" w:lineRule="auto"/>
        <w:ind w:left="709"/>
        <w:jc w:val="both"/>
        <w:rPr>
          <w:rFonts w:ascii="Tw Cen MT" w:hAnsi="Tw Cen MT" w:cs="Times New Roman"/>
          <w:sz w:val="18"/>
        </w:rPr>
      </w:pPr>
    </w:p>
    <w:p w:rsidR="00C32A7D" w:rsidRDefault="00C32A7D" w:rsidP="00C32A7D">
      <w:pPr>
        <w:spacing w:after="0" w:line="240" w:lineRule="auto"/>
        <w:jc w:val="both"/>
        <w:rPr>
          <w:rFonts w:ascii="Tw Cen MT" w:hAnsi="Tw Cen MT" w:cs="Times New Roman"/>
          <w:sz w:val="18"/>
        </w:rPr>
      </w:pPr>
    </w:p>
    <w:p w:rsidR="00C32A7D" w:rsidRPr="00B80D8E" w:rsidRDefault="00C32A7D" w:rsidP="00C32A7D">
      <w:pPr>
        <w:spacing w:after="0" w:line="240" w:lineRule="auto"/>
        <w:jc w:val="both"/>
        <w:rPr>
          <w:rFonts w:ascii="Bellerose" w:hAnsi="Bellerose" w:cs="Times New Roman"/>
          <w:color w:val="003300"/>
          <w:sz w:val="40"/>
        </w:rPr>
      </w:pPr>
      <w:r w:rsidRPr="00B80D8E">
        <w:rPr>
          <w:rFonts w:ascii="Bellerose" w:hAnsi="Bellerose" w:cs="Times New Roman"/>
          <w:color w:val="003300"/>
          <w:sz w:val="40"/>
        </w:rPr>
        <w:lastRenderedPageBreak/>
        <w:t>P</w:t>
      </w:r>
      <w:r w:rsidR="00B80D8E">
        <w:rPr>
          <w:rFonts w:ascii="Bellerose" w:hAnsi="Bellerose" w:cs="Times New Roman"/>
          <w:color w:val="003300"/>
          <w:sz w:val="40"/>
        </w:rPr>
        <w:t>RESENTACIÓN</w:t>
      </w:r>
    </w:p>
    <w:p w:rsidR="00C32A7D" w:rsidRPr="00B038CB" w:rsidRDefault="00C32A7D" w:rsidP="00C32A7D">
      <w:pPr>
        <w:spacing w:after="0" w:line="240" w:lineRule="auto"/>
        <w:jc w:val="both"/>
        <w:rPr>
          <w:rFonts w:ascii="Tw Cen MT" w:hAnsi="Tw Cen MT" w:cs="Times New Roman"/>
          <w:sz w:val="20"/>
        </w:rPr>
      </w:pPr>
    </w:p>
    <w:p w:rsidR="00A9098F" w:rsidRPr="00A9098F" w:rsidRDefault="00D6754D" w:rsidP="00A9098F">
      <w:pPr>
        <w:spacing w:after="0" w:line="240" w:lineRule="auto"/>
        <w:jc w:val="both"/>
        <w:rPr>
          <w:rFonts w:ascii="Arial Narrow" w:hAnsi="Arial Narrow" w:cs="Times New Roman"/>
          <w:sz w:val="20"/>
        </w:rPr>
      </w:pPr>
      <w:r w:rsidRPr="00F60CB0">
        <w:rPr>
          <w:rFonts w:ascii="Arial Narrow" w:hAnsi="Arial Narrow" w:cs="Times New Roman"/>
          <w:sz w:val="20"/>
        </w:rPr>
        <w:t xml:space="preserve">En </w:t>
      </w:r>
      <w:r>
        <w:rPr>
          <w:rFonts w:ascii="Arial Narrow" w:hAnsi="Arial Narrow" w:cs="Times New Roman"/>
          <w:sz w:val="20"/>
        </w:rPr>
        <w:t>julio</w:t>
      </w:r>
      <w:r w:rsidRPr="00F60CB0">
        <w:rPr>
          <w:rFonts w:ascii="Arial Narrow" w:hAnsi="Arial Narrow" w:cs="Times New Roman"/>
          <w:sz w:val="20"/>
        </w:rPr>
        <w:t xml:space="preserve"> de 2016, el entonces Gobiern</w:t>
      </w:r>
      <w:r w:rsidR="00A9098F">
        <w:rPr>
          <w:rFonts w:ascii="Arial Narrow" w:hAnsi="Arial Narrow" w:cs="Times New Roman"/>
          <w:sz w:val="20"/>
        </w:rPr>
        <w:t>o Municipal de Charagua propició</w:t>
      </w:r>
      <w:r w:rsidRPr="00F60CB0">
        <w:rPr>
          <w:rFonts w:ascii="Arial Narrow" w:hAnsi="Arial Narrow" w:cs="Times New Roman"/>
          <w:sz w:val="20"/>
        </w:rPr>
        <w:t xml:space="preserve"> la formulación del Plan de Gestión Territorial Comunitario (PGTC) para el quinquenio 2016 – 2020 como parte del cumplimiento de la Ley 777  (Sistema de Planificación del Estado) por parte del Ministerio de Planificación del Desarrollo para Municipios que se encontraban en proceso de conversión al régimen de la Autonomía Indígena Originaria Campesina (AIOC). En su momento el PGTC fue aprobado por el Concejo Municipal, convirtiéndose en instrumento legal para el proceso de planificación del desarrollo de la entidad territorial. Una vez constituido el Gobierno Indígena Originario Campesino Charagua Iyambae el 8 de enero de 2017, sus nuevas autoridades deciden someterlo a una revisión y ajuste en virtud de que se debería realizar una validación por parte de las nuevas autoridades y desglose de las inversiones por zona y TRI. Para este cometido,</w:t>
      </w:r>
      <w:r w:rsidR="00A9098F">
        <w:rPr>
          <w:rFonts w:ascii="Arial Narrow" w:hAnsi="Arial Narrow" w:cs="Times New Roman"/>
          <w:sz w:val="20"/>
        </w:rPr>
        <w:t xml:space="preserve"> el proyecto</w:t>
      </w:r>
      <w:r w:rsidRPr="00F60CB0">
        <w:rPr>
          <w:rFonts w:ascii="Arial Narrow" w:hAnsi="Arial Narrow" w:cs="Times New Roman"/>
          <w:sz w:val="20"/>
        </w:rPr>
        <w:t xml:space="preserve"> </w:t>
      </w:r>
      <w:r w:rsidR="00A9098F" w:rsidRPr="00A9098F">
        <w:rPr>
          <w:rFonts w:ascii="Arial Narrow" w:hAnsi="Arial Narrow" w:cs="Times New Roman"/>
          <w:sz w:val="20"/>
        </w:rPr>
        <w:t>“Fortalecim</w:t>
      </w:r>
      <w:r w:rsidR="00A9098F">
        <w:rPr>
          <w:rFonts w:ascii="Arial Narrow" w:hAnsi="Arial Narrow" w:cs="Times New Roman"/>
          <w:sz w:val="20"/>
        </w:rPr>
        <w:t>iento del Estado Plurinacional Autonómico y la Democracia I</w:t>
      </w:r>
      <w:r w:rsidR="00A9098F" w:rsidRPr="00A9098F">
        <w:rPr>
          <w:rFonts w:ascii="Arial Narrow" w:hAnsi="Arial Narrow" w:cs="Times New Roman"/>
          <w:sz w:val="20"/>
        </w:rPr>
        <w:t>ntercultural” del Programa de Naciones Unidas para el Desarrollo (PNUD-Bolivia), como parte de la asistencia técnica a la AIOC Guaraní Charagua Iyambae, apoyo con profesionales y eventos de deliberación pública para sistematizar la información y la elaboración final del documento mencionado.</w:t>
      </w:r>
    </w:p>
    <w:p w:rsidR="00D6754D" w:rsidRPr="00F60CB0" w:rsidRDefault="00D6754D" w:rsidP="00D6754D">
      <w:pPr>
        <w:spacing w:after="0" w:line="240" w:lineRule="auto"/>
        <w:jc w:val="both"/>
        <w:rPr>
          <w:rFonts w:ascii="Arial Narrow" w:hAnsi="Arial Narrow" w:cs="Times New Roman"/>
          <w:sz w:val="20"/>
        </w:rPr>
      </w:pPr>
    </w:p>
    <w:p w:rsidR="00D6754D" w:rsidRPr="00F60CB0" w:rsidRDefault="00D6754D" w:rsidP="00D6754D">
      <w:pPr>
        <w:spacing w:after="0" w:line="240" w:lineRule="auto"/>
        <w:jc w:val="both"/>
        <w:rPr>
          <w:rFonts w:ascii="Arial Narrow" w:hAnsi="Arial Narrow" w:cs="Times New Roman"/>
          <w:sz w:val="20"/>
        </w:rPr>
      </w:pPr>
      <w:r w:rsidRPr="00F60CB0">
        <w:rPr>
          <w:rFonts w:ascii="Arial Narrow" w:hAnsi="Arial Narrow" w:cs="Times New Roman"/>
          <w:sz w:val="20"/>
        </w:rPr>
        <w:t xml:space="preserve">En agosto de 2017 bajo la </w:t>
      </w:r>
      <w:r w:rsidR="00A9098F">
        <w:rPr>
          <w:rFonts w:ascii="Arial Narrow" w:hAnsi="Arial Narrow" w:cs="Times New Roman"/>
          <w:sz w:val="20"/>
        </w:rPr>
        <w:t xml:space="preserve">dirección y </w:t>
      </w:r>
      <w:r w:rsidRPr="00F60CB0">
        <w:rPr>
          <w:rFonts w:ascii="Arial Narrow" w:hAnsi="Arial Narrow" w:cs="Times New Roman"/>
          <w:sz w:val="20"/>
        </w:rPr>
        <w:t>supervisión del Órgano Ejecutivo del GAIOC se desarrollan diversas actividades con los equipos de planificación de las 6 zonas de Charagua Iyambae. En una primera etapa, se hizo énfasis en profundizar algunas áreas del diagnóstico, la priorización de temas estratégicos donde se pondrá más empeño en este período (2018 – 2020), así como también, en el desglose y revisión a detalle de los proyectos y actividades programadas. En una segunda fase, conjuntamente los equipos de planificación se desarrollaron talleres en zonas que consideraron necesario el ajuste a su planificación quinquenal, siendo el caso de Charagua Norte, Bajo Isoso y Charagua Pueblo. Por último, el documento revisado y ajustado fue socializado a las autoridades ejecutivas del Gobierno Autónomo Indígena Originario de Charagua Iyambae en un evento, manifestando su plena conformidad.</w:t>
      </w:r>
    </w:p>
    <w:p w:rsidR="00D6754D" w:rsidRPr="00F60CB0" w:rsidRDefault="00D6754D" w:rsidP="00D6754D">
      <w:pPr>
        <w:spacing w:after="0" w:line="240" w:lineRule="auto"/>
        <w:jc w:val="both"/>
        <w:rPr>
          <w:rFonts w:ascii="Arial Narrow" w:hAnsi="Arial Narrow" w:cs="Times New Roman"/>
          <w:sz w:val="20"/>
        </w:rPr>
      </w:pPr>
    </w:p>
    <w:p w:rsidR="00A9098F" w:rsidRPr="00A9098F" w:rsidRDefault="00A9098F" w:rsidP="00A9098F">
      <w:pPr>
        <w:spacing w:after="0" w:line="240" w:lineRule="auto"/>
        <w:jc w:val="both"/>
        <w:rPr>
          <w:rFonts w:ascii="Arial Narrow" w:hAnsi="Arial Narrow" w:cs="Times New Roman"/>
          <w:sz w:val="20"/>
        </w:rPr>
      </w:pPr>
      <w:r w:rsidRPr="00A9098F">
        <w:rPr>
          <w:rFonts w:ascii="Arial Narrow" w:hAnsi="Arial Narrow" w:cs="Times New Roman"/>
          <w:sz w:val="20"/>
        </w:rPr>
        <w:t>El PGTC del Gobierno Autónomo Indígena Guaraní Charagua Iyambae (2016-2020) que se pone a disposición de las comunidades, instituciones públicas y privadas, investigadores, personas interesadas, autoridades de la entidad territorial autónoma, y otras, es la primera experiencia de planificación</w:t>
      </w:r>
      <w:r w:rsidR="00B50779">
        <w:rPr>
          <w:rFonts w:ascii="Arial Narrow" w:hAnsi="Arial Narrow" w:cs="Times New Roman"/>
          <w:sz w:val="20"/>
        </w:rPr>
        <w:t xml:space="preserve"> integral de la AIOC que orienta</w:t>
      </w:r>
      <w:r w:rsidRPr="00A9098F">
        <w:rPr>
          <w:rFonts w:ascii="Arial Narrow" w:hAnsi="Arial Narrow" w:cs="Times New Roman"/>
          <w:sz w:val="20"/>
        </w:rPr>
        <w:t xml:space="preserve"> el desarrollo y la inversión pública hacia el Yaiko </w:t>
      </w:r>
      <w:r w:rsidR="00B50779">
        <w:rPr>
          <w:rFonts w:ascii="Arial Narrow" w:hAnsi="Arial Narrow" w:cs="Times New Roman"/>
          <w:sz w:val="20"/>
        </w:rPr>
        <w:t>K</w:t>
      </w:r>
      <w:r w:rsidRPr="00A9098F">
        <w:rPr>
          <w:rFonts w:ascii="Arial Narrow" w:hAnsi="Arial Narrow" w:cs="Times New Roman"/>
          <w:sz w:val="20"/>
        </w:rPr>
        <w:t>avi Päve</w:t>
      </w:r>
      <w:r w:rsidR="00B50779">
        <w:rPr>
          <w:rFonts w:ascii="Arial Narrow" w:hAnsi="Arial Narrow" w:cs="Times New Roman"/>
          <w:sz w:val="20"/>
        </w:rPr>
        <w:t xml:space="preserve"> o</w:t>
      </w:r>
      <w:r w:rsidRPr="00A9098F">
        <w:rPr>
          <w:rFonts w:ascii="Arial Narrow" w:hAnsi="Arial Narrow" w:cs="Times New Roman"/>
          <w:sz w:val="20"/>
        </w:rPr>
        <w:t xml:space="preserve"> “Para Vivir Bien”.</w:t>
      </w:r>
    </w:p>
    <w:p w:rsidR="00D6754D" w:rsidRPr="00A9098F" w:rsidRDefault="00D6754D" w:rsidP="00D6754D">
      <w:pPr>
        <w:spacing w:after="0" w:line="240" w:lineRule="auto"/>
        <w:jc w:val="both"/>
        <w:rPr>
          <w:rFonts w:ascii="Arial Narrow" w:hAnsi="Arial Narrow" w:cs="Times New Roman"/>
          <w:sz w:val="20"/>
        </w:rPr>
      </w:pPr>
    </w:p>
    <w:p w:rsidR="00D6754D" w:rsidRPr="00F60CB0" w:rsidRDefault="00D6754D" w:rsidP="00D6754D">
      <w:pPr>
        <w:spacing w:after="0" w:line="240" w:lineRule="auto"/>
        <w:ind w:left="709"/>
        <w:jc w:val="both"/>
        <w:rPr>
          <w:rFonts w:ascii="Tw Cen MT" w:hAnsi="Tw Cen MT" w:cs="Times New Roman"/>
          <w:sz w:val="18"/>
        </w:rPr>
      </w:pPr>
    </w:p>
    <w:p w:rsidR="00C32A7D" w:rsidRPr="003D2E56" w:rsidRDefault="003D2E56" w:rsidP="003D2E56">
      <w:pPr>
        <w:spacing w:after="0" w:line="240" w:lineRule="auto"/>
        <w:jc w:val="right"/>
        <w:rPr>
          <w:rFonts w:ascii="Bellerose" w:hAnsi="Bellerose" w:cs="Times New Roman"/>
          <w:color w:val="003300"/>
          <w:sz w:val="28"/>
        </w:rPr>
      </w:pPr>
      <w:r w:rsidRPr="003D2E56">
        <w:rPr>
          <w:rFonts w:ascii="Bellerose" w:hAnsi="Bellerose" w:cs="Times New Roman"/>
          <w:color w:val="003300"/>
          <w:sz w:val="28"/>
        </w:rPr>
        <w:t>El Órgano Ejecutivo</w:t>
      </w:r>
    </w:p>
    <w:p w:rsidR="00C32A7D" w:rsidRDefault="00C32A7D" w:rsidP="00C32A7D">
      <w:pPr>
        <w:spacing w:after="0" w:line="240" w:lineRule="auto"/>
        <w:ind w:left="709"/>
        <w:jc w:val="both"/>
        <w:rPr>
          <w:rFonts w:ascii="Tw Cen MT" w:hAnsi="Tw Cen MT" w:cs="Times New Roman"/>
          <w:sz w:val="18"/>
        </w:rPr>
      </w:pPr>
    </w:p>
    <w:p w:rsidR="00C32A7D" w:rsidRPr="00E652F8" w:rsidRDefault="00C32A7D" w:rsidP="00C32A7D">
      <w:pPr>
        <w:spacing w:after="0" w:line="240" w:lineRule="auto"/>
        <w:ind w:left="709"/>
        <w:jc w:val="both"/>
        <w:rPr>
          <w:rFonts w:ascii="Tw Cen MT" w:hAnsi="Tw Cen MT" w:cs="Times New Roman"/>
          <w:sz w:val="18"/>
        </w:rPr>
      </w:pPr>
    </w:p>
    <w:p w:rsidR="00836DD7" w:rsidRDefault="00767EF2" w:rsidP="00A42DB3">
      <w:pPr>
        <w:rPr>
          <w:rFonts w:ascii="Arial Narrow" w:hAnsi="Arial Narrow"/>
        </w:rPr>
      </w:pPr>
      <w:r>
        <w:rPr>
          <w:rFonts w:ascii="Arial Narrow" w:hAnsi="Arial Narrow"/>
          <w:noProof/>
          <w:lang w:eastAsia="es-BO"/>
        </w:rPr>
        <w:br w:type="page"/>
      </w:r>
    </w:p>
    <w:sdt>
      <w:sdtPr>
        <w:rPr>
          <w:rFonts w:ascii="Bellerose" w:hAnsi="Bellerose" w:cs="Times New Roman"/>
          <w:b/>
          <w:bCs/>
        </w:rPr>
        <w:id w:val="1783533532"/>
        <w:docPartObj>
          <w:docPartGallery w:val="Table of Contents"/>
          <w:docPartUnique/>
        </w:docPartObj>
      </w:sdtPr>
      <w:sdtEndPr>
        <w:rPr>
          <w:rFonts w:ascii="Arial Narrow" w:hAnsi="Arial Narrow"/>
          <w:b w:val="0"/>
          <w:bCs w:val="0"/>
          <w:sz w:val="20"/>
          <w:szCs w:val="20"/>
        </w:rPr>
      </w:sdtEndPr>
      <w:sdtContent>
        <w:p w:rsidR="00440C5B" w:rsidRPr="00A417D0" w:rsidRDefault="00151194" w:rsidP="00836DD7">
          <w:pPr>
            <w:rPr>
              <w:rFonts w:ascii="Bellerose" w:hAnsi="Bellerose" w:cs="Times New Roman"/>
              <w:color w:val="1F497D" w:themeColor="text2"/>
              <w:sz w:val="32"/>
            </w:rPr>
          </w:pPr>
          <w:r w:rsidRPr="00A417D0">
            <w:rPr>
              <w:rFonts w:ascii="Bellerose" w:hAnsi="Bellerose" w:cs="Times New Roman"/>
              <w:color w:val="1F497D" w:themeColor="text2"/>
              <w:sz w:val="32"/>
            </w:rPr>
            <w:t>C</w:t>
          </w:r>
          <w:r w:rsidR="00A417D0">
            <w:rPr>
              <w:rFonts w:ascii="Bellerose" w:hAnsi="Bellerose" w:cs="Times New Roman"/>
              <w:color w:val="1F497D" w:themeColor="text2"/>
              <w:sz w:val="32"/>
            </w:rPr>
            <w:t>ONTENIDO</w:t>
          </w:r>
        </w:p>
        <w:p w:rsidR="00DF1E3D" w:rsidRPr="009F05B5" w:rsidRDefault="00DF1E3D" w:rsidP="00F717B2">
          <w:pPr>
            <w:spacing w:after="0" w:line="240" w:lineRule="auto"/>
            <w:rPr>
              <w:rFonts w:ascii="Arial Narrow" w:hAnsi="Arial Narrow" w:cs="Times New Roman"/>
              <w:sz w:val="20"/>
              <w:szCs w:val="20"/>
              <w:lang w:val="es-ES" w:eastAsia="es-ES"/>
            </w:rPr>
          </w:pPr>
        </w:p>
        <w:p w:rsidR="00F917D2" w:rsidRPr="00F917D2" w:rsidRDefault="00FA6A86" w:rsidP="00F917D2">
          <w:pPr>
            <w:pStyle w:val="TDC1"/>
            <w:tabs>
              <w:tab w:val="clear" w:pos="567"/>
              <w:tab w:val="left" w:pos="284"/>
            </w:tabs>
            <w:rPr>
              <w:rFonts w:ascii="Arial Narrow" w:eastAsiaTheme="minorEastAsia" w:hAnsi="Arial Narrow" w:cstheme="minorBidi"/>
              <w:b w:val="0"/>
              <w:sz w:val="20"/>
              <w:szCs w:val="20"/>
              <w:lang w:eastAsia="es-BO"/>
            </w:rPr>
          </w:pPr>
          <w:r w:rsidRPr="009F05B5">
            <w:rPr>
              <w:rFonts w:ascii="Arial Narrow" w:hAnsi="Arial Narrow"/>
              <w:sz w:val="20"/>
              <w:szCs w:val="20"/>
            </w:rPr>
            <w:fldChar w:fldCharType="begin"/>
          </w:r>
          <w:r w:rsidR="00440C5B" w:rsidRPr="009F05B5">
            <w:rPr>
              <w:rFonts w:ascii="Arial Narrow" w:hAnsi="Arial Narrow"/>
              <w:sz w:val="20"/>
              <w:szCs w:val="20"/>
            </w:rPr>
            <w:instrText xml:space="preserve"> TOC \o "1-4" \h \z \u </w:instrText>
          </w:r>
          <w:r w:rsidRPr="009F05B5">
            <w:rPr>
              <w:rFonts w:ascii="Arial Narrow" w:hAnsi="Arial Narrow"/>
              <w:sz w:val="20"/>
              <w:szCs w:val="20"/>
            </w:rPr>
            <w:fldChar w:fldCharType="separate"/>
          </w:r>
          <w:hyperlink w:anchor="_Toc511287653" w:history="1">
            <w:r w:rsidR="00F917D2" w:rsidRPr="00F917D2">
              <w:rPr>
                <w:rStyle w:val="Hipervnculo"/>
                <w:rFonts w:ascii="Arial Narrow" w:hAnsi="Arial Narrow"/>
                <w:sz w:val="20"/>
                <w:szCs w:val="20"/>
              </w:rPr>
              <w:t>I.</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HORIZONTE HISTORICO DE LA NACION GUARANÍ.</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_Toc511287653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1</w:t>
            </w:r>
            <w:r w:rsidR="00F917D2" w:rsidRPr="00F917D2">
              <w:rPr>
                <w:rFonts w:ascii="Arial Narrow" w:hAnsi="Arial Narrow"/>
                <w:webHidden/>
                <w:sz w:val="20"/>
                <w:szCs w:val="20"/>
              </w:rPr>
              <w:fldChar w:fldCharType="end"/>
            </w:r>
          </w:hyperlink>
        </w:p>
        <w:p w:rsidR="00F917D2" w:rsidRPr="00F917D2" w:rsidRDefault="00F80184" w:rsidP="00F917D2">
          <w:pPr>
            <w:pStyle w:val="TDC1"/>
            <w:tabs>
              <w:tab w:val="clear" w:pos="567"/>
              <w:tab w:val="left" w:pos="284"/>
            </w:tabs>
            <w:rPr>
              <w:rFonts w:ascii="Arial Narrow" w:eastAsiaTheme="minorEastAsia" w:hAnsi="Arial Narrow" w:cstheme="minorBidi"/>
              <w:b w:val="0"/>
              <w:sz w:val="20"/>
              <w:szCs w:val="20"/>
              <w:lang w:eastAsia="es-BO"/>
            </w:rPr>
          </w:pPr>
          <w:hyperlink w:anchor="_Toc511287654" w:history="1">
            <w:r w:rsidR="00F917D2" w:rsidRPr="00F917D2">
              <w:rPr>
                <w:rStyle w:val="Hipervnculo"/>
                <w:rFonts w:ascii="Arial Narrow" w:hAnsi="Arial Narrow"/>
                <w:sz w:val="20"/>
                <w:szCs w:val="20"/>
              </w:rPr>
              <w:t>II.</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ESTADO DE SITUACION DE LA NACION GUARANÍ.</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_Toc511287654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w:t>
            </w:r>
            <w:r w:rsidR="00F917D2" w:rsidRPr="00F917D2">
              <w:rPr>
                <w:rFonts w:ascii="Arial Narrow" w:hAnsi="Arial Narrow"/>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655" w:history="1">
            <w:r w:rsidR="00F917D2" w:rsidRPr="00F917D2">
              <w:rPr>
                <w:rStyle w:val="Hipervnculo"/>
                <w:rFonts w:ascii="Arial Narrow" w:hAnsi="Arial Narrow" w:cs="Times New Roman"/>
                <w:b/>
                <w:noProof/>
                <w:sz w:val="20"/>
                <w:szCs w:val="20"/>
              </w:rPr>
              <w:t>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GESTIÓN TERRITORIAL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_Toc511287655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56" w:history="1">
            <w:r w:rsidR="00F917D2" w:rsidRPr="00F917D2">
              <w:rPr>
                <w:rStyle w:val="Hipervnculo"/>
                <w:rFonts w:ascii="Arial Narrow" w:hAnsi="Arial Narrow" w:cs="Times New Roman"/>
                <w:noProof/>
                <w:sz w:val="20"/>
                <w:szCs w:val="20"/>
              </w:rPr>
              <w:t>2.1.1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Historia de la ocupación territorial.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_Toc511287656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57" w:history="1">
            <w:r w:rsidR="00F917D2" w:rsidRPr="00F917D2">
              <w:rPr>
                <w:rStyle w:val="Hipervnculo"/>
                <w:rFonts w:ascii="Arial Narrow" w:hAnsi="Arial Narrow" w:cs="Times New Roman"/>
                <w:noProof/>
                <w:sz w:val="20"/>
                <w:szCs w:val="20"/>
              </w:rPr>
              <w:t>2.1.1.1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La llegada de los guaraní a la Cordillera.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_Toc511287657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58" w:history="1">
            <w:r w:rsidR="00F917D2" w:rsidRPr="00F917D2">
              <w:rPr>
                <w:rStyle w:val="Hipervnculo"/>
                <w:rFonts w:ascii="Arial Narrow" w:hAnsi="Arial Narrow" w:cs="Times New Roman"/>
                <w:noProof/>
                <w:sz w:val="20"/>
                <w:szCs w:val="20"/>
              </w:rPr>
              <w:t>2.1.1.2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La llegada de otros grupos sociales y sus instituciones a la Cordillera.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_Toc511287658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59" w:history="1">
            <w:r w:rsidR="00F917D2" w:rsidRPr="00F917D2">
              <w:rPr>
                <w:rStyle w:val="Hipervnculo"/>
                <w:rFonts w:ascii="Arial Narrow" w:hAnsi="Arial Narrow" w:cs="Times New Roman"/>
                <w:noProof/>
                <w:sz w:val="20"/>
                <w:szCs w:val="20"/>
              </w:rPr>
              <w:t>2.1.1.3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Reordenamiento de ocupación del territorio provocado por políticas estatales.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_Toc511287659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60" w:history="1">
            <w:r w:rsidR="00F917D2" w:rsidRPr="00F917D2">
              <w:rPr>
                <w:rStyle w:val="Hipervnculo"/>
                <w:rFonts w:ascii="Arial Narrow" w:hAnsi="Arial Narrow" w:cs="Times New Roman"/>
                <w:noProof/>
                <w:sz w:val="20"/>
                <w:szCs w:val="20"/>
              </w:rPr>
              <w:t>2.1.2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Características generales del territorio.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61" w:history="1">
            <w:r w:rsidR="00F917D2" w:rsidRPr="00F917D2">
              <w:rPr>
                <w:rStyle w:val="Hipervnculo"/>
                <w:rFonts w:ascii="Arial Narrow" w:hAnsi="Arial Narrow" w:cs="Times New Roman"/>
                <w:noProof/>
                <w:sz w:val="20"/>
                <w:szCs w:val="20"/>
              </w:rPr>
              <w:t>2.1.2.1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Ubicación geográfica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62" w:history="1">
            <w:r w:rsidR="00F917D2" w:rsidRPr="00F917D2">
              <w:rPr>
                <w:rStyle w:val="Hipervnculo"/>
                <w:rFonts w:ascii="Arial Narrow" w:hAnsi="Arial Narrow" w:cs="Times New Roman"/>
                <w:noProof/>
                <w:sz w:val="20"/>
                <w:szCs w:val="20"/>
              </w:rPr>
              <w:t>2.1.2.2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Población total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63" w:history="1">
            <w:r w:rsidR="00F917D2" w:rsidRPr="00F917D2">
              <w:rPr>
                <w:rStyle w:val="Hipervnculo"/>
                <w:rFonts w:ascii="Arial Narrow" w:hAnsi="Arial Narrow" w:cs="Times New Roman"/>
                <w:noProof/>
                <w:sz w:val="20"/>
                <w:szCs w:val="20"/>
              </w:rPr>
              <w:t>2.1.2.3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Características físico – geográficas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64" w:history="1">
            <w:r w:rsidR="00F917D2" w:rsidRPr="00F917D2">
              <w:rPr>
                <w:rStyle w:val="Hipervnculo"/>
                <w:rFonts w:ascii="Arial Narrow" w:hAnsi="Arial Narrow" w:cs="Times New Roman"/>
                <w:noProof/>
                <w:sz w:val="20"/>
                <w:szCs w:val="20"/>
              </w:rPr>
              <w:t>2.1.2.4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Clima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65" w:history="1">
            <w:r w:rsidR="00F917D2" w:rsidRPr="00F917D2">
              <w:rPr>
                <w:rStyle w:val="Hipervnculo"/>
                <w:rFonts w:ascii="Arial Narrow" w:hAnsi="Arial Narrow" w:cs="Times New Roman"/>
                <w:noProof/>
                <w:sz w:val="20"/>
                <w:szCs w:val="20"/>
              </w:rPr>
              <w:t>2.1.2.5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Hidrografía.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11</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66" w:history="1">
            <w:r w:rsidR="00F917D2" w:rsidRPr="00F917D2">
              <w:rPr>
                <w:rStyle w:val="Hipervnculo"/>
                <w:rFonts w:ascii="Arial Narrow" w:hAnsi="Arial Narrow" w:cs="Times New Roman"/>
                <w:noProof/>
                <w:sz w:val="20"/>
                <w:szCs w:val="20"/>
              </w:rPr>
              <w:t>2.1.3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Caracterización de las Zonas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14</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67" w:history="1">
            <w:r w:rsidR="00F917D2" w:rsidRPr="00F917D2">
              <w:rPr>
                <w:rStyle w:val="Hipervnculo"/>
                <w:rFonts w:ascii="Arial Narrow" w:hAnsi="Arial Narrow" w:cs="Times New Roman"/>
                <w:noProof/>
                <w:sz w:val="20"/>
                <w:szCs w:val="20"/>
              </w:rPr>
              <w:t>2.1.4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Uso de suelos en zonas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15</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68" w:history="1">
            <w:r w:rsidR="00F917D2" w:rsidRPr="00F917D2">
              <w:rPr>
                <w:rStyle w:val="Hipervnculo"/>
                <w:rFonts w:ascii="Arial Narrow" w:hAnsi="Arial Narrow" w:cs="Times New Roman"/>
                <w:noProof/>
                <w:sz w:val="20"/>
                <w:szCs w:val="20"/>
              </w:rPr>
              <w:t>2.1.5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Caracterización de unidades socioculturales.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69" w:history="1">
            <w:r w:rsidR="00F917D2" w:rsidRPr="00F917D2">
              <w:rPr>
                <w:rStyle w:val="Hipervnculo"/>
                <w:rFonts w:ascii="Arial Narrow" w:hAnsi="Arial Narrow" w:cs="Times New Roman"/>
                <w:noProof/>
                <w:sz w:val="20"/>
                <w:szCs w:val="20"/>
              </w:rPr>
              <w:t>2.1.5.1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Clasificación de las unidades socioculturales.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_Toc511287669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70" w:history="1">
            <w:r w:rsidR="00F917D2" w:rsidRPr="00F917D2">
              <w:rPr>
                <w:rStyle w:val="Hipervnculo"/>
                <w:rFonts w:ascii="Arial Narrow" w:hAnsi="Arial Narrow" w:cs="Times New Roman"/>
                <w:noProof/>
                <w:sz w:val="20"/>
                <w:szCs w:val="20"/>
              </w:rPr>
              <w:t>2.1.5.2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Grados de presión sobre las zonas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71" w:history="1">
            <w:r w:rsidR="00F917D2" w:rsidRPr="00F917D2">
              <w:rPr>
                <w:rStyle w:val="Hipervnculo"/>
                <w:rFonts w:ascii="Arial Narrow" w:hAnsi="Arial Narrow" w:cs="Times New Roman"/>
                <w:noProof/>
                <w:sz w:val="20"/>
                <w:szCs w:val="20"/>
              </w:rPr>
              <w:t>2.1.6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Registro de los componentes estratégicos de la Madre Tierra.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72" w:history="1">
            <w:r w:rsidR="00F917D2" w:rsidRPr="00F917D2">
              <w:rPr>
                <w:rStyle w:val="Hipervnculo"/>
                <w:rFonts w:ascii="Arial Narrow" w:hAnsi="Arial Narrow" w:cs="Times New Roman"/>
                <w:noProof/>
                <w:sz w:val="20"/>
                <w:szCs w:val="20"/>
              </w:rPr>
              <w:t>2.1.6.1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Superficie de tierra productiva.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73" w:history="1">
            <w:r w:rsidR="00F917D2" w:rsidRPr="00F917D2">
              <w:rPr>
                <w:rStyle w:val="Hipervnculo"/>
                <w:rFonts w:ascii="Arial Narrow" w:hAnsi="Arial Narrow" w:cs="Times New Roman"/>
                <w:noProof/>
                <w:sz w:val="20"/>
                <w:szCs w:val="20"/>
              </w:rPr>
              <w:t>2.1.6.2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Superficie de bosques naturales.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74" w:history="1">
            <w:r w:rsidR="00F917D2" w:rsidRPr="00F917D2">
              <w:rPr>
                <w:rStyle w:val="Hipervnculo"/>
                <w:rFonts w:ascii="Arial Narrow" w:hAnsi="Arial Narrow" w:cs="Times New Roman"/>
                <w:noProof/>
                <w:sz w:val="20"/>
                <w:szCs w:val="20"/>
              </w:rPr>
              <w:t>2.1.6.3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Disponibilidad de agua: Balance hídrico.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75" w:history="1">
            <w:r w:rsidR="00F917D2" w:rsidRPr="00F917D2">
              <w:rPr>
                <w:rStyle w:val="Hipervnculo"/>
                <w:rFonts w:ascii="Arial Narrow" w:hAnsi="Arial Narrow" w:cs="Times New Roman"/>
                <w:noProof/>
                <w:sz w:val="20"/>
                <w:szCs w:val="20"/>
              </w:rPr>
              <w:t>2.1.7</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Acceso y manejo de recursos naturales.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76" w:history="1">
            <w:r w:rsidR="00F917D2" w:rsidRPr="00F917D2">
              <w:rPr>
                <w:rStyle w:val="Hipervnculo"/>
                <w:rFonts w:ascii="Arial Narrow" w:hAnsi="Arial Narrow" w:cs="Times New Roman"/>
                <w:noProof/>
                <w:sz w:val="20"/>
                <w:szCs w:val="20"/>
              </w:rPr>
              <w:t>2.1.8</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Categorización de centros poblados.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77" w:history="1">
            <w:r w:rsidR="00F917D2" w:rsidRPr="00F917D2">
              <w:rPr>
                <w:rStyle w:val="Hipervnculo"/>
                <w:rFonts w:ascii="Arial Narrow" w:hAnsi="Arial Narrow" w:cs="Times New Roman"/>
                <w:noProof/>
                <w:sz w:val="20"/>
                <w:szCs w:val="20"/>
              </w:rPr>
              <w:t>2.1.8.1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Centros poblados urbanos y comunitarios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78" w:history="1">
            <w:r w:rsidR="00F917D2" w:rsidRPr="00F917D2">
              <w:rPr>
                <w:rStyle w:val="Hipervnculo"/>
                <w:rFonts w:ascii="Arial Narrow" w:hAnsi="Arial Narrow" w:cs="Times New Roman"/>
                <w:noProof/>
                <w:sz w:val="20"/>
                <w:szCs w:val="20"/>
              </w:rPr>
              <w:t>2.1.8.2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Tamaño de los centros poblados principales.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23</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679" w:history="1">
            <w:r w:rsidR="00F917D2" w:rsidRPr="00F917D2">
              <w:rPr>
                <w:rStyle w:val="Hipervnculo"/>
                <w:rFonts w:ascii="Arial Narrow" w:hAnsi="Arial Narrow" w:cs="Times New Roman"/>
                <w:b/>
                <w:noProof/>
                <w:sz w:val="20"/>
                <w:szCs w:val="20"/>
              </w:rPr>
              <w:t>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ECONOMIA Y PRODUCCION COMUNITARIA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_Toc511287679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24</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80" w:history="1">
            <w:r w:rsidR="00F917D2" w:rsidRPr="00F917D2">
              <w:rPr>
                <w:rStyle w:val="Hipervnculo"/>
                <w:rFonts w:ascii="Arial Narrow" w:hAnsi="Arial Narrow" w:cs="Times New Roman"/>
                <w:noProof/>
                <w:sz w:val="20"/>
                <w:szCs w:val="20"/>
              </w:rPr>
              <w:t>2.2.1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Actividades agrícolas.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25</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1" w:history="1">
            <w:r w:rsidR="00F917D2" w:rsidRPr="00F917D2">
              <w:rPr>
                <w:rStyle w:val="Hipervnculo"/>
                <w:rFonts w:ascii="Arial Narrow" w:hAnsi="Arial Narrow" w:cs="Times New Roman"/>
                <w:noProof/>
                <w:sz w:val="20"/>
                <w:szCs w:val="20"/>
              </w:rPr>
              <w:t>2.2.1.1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Evaluación de los principales productos agrícolas.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25</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2" w:history="1">
            <w:r w:rsidR="00F917D2" w:rsidRPr="00F917D2">
              <w:rPr>
                <w:rStyle w:val="Hipervnculo"/>
                <w:rFonts w:ascii="Arial Narrow" w:hAnsi="Arial Narrow" w:cs="Times New Roman"/>
                <w:noProof/>
                <w:sz w:val="20"/>
                <w:szCs w:val="20"/>
              </w:rPr>
              <w:t>2.2.1.2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Ciclos productivos y tecnología agrícola.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3" w:history="1">
            <w:r w:rsidR="00F917D2" w:rsidRPr="00F917D2">
              <w:rPr>
                <w:rStyle w:val="Hipervnculo"/>
                <w:rFonts w:ascii="Arial Narrow" w:hAnsi="Arial Narrow" w:cs="Times New Roman"/>
                <w:noProof/>
                <w:sz w:val="20"/>
                <w:szCs w:val="20"/>
              </w:rPr>
              <w:t>2.2.1.3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Superficies, volúmenes de producción y rendimientos.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4" w:history="1">
            <w:r w:rsidR="00F917D2" w:rsidRPr="00F917D2">
              <w:rPr>
                <w:rStyle w:val="Hipervnculo"/>
                <w:rFonts w:ascii="Arial Narrow" w:hAnsi="Arial Narrow" w:cs="Times New Roman"/>
                <w:noProof/>
                <w:sz w:val="20"/>
                <w:szCs w:val="20"/>
              </w:rPr>
              <w:t>2.2.1.4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Costos de producción y rentabilidad.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5" w:history="1">
            <w:r w:rsidR="00F917D2" w:rsidRPr="00F917D2">
              <w:rPr>
                <w:rStyle w:val="Hipervnculo"/>
                <w:rFonts w:ascii="Arial Narrow" w:hAnsi="Arial Narrow" w:cs="Times New Roman"/>
                <w:noProof/>
                <w:sz w:val="20"/>
                <w:szCs w:val="20"/>
              </w:rPr>
              <w:t>2.2.1.5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Dinámicas de comercialización.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29</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86" w:history="1">
            <w:r w:rsidR="00F917D2" w:rsidRPr="00F917D2">
              <w:rPr>
                <w:rStyle w:val="Hipervnculo"/>
                <w:rFonts w:ascii="Arial Narrow" w:hAnsi="Arial Narrow" w:cs="Times New Roman"/>
                <w:noProof/>
                <w:sz w:val="20"/>
                <w:szCs w:val="20"/>
              </w:rPr>
              <w:t>2.2.2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Actividades pecuarias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7" w:history="1">
            <w:r w:rsidR="00F917D2" w:rsidRPr="00F917D2">
              <w:rPr>
                <w:rStyle w:val="Hipervnculo"/>
                <w:rFonts w:ascii="Arial Narrow" w:hAnsi="Arial Narrow" w:cs="Times New Roman"/>
                <w:noProof/>
                <w:sz w:val="20"/>
                <w:szCs w:val="20"/>
              </w:rPr>
              <w:t>2.2.2.1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Población de ganado y otras especies.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8" w:history="1">
            <w:r w:rsidR="00F917D2" w:rsidRPr="00F917D2">
              <w:rPr>
                <w:rStyle w:val="Hipervnculo"/>
                <w:rFonts w:ascii="Arial Narrow" w:hAnsi="Arial Narrow" w:cs="Times New Roman"/>
                <w:noProof/>
                <w:sz w:val="20"/>
                <w:szCs w:val="20"/>
              </w:rPr>
              <w:t>2.2.2.2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Caracterización del manejo de ganado mayor y menor.</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31</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89" w:history="1">
            <w:r w:rsidR="00F917D2" w:rsidRPr="00F917D2">
              <w:rPr>
                <w:rStyle w:val="Hipervnculo"/>
                <w:rFonts w:ascii="Arial Narrow" w:hAnsi="Arial Narrow" w:cs="Times New Roman"/>
                <w:noProof/>
                <w:sz w:val="20"/>
                <w:szCs w:val="20"/>
              </w:rPr>
              <w:t>2.2.2.3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Dinámica de comercialización.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_Toc511287689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33</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90" w:history="1">
            <w:r w:rsidR="00F917D2" w:rsidRPr="00F917D2">
              <w:rPr>
                <w:rStyle w:val="Hipervnculo"/>
                <w:rFonts w:ascii="Arial Narrow" w:hAnsi="Arial Narrow" w:cs="Times New Roman"/>
                <w:noProof/>
                <w:sz w:val="20"/>
                <w:szCs w:val="20"/>
              </w:rPr>
              <w:t>2.2.3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Actividad pesquera.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33</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91" w:history="1">
            <w:r w:rsidR="00F917D2" w:rsidRPr="00F917D2">
              <w:rPr>
                <w:rStyle w:val="Hipervnculo"/>
                <w:rFonts w:ascii="Arial Narrow" w:hAnsi="Arial Narrow" w:cs="Times New Roman"/>
                <w:noProof/>
                <w:sz w:val="20"/>
                <w:szCs w:val="20"/>
              </w:rPr>
              <w:t>2.2.4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Actividades forestales y agroforestales.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33</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92" w:history="1">
            <w:r w:rsidR="00F917D2" w:rsidRPr="00F917D2">
              <w:rPr>
                <w:rStyle w:val="Hipervnculo"/>
                <w:rFonts w:ascii="Arial Narrow" w:hAnsi="Arial Narrow" w:cs="Times New Roman"/>
                <w:noProof/>
                <w:sz w:val="20"/>
                <w:szCs w:val="20"/>
              </w:rPr>
              <w:t>2.2.5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Actividades turísticas.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34</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93" w:history="1">
            <w:r w:rsidR="00F917D2" w:rsidRPr="00F917D2">
              <w:rPr>
                <w:rStyle w:val="Hipervnculo"/>
                <w:rFonts w:ascii="Arial Narrow" w:hAnsi="Arial Narrow" w:cs="Times New Roman"/>
                <w:noProof/>
                <w:sz w:val="20"/>
                <w:szCs w:val="20"/>
              </w:rPr>
              <w:t>2.2.5.1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Principales potenciales y rutas turísticas.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34</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94" w:history="1">
            <w:r w:rsidR="00F917D2" w:rsidRPr="00F917D2">
              <w:rPr>
                <w:rStyle w:val="Hipervnculo"/>
                <w:rFonts w:ascii="Arial Narrow" w:hAnsi="Arial Narrow" w:cs="Times New Roman"/>
                <w:noProof/>
                <w:sz w:val="20"/>
                <w:szCs w:val="20"/>
              </w:rPr>
              <w:t>2.2.5.2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Existencia de servicios e infraestructura.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35</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695" w:history="1">
            <w:r w:rsidR="00F917D2" w:rsidRPr="00F917D2">
              <w:rPr>
                <w:rStyle w:val="Hipervnculo"/>
                <w:rFonts w:ascii="Arial Narrow" w:hAnsi="Arial Narrow" w:cs="Times New Roman"/>
                <w:b/>
                <w:noProof/>
                <w:sz w:val="20"/>
                <w:szCs w:val="20"/>
              </w:rPr>
              <w:t>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GOBIERNO COMUNITARIO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36</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96" w:history="1">
            <w:r w:rsidR="00F917D2" w:rsidRPr="00F917D2">
              <w:rPr>
                <w:rStyle w:val="Hipervnculo"/>
                <w:rFonts w:ascii="Arial Narrow" w:hAnsi="Arial Narrow" w:cs="Times New Roman"/>
                <w:noProof/>
                <w:sz w:val="20"/>
                <w:szCs w:val="20"/>
              </w:rPr>
              <w:t>2.3.1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Estructura y organización del Gobierno de la AIOC Charagua Iyambae.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36</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697" w:history="1">
            <w:r w:rsidR="00F917D2" w:rsidRPr="00F917D2">
              <w:rPr>
                <w:rStyle w:val="Hipervnculo"/>
                <w:rFonts w:ascii="Arial Narrow" w:hAnsi="Arial Narrow" w:cs="Times New Roman"/>
                <w:noProof/>
                <w:sz w:val="20"/>
                <w:szCs w:val="20"/>
              </w:rPr>
              <w:t>2.3.2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Institucionalidad indígena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98" w:history="1">
            <w:r w:rsidR="00F917D2" w:rsidRPr="00F917D2">
              <w:rPr>
                <w:rStyle w:val="Hipervnculo"/>
                <w:rFonts w:ascii="Arial Narrow" w:hAnsi="Arial Narrow" w:cs="Times New Roman"/>
                <w:noProof/>
                <w:sz w:val="20"/>
                <w:szCs w:val="20"/>
              </w:rPr>
              <w:t>2.3.2.1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Estructura organizacional territorial: Comunidades y Capitanía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699" w:history="1">
            <w:r w:rsidR="00F917D2" w:rsidRPr="00F917D2">
              <w:rPr>
                <w:rStyle w:val="Hipervnculo"/>
                <w:rFonts w:ascii="Arial Narrow" w:hAnsi="Arial Narrow" w:cs="Times New Roman"/>
                <w:noProof/>
                <w:sz w:val="20"/>
                <w:szCs w:val="20"/>
              </w:rPr>
              <w:t>2.3.2.2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Principios que sustentan las autoridades indígenas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_Toc511287699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0" w:history="1">
            <w:r w:rsidR="00F917D2" w:rsidRPr="00F917D2">
              <w:rPr>
                <w:rStyle w:val="Hipervnculo"/>
                <w:rFonts w:ascii="Arial Narrow" w:hAnsi="Arial Narrow" w:cs="Times New Roman"/>
                <w:noProof/>
                <w:sz w:val="20"/>
                <w:szCs w:val="20"/>
              </w:rPr>
              <w:t>2.3.2.3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Estructura de autoridades guaraní.</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1" w:history="1">
            <w:r w:rsidR="00F917D2" w:rsidRPr="00F917D2">
              <w:rPr>
                <w:rStyle w:val="Hipervnculo"/>
                <w:rFonts w:ascii="Arial Narrow" w:hAnsi="Arial Narrow" w:cs="Times New Roman"/>
                <w:noProof/>
                <w:sz w:val="20"/>
                <w:szCs w:val="20"/>
              </w:rPr>
              <w:t>2.3.2.4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Relación interna entre las autoridades de las comunidades y de las Capitanías.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2" w:history="1">
            <w:r w:rsidR="00F917D2" w:rsidRPr="00F917D2">
              <w:rPr>
                <w:rStyle w:val="Hipervnculo"/>
                <w:rFonts w:ascii="Arial Narrow" w:hAnsi="Arial Narrow" w:cs="Times New Roman"/>
                <w:noProof/>
                <w:sz w:val="20"/>
                <w:szCs w:val="20"/>
              </w:rPr>
              <w:t>2.3.2.5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Instituciones de complementariedad y reciprocidad.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39</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03" w:history="1">
            <w:r w:rsidR="00F917D2" w:rsidRPr="00F917D2">
              <w:rPr>
                <w:rStyle w:val="Hipervnculo"/>
                <w:rFonts w:ascii="Arial Narrow" w:hAnsi="Arial Narrow" w:cs="Times New Roman"/>
                <w:noProof/>
                <w:sz w:val="20"/>
                <w:szCs w:val="20"/>
              </w:rPr>
              <w:t>2.3.3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Justicia indígena guaraní.</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4" w:history="1">
            <w:r w:rsidR="00F917D2" w:rsidRPr="00F917D2">
              <w:rPr>
                <w:rStyle w:val="Hipervnculo"/>
                <w:rFonts w:ascii="Arial Narrow" w:hAnsi="Arial Narrow" w:cs="Times New Roman"/>
                <w:noProof/>
                <w:sz w:val="20"/>
                <w:szCs w:val="20"/>
              </w:rPr>
              <w:t>2.3.3.1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Las transgresiones.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5" w:history="1">
            <w:r w:rsidR="00F917D2" w:rsidRPr="00F917D2">
              <w:rPr>
                <w:rStyle w:val="Hipervnculo"/>
                <w:rFonts w:ascii="Arial Narrow" w:hAnsi="Arial Narrow" w:cs="Times New Roman"/>
                <w:noProof/>
                <w:sz w:val="20"/>
                <w:szCs w:val="20"/>
              </w:rPr>
              <w:t>2.3.3.2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Procedimientos de la justicia indígena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42</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6" w:history="1">
            <w:r w:rsidR="00F917D2" w:rsidRPr="00F917D2">
              <w:rPr>
                <w:rStyle w:val="Hipervnculo"/>
                <w:rFonts w:ascii="Arial Narrow" w:hAnsi="Arial Narrow" w:cs="Times New Roman"/>
                <w:noProof/>
                <w:sz w:val="20"/>
                <w:szCs w:val="20"/>
              </w:rPr>
              <w:t>2.3.3.3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Sanciones, multas y obligaciones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7" w:history="1">
            <w:r w:rsidR="00F917D2" w:rsidRPr="00F917D2">
              <w:rPr>
                <w:rStyle w:val="Hipervnculo"/>
                <w:rFonts w:ascii="Arial Narrow" w:hAnsi="Arial Narrow" w:cs="Times New Roman"/>
                <w:noProof/>
                <w:sz w:val="20"/>
                <w:szCs w:val="20"/>
              </w:rPr>
              <w:t>2.3.3.4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Coordinación y cooperación con la justicia ordinaria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8" w:history="1">
            <w:r w:rsidR="00F917D2" w:rsidRPr="00F917D2">
              <w:rPr>
                <w:rStyle w:val="Hipervnculo"/>
                <w:rFonts w:ascii="Arial Narrow" w:hAnsi="Arial Narrow" w:cs="Times New Roman"/>
                <w:noProof/>
                <w:sz w:val="20"/>
                <w:szCs w:val="20"/>
              </w:rPr>
              <w:t>2.3.3.5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Legitimidad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09" w:history="1">
            <w:r w:rsidR="00F917D2" w:rsidRPr="00F917D2">
              <w:rPr>
                <w:rStyle w:val="Hipervnculo"/>
                <w:rFonts w:ascii="Arial Narrow" w:hAnsi="Arial Narrow" w:cs="Times New Roman"/>
                <w:noProof/>
                <w:sz w:val="20"/>
                <w:szCs w:val="20"/>
              </w:rPr>
              <w:t>2.3.3.6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Justicia indígena guaraní en el Estatuto Autonómico Guaraní.</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_Toc511287709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44</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10" w:history="1">
            <w:r w:rsidR="00F917D2" w:rsidRPr="00F917D2">
              <w:rPr>
                <w:rStyle w:val="Hipervnculo"/>
                <w:rFonts w:ascii="Arial Narrow" w:hAnsi="Arial Narrow" w:cs="Times New Roman"/>
                <w:noProof/>
                <w:sz w:val="20"/>
                <w:szCs w:val="20"/>
              </w:rPr>
              <w:t>2.3.4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Mapeo de actores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44</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11" w:history="1">
            <w:r w:rsidR="00F917D2" w:rsidRPr="00F917D2">
              <w:rPr>
                <w:rStyle w:val="Hipervnculo"/>
                <w:rFonts w:ascii="Arial Narrow" w:hAnsi="Arial Narrow" w:cs="Times New Roman"/>
                <w:noProof/>
                <w:sz w:val="20"/>
                <w:szCs w:val="20"/>
              </w:rPr>
              <w:t>2.3.5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Relaciones interinstitucionales.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49</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12" w:history="1">
            <w:r w:rsidR="00F917D2" w:rsidRPr="00F917D2">
              <w:rPr>
                <w:rStyle w:val="Hipervnculo"/>
                <w:rFonts w:ascii="Arial Narrow" w:hAnsi="Arial Narrow" w:cs="Times New Roman"/>
                <w:noProof/>
                <w:sz w:val="20"/>
                <w:szCs w:val="20"/>
              </w:rPr>
              <w:t>2.3.6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Inversión pública.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49</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13" w:history="1">
            <w:r w:rsidR="00F917D2" w:rsidRPr="00F917D2">
              <w:rPr>
                <w:rStyle w:val="Hipervnculo"/>
                <w:rFonts w:ascii="Arial Narrow" w:hAnsi="Arial Narrow" w:cs="Times New Roman"/>
                <w:noProof/>
                <w:sz w:val="20"/>
                <w:szCs w:val="20"/>
              </w:rPr>
              <w:t>2.3.7</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Proyectos por sector</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50</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14" w:history="1">
            <w:r w:rsidR="00F917D2" w:rsidRPr="00F917D2">
              <w:rPr>
                <w:rStyle w:val="Hipervnculo"/>
                <w:rFonts w:ascii="Arial Narrow" w:hAnsi="Arial Narrow" w:cs="Times New Roman"/>
                <w:b/>
                <w:noProof/>
                <w:sz w:val="20"/>
                <w:szCs w:val="20"/>
              </w:rPr>
              <w:t>2.4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DESARROLLO HUMANO INTEGRAL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51</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15" w:history="1">
            <w:r w:rsidR="00F917D2" w:rsidRPr="00F917D2">
              <w:rPr>
                <w:rStyle w:val="Hipervnculo"/>
                <w:rFonts w:ascii="Arial Narrow" w:hAnsi="Arial Narrow" w:cs="Times New Roman"/>
                <w:noProof/>
                <w:sz w:val="20"/>
                <w:szCs w:val="20"/>
              </w:rPr>
              <w:t>2.4.1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Identidad y cultura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51</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16" w:history="1">
            <w:r w:rsidR="00F917D2" w:rsidRPr="00F917D2">
              <w:rPr>
                <w:rStyle w:val="Hipervnculo"/>
                <w:rFonts w:ascii="Arial Narrow" w:hAnsi="Arial Narrow" w:cs="Times New Roman"/>
                <w:noProof/>
                <w:sz w:val="20"/>
                <w:szCs w:val="20"/>
              </w:rPr>
              <w:t>2.4.2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Educación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17" w:history="1">
            <w:r w:rsidR="00F917D2" w:rsidRPr="00F917D2">
              <w:rPr>
                <w:rStyle w:val="Hipervnculo"/>
                <w:rFonts w:ascii="Arial Narrow" w:hAnsi="Arial Narrow" w:cs="Times New Roman"/>
                <w:noProof/>
                <w:sz w:val="20"/>
                <w:szCs w:val="20"/>
              </w:rPr>
              <w:t>2.4.2.1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Indicadores generales sobre la educación institucional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18" w:history="1">
            <w:r w:rsidR="00F917D2" w:rsidRPr="00F917D2">
              <w:rPr>
                <w:rStyle w:val="Hipervnculo"/>
                <w:rFonts w:ascii="Arial Narrow" w:hAnsi="Arial Narrow" w:cs="Times New Roman"/>
                <w:noProof/>
                <w:sz w:val="20"/>
                <w:szCs w:val="20"/>
              </w:rPr>
              <w:t>2.4.2.2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Subsistema de Educación Regular</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19" w:history="1">
            <w:r w:rsidR="00F917D2" w:rsidRPr="00F917D2">
              <w:rPr>
                <w:rStyle w:val="Hipervnculo"/>
                <w:rFonts w:ascii="Arial Narrow" w:hAnsi="Arial Narrow" w:cs="Times New Roman"/>
                <w:noProof/>
                <w:sz w:val="20"/>
                <w:szCs w:val="20"/>
              </w:rPr>
              <w:t>2.4.2.3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Subsistema de Educación Superior</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_Toc511287719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0" w:history="1">
            <w:r w:rsidR="00F917D2" w:rsidRPr="00F917D2">
              <w:rPr>
                <w:rStyle w:val="Hipervnculo"/>
                <w:rFonts w:ascii="Arial Narrow" w:hAnsi="Arial Narrow" w:cs="Times New Roman"/>
                <w:noProof/>
                <w:sz w:val="20"/>
                <w:szCs w:val="20"/>
              </w:rPr>
              <w:t>2.4.2.4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Subsistema de educación alternativa y especial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64</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1" w:history="1">
            <w:r w:rsidR="00F917D2" w:rsidRPr="00F917D2">
              <w:rPr>
                <w:rStyle w:val="Hipervnculo"/>
                <w:rFonts w:ascii="Arial Narrow" w:hAnsi="Arial Narrow" w:cs="Times New Roman"/>
                <w:noProof/>
                <w:sz w:val="20"/>
                <w:szCs w:val="20"/>
              </w:rPr>
              <w:t>2.4.2.5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Bibliotecas, museos y recreación artística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65</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22" w:history="1">
            <w:r w:rsidR="00F917D2" w:rsidRPr="00F917D2">
              <w:rPr>
                <w:rStyle w:val="Hipervnculo"/>
                <w:rFonts w:ascii="Arial Narrow" w:hAnsi="Arial Narrow" w:cs="Times New Roman"/>
                <w:noProof/>
                <w:sz w:val="20"/>
                <w:szCs w:val="20"/>
              </w:rPr>
              <w:t>2.4.3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Salud.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3" w:history="1">
            <w:r w:rsidR="00F917D2" w:rsidRPr="00F917D2">
              <w:rPr>
                <w:rStyle w:val="Hipervnculo"/>
                <w:rFonts w:ascii="Arial Narrow" w:hAnsi="Arial Narrow" w:cs="Times New Roman"/>
                <w:noProof/>
                <w:sz w:val="20"/>
                <w:szCs w:val="20"/>
              </w:rPr>
              <w:t>2.4.3.1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Indicadores generales de salud de la población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66</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4" w:history="1">
            <w:r w:rsidR="00F917D2" w:rsidRPr="00F917D2">
              <w:rPr>
                <w:rStyle w:val="Hipervnculo"/>
                <w:rFonts w:ascii="Arial Narrow" w:hAnsi="Arial Narrow" w:cs="Times New Roman"/>
                <w:noProof/>
                <w:sz w:val="20"/>
                <w:szCs w:val="20"/>
              </w:rPr>
              <w:t>2.4.3.2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Perfil epidemiológico de la población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68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5" w:history="1">
            <w:r w:rsidR="00F917D2" w:rsidRPr="00F917D2">
              <w:rPr>
                <w:rStyle w:val="Hipervnculo"/>
                <w:rFonts w:ascii="Arial Narrow" w:hAnsi="Arial Narrow" w:cs="Times New Roman"/>
                <w:noProof/>
                <w:sz w:val="20"/>
                <w:szCs w:val="20"/>
              </w:rPr>
              <w:t>2.4.3.3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Servicio público de salud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6" w:history="1">
            <w:r w:rsidR="00F917D2" w:rsidRPr="00F917D2">
              <w:rPr>
                <w:rStyle w:val="Hipervnculo"/>
                <w:rFonts w:ascii="Arial Narrow" w:hAnsi="Arial Narrow" w:cs="Times New Roman"/>
                <w:noProof/>
                <w:sz w:val="20"/>
                <w:szCs w:val="20"/>
              </w:rPr>
              <w:t>2.4.3.4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Acciones de promoción de la salud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7" w:history="1">
            <w:r w:rsidR="00F917D2" w:rsidRPr="00F917D2">
              <w:rPr>
                <w:rStyle w:val="Hipervnculo"/>
                <w:rFonts w:ascii="Arial Narrow" w:hAnsi="Arial Narrow" w:cs="Times New Roman"/>
                <w:noProof/>
                <w:sz w:val="20"/>
                <w:szCs w:val="20"/>
              </w:rPr>
              <w:t>2.4.3.5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Estructura social en salud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74</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28" w:history="1">
            <w:r w:rsidR="00F917D2" w:rsidRPr="00F917D2">
              <w:rPr>
                <w:rStyle w:val="Hipervnculo"/>
                <w:rFonts w:ascii="Arial Narrow" w:hAnsi="Arial Narrow" w:cs="Times New Roman"/>
                <w:noProof/>
                <w:sz w:val="20"/>
                <w:szCs w:val="20"/>
              </w:rPr>
              <w:t>2.4.3.6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La medicina tradicional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75</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29" w:history="1">
            <w:r w:rsidR="00F917D2" w:rsidRPr="00F917D2">
              <w:rPr>
                <w:rStyle w:val="Hipervnculo"/>
                <w:rFonts w:ascii="Arial Narrow" w:hAnsi="Arial Narrow" w:cs="Times New Roman"/>
                <w:noProof/>
                <w:sz w:val="20"/>
                <w:szCs w:val="20"/>
              </w:rPr>
              <w:t>2.4.4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Deporte y recreación.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_Toc511287729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0" w:history="1">
            <w:r w:rsidR="00F917D2" w:rsidRPr="00F917D2">
              <w:rPr>
                <w:rStyle w:val="Hipervnculo"/>
                <w:rFonts w:ascii="Arial Narrow" w:hAnsi="Arial Narrow" w:cs="Times New Roman"/>
                <w:noProof/>
                <w:sz w:val="20"/>
                <w:szCs w:val="20"/>
              </w:rPr>
              <w:t>2.4.4.1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Infraestructura deportiva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1" w:history="1">
            <w:r w:rsidR="00F917D2" w:rsidRPr="00F917D2">
              <w:rPr>
                <w:rStyle w:val="Hipervnculo"/>
                <w:rFonts w:ascii="Arial Narrow" w:hAnsi="Arial Narrow" w:cs="Times New Roman"/>
                <w:noProof/>
                <w:sz w:val="20"/>
                <w:szCs w:val="20"/>
              </w:rPr>
              <w:t>2.4.4.2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Ligas, clubes y asociaciones deportivas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77</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32" w:history="1">
            <w:r w:rsidR="00F917D2" w:rsidRPr="00F917D2">
              <w:rPr>
                <w:rStyle w:val="Hipervnculo"/>
                <w:rFonts w:ascii="Arial Narrow" w:hAnsi="Arial Narrow" w:cs="Times New Roman"/>
                <w:noProof/>
                <w:sz w:val="20"/>
                <w:szCs w:val="20"/>
              </w:rPr>
              <w:t>2.4.5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Vivienda y servicios.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3" w:history="1">
            <w:r w:rsidR="00F917D2" w:rsidRPr="00F917D2">
              <w:rPr>
                <w:rStyle w:val="Hipervnculo"/>
                <w:rFonts w:ascii="Arial Narrow" w:hAnsi="Arial Narrow" w:cs="Times New Roman"/>
                <w:noProof/>
                <w:sz w:val="20"/>
                <w:szCs w:val="20"/>
              </w:rPr>
              <w:t>2.4.5.1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Vivienda.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4" w:history="1">
            <w:r w:rsidR="00F917D2" w:rsidRPr="00F917D2">
              <w:rPr>
                <w:rStyle w:val="Hipervnculo"/>
                <w:rFonts w:ascii="Arial Narrow" w:hAnsi="Arial Narrow" w:cs="Times New Roman"/>
                <w:noProof/>
                <w:sz w:val="20"/>
                <w:szCs w:val="20"/>
              </w:rPr>
              <w:t>2.4.5.2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Servicios básicos.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81</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5" w:history="1">
            <w:r w:rsidR="00F917D2" w:rsidRPr="00F917D2">
              <w:rPr>
                <w:rStyle w:val="Hipervnculo"/>
                <w:rFonts w:ascii="Arial Narrow" w:hAnsi="Arial Narrow" w:cs="Times New Roman"/>
                <w:noProof/>
                <w:sz w:val="20"/>
                <w:szCs w:val="20"/>
              </w:rPr>
              <w:t>2.4.5.3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Carencias de los servicios básicos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83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6" w:history="1">
            <w:r w:rsidR="00F917D2" w:rsidRPr="00F917D2">
              <w:rPr>
                <w:rStyle w:val="Hipervnculo"/>
                <w:rFonts w:ascii="Arial Narrow" w:hAnsi="Arial Narrow" w:cs="Times New Roman"/>
                <w:noProof/>
                <w:sz w:val="20"/>
                <w:szCs w:val="20"/>
              </w:rPr>
              <w:t>2.4.5.4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Transporte.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87</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37" w:history="1">
            <w:r w:rsidR="00F917D2" w:rsidRPr="00F917D2">
              <w:rPr>
                <w:rStyle w:val="Hipervnculo"/>
                <w:rFonts w:ascii="Arial Narrow" w:hAnsi="Arial Narrow" w:cs="Times New Roman"/>
                <w:noProof/>
                <w:sz w:val="20"/>
                <w:szCs w:val="20"/>
              </w:rPr>
              <w:t>2.4.5.5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Comunicación e información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89</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38" w:history="1">
            <w:r w:rsidR="00F917D2" w:rsidRPr="00F917D2">
              <w:rPr>
                <w:rStyle w:val="Hipervnculo"/>
                <w:rFonts w:ascii="Arial Narrow" w:hAnsi="Arial Narrow" w:cs="Times New Roman"/>
                <w:noProof/>
                <w:sz w:val="20"/>
                <w:szCs w:val="20"/>
              </w:rPr>
              <w:t>2.4.6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Tecnologías y ciencias ancestrales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91</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39" w:history="1">
            <w:r w:rsidR="00F917D2" w:rsidRPr="00F917D2">
              <w:rPr>
                <w:rStyle w:val="Hipervnculo"/>
                <w:rFonts w:ascii="Arial Narrow" w:hAnsi="Arial Narrow" w:cs="Times New Roman"/>
                <w:b/>
                <w:noProof/>
                <w:sz w:val="20"/>
                <w:szCs w:val="20"/>
              </w:rPr>
              <w:t>2.5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SISTEMAS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_Toc511287739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93</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40" w:history="1">
            <w:r w:rsidR="00F917D2" w:rsidRPr="00F917D2">
              <w:rPr>
                <w:rStyle w:val="Hipervnculo"/>
                <w:rFonts w:ascii="Arial Narrow" w:hAnsi="Arial Narrow" w:cs="Times New Roman"/>
                <w:noProof/>
                <w:sz w:val="20"/>
                <w:szCs w:val="20"/>
              </w:rPr>
              <w:t>2.5.1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Cosmogonía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93</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41" w:history="1">
            <w:r w:rsidR="00F917D2" w:rsidRPr="00F917D2">
              <w:rPr>
                <w:rStyle w:val="Hipervnculo"/>
                <w:rFonts w:ascii="Arial Narrow" w:hAnsi="Arial Narrow" w:cs="Times New Roman"/>
                <w:noProof/>
                <w:sz w:val="20"/>
                <w:szCs w:val="20"/>
              </w:rPr>
              <w:t>2.5.2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Sistemas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95</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42" w:history="1">
            <w:r w:rsidR="00F917D2" w:rsidRPr="00F917D2">
              <w:rPr>
                <w:rStyle w:val="Hipervnculo"/>
                <w:rFonts w:ascii="Arial Narrow" w:hAnsi="Arial Narrow" w:cs="Times New Roman"/>
                <w:noProof/>
                <w:sz w:val="20"/>
                <w:szCs w:val="20"/>
              </w:rPr>
              <w:t>2.5.3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Riesgos y cambio climático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97</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43" w:history="1">
            <w:r w:rsidR="00F917D2" w:rsidRPr="00F917D2">
              <w:rPr>
                <w:rStyle w:val="Hipervnculo"/>
                <w:rFonts w:ascii="Arial Narrow" w:hAnsi="Arial Narrow" w:cs="Times New Roman"/>
                <w:b/>
                <w:noProof/>
                <w:sz w:val="20"/>
                <w:szCs w:val="20"/>
              </w:rPr>
              <w:t>2.6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PROBLEMAS Y DESAFÍOS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44" w:history="1">
            <w:r w:rsidR="00F917D2" w:rsidRPr="00F917D2">
              <w:rPr>
                <w:rStyle w:val="Hipervnculo"/>
                <w:rFonts w:ascii="Arial Narrow" w:hAnsi="Arial Narrow" w:cs="Times New Roman"/>
                <w:noProof/>
                <w:sz w:val="20"/>
                <w:szCs w:val="20"/>
              </w:rPr>
              <w:t>2.6.1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Componente: Gestión Territorial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45" w:history="1">
            <w:r w:rsidR="00F917D2" w:rsidRPr="00F917D2">
              <w:rPr>
                <w:rStyle w:val="Hipervnculo"/>
                <w:rFonts w:ascii="Arial Narrow" w:hAnsi="Arial Narrow" w:cs="Times New Roman"/>
                <w:noProof/>
                <w:sz w:val="20"/>
                <w:szCs w:val="20"/>
              </w:rPr>
              <w:t>2.6.1.1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Ocupación del espacio.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98</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46" w:history="1">
            <w:r w:rsidR="00F917D2" w:rsidRPr="00F917D2">
              <w:rPr>
                <w:rStyle w:val="Hipervnculo"/>
                <w:rFonts w:ascii="Arial Narrow" w:hAnsi="Arial Narrow" w:cs="Times New Roman"/>
                <w:noProof/>
                <w:sz w:val="20"/>
                <w:szCs w:val="20"/>
              </w:rPr>
              <w:t>2.6.1.2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Control territorial y seguridad jurídica.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99</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47" w:history="1">
            <w:r w:rsidR="00F917D2" w:rsidRPr="00F917D2">
              <w:rPr>
                <w:rStyle w:val="Hipervnculo"/>
                <w:rFonts w:ascii="Arial Narrow" w:hAnsi="Arial Narrow" w:cs="Times New Roman"/>
                <w:noProof/>
                <w:sz w:val="20"/>
                <w:szCs w:val="20"/>
              </w:rPr>
              <w:t>2.6.1.3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Uso y manejo de recursos naturales.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99</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48" w:history="1">
            <w:r w:rsidR="00F917D2" w:rsidRPr="00F917D2">
              <w:rPr>
                <w:rStyle w:val="Hipervnculo"/>
                <w:rFonts w:ascii="Arial Narrow" w:hAnsi="Arial Narrow" w:cs="Times New Roman"/>
                <w:noProof/>
                <w:sz w:val="20"/>
                <w:szCs w:val="20"/>
              </w:rPr>
              <w:t>2.6.2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Componente: Gobierno Comunitario.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49" w:history="1">
            <w:r w:rsidR="00F917D2" w:rsidRPr="00F917D2">
              <w:rPr>
                <w:rStyle w:val="Hipervnculo"/>
                <w:rFonts w:ascii="Arial Narrow" w:hAnsi="Arial Narrow" w:cs="Times New Roman"/>
                <w:noProof/>
                <w:sz w:val="20"/>
                <w:szCs w:val="20"/>
              </w:rPr>
              <w:t>2.6.2.1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Instituciones.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_Toc511287749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0" w:history="1">
            <w:r w:rsidR="00F917D2" w:rsidRPr="00F917D2">
              <w:rPr>
                <w:rStyle w:val="Hipervnculo"/>
                <w:rFonts w:ascii="Arial Narrow" w:hAnsi="Arial Narrow" w:cs="Times New Roman"/>
                <w:noProof/>
                <w:sz w:val="20"/>
                <w:szCs w:val="20"/>
              </w:rPr>
              <w:t>2.6.2.2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Inversión pública local.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100</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1" w:history="1">
            <w:r w:rsidR="00F917D2" w:rsidRPr="00F917D2">
              <w:rPr>
                <w:rStyle w:val="Hipervnculo"/>
                <w:rFonts w:ascii="Arial Narrow" w:hAnsi="Arial Narrow" w:cs="Times New Roman"/>
                <w:noProof/>
                <w:sz w:val="20"/>
                <w:szCs w:val="20"/>
              </w:rPr>
              <w:t>2.6.2.3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Gestión pública.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100</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52" w:history="1">
            <w:r w:rsidR="00F917D2" w:rsidRPr="00F917D2">
              <w:rPr>
                <w:rStyle w:val="Hipervnculo"/>
                <w:rFonts w:ascii="Arial Narrow" w:hAnsi="Arial Narrow" w:cs="Times New Roman"/>
                <w:noProof/>
                <w:sz w:val="20"/>
                <w:szCs w:val="20"/>
              </w:rPr>
              <w:t>2.6.3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Componente: Economía y Producción Comunitaria.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101</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3" w:history="1">
            <w:r w:rsidR="00F917D2" w:rsidRPr="00F917D2">
              <w:rPr>
                <w:rStyle w:val="Hipervnculo"/>
                <w:rFonts w:ascii="Arial Narrow" w:hAnsi="Arial Narrow" w:cs="Times New Roman"/>
                <w:noProof/>
                <w:sz w:val="20"/>
                <w:szCs w:val="20"/>
              </w:rPr>
              <w:t>2.6.3.1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Turismo.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101</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4" w:history="1">
            <w:r w:rsidR="00F917D2" w:rsidRPr="00F917D2">
              <w:rPr>
                <w:rStyle w:val="Hipervnculo"/>
                <w:rFonts w:ascii="Arial Narrow" w:hAnsi="Arial Narrow" w:cs="Times New Roman"/>
                <w:noProof/>
                <w:sz w:val="20"/>
                <w:szCs w:val="20"/>
              </w:rPr>
              <w:t>2.6.3.2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Producción agropecuaria.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101</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5" w:history="1">
            <w:r w:rsidR="00F917D2" w:rsidRPr="00F917D2">
              <w:rPr>
                <w:rStyle w:val="Hipervnculo"/>
                <w:rFonts w:ascii="Arial Narrow" w:hAnsi="Arial Narrow" w:cs="Times New Roman"/>
                <w:noProof/>
                <w:sz w:val="20"/>
                <w:szCs w:val="20"/>
              </w:rPr>
              <w:t>2.6.3.3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Transformación y comercialización de la producción agropecuaria.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102</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56" w:history="1">
            <w:r w:rsidR="00F917D2" w:rsidRPr="00F917D2">
              <w:rPr>
                <w:rStyle w:val="Hipervnculo"/>
                <w:rFonts w:ascii="Arial Narrow" w:hAnsi="Arial Narrow" w:cs="Times New Roman"/>
                <w:noProof/>
                <w:sz w:val="20"/>
                <w:szCs w:val="20"/>
              </w:rPr>
              <w:t>2.6.4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Componente: Desarrollo Humano Integral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7" w:history="1">
            <w:r w:rsidR="00F917D2" w:rsidRPr="00F917D2">
              <w:rPr>
                <w:rStyle w:val="Hipervnculo"/>
                <w:rFonts w:ascii="Arial Narrow" w:hAnsi="Arial Narrow" w:cs="Times New Roman"/>
                <w:noProof/>
                <w:sz w:val="20"/>
                <w:szCs w:val="20"/>
              </w:rPr>
              <w:t>2.6.4.1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Educación.</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103</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8" w:history="1">
            <w:r w:rsidR="00F917D2" w:rsidRPr="00F917D2">
              <w:rPr>
                <w:rStyle w:val="Hipervnculo"/>
                <w:rFonts w:ascii="Arial Narrow" w:hAnsi="Arial Narrow" w:cs="Times New Roman"/>
                <w:noProof/>
                <w:sz w:val="20"/>
                <w:szCs w:val="20"/>
              </w:rPr>
              <w:t>2.6.4.2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Salud.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104</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59" w:history="1">
            <w:r w:rsidR="00F917D2" w:rsidRPr="00F917D2">
              <w:rPr>
                <w:rStyle w:val="Hipervnculo"/>
                <w:rFonts w:ascii="Arial Narrow" w:hAnsi="Arial Narrow" w:cs="Times New Roman"/>
                <w:noProof/>
                <w:sz w:val="20"/>
                <w:szCs w:val="20"/>
              </w:rPr>
              <w:t>2.6.4.3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Vivienda y servicios.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_Toc511287759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105</w:t>
            </w:r>
            <w:r w:rsidR="00F917D2" w:rsidRPr="00F917D2">
              <w:rPr>
                <w:rFonts w:ascii="Arial Narrow" w:hAnsi="Arial Narrow"/>
                <w:noProof/>
                <w:webHidden/>
                <w:sz w:val="20"/>
                <w:szCs w:val="20"/>
              </w:rPr>
              <w:fldChar w:fldCharType="end"/>
            </w:r>
          </w:hyperlink>
        </w:p>
        <w:p w:rsidR="00F917D2" w:rsidRPr="00F917D2" w:rsidRDefault="00F80184" w:rsidP="00F917D2">
          <w:pPr>
            <w:pStyle w:val="TDC4"/>
            <w:tabs>
              <w:tab w:val="left" w:pos="284"/>
            </w:tabs>
            <w:rPr>
              <w:rFonts w:ascii="Arial Narrow" w:eastAsiaTheme="minorEastAsia" w:hAnsi="Arial Narrow"/>
              <w:noProof/>
              <w:sz w:val="20"/>
              <w:szCs w:val="20"/>
              <w:lang w:eastAsia="es-BO"/>
            </w:rPr>
          </w:pPr>
          <w:hyperlink w:anchor="_Toc511287760" w:history="1">
            <w:r w:rsidR="00F917D2" w:rsidRPr="00F917D2">
              <w:rPr>
                <w:rStyle w:val="Hipervnculo"/>
                <w:rFonts w:ascii="Arial Narrow" w:hAnsi="Arial Narrow" w:cs="Times New Roman"/>
                <w:noProof/>
                <w:sz w:val="20"/>
                <w:szCs w:val="20"/>
              </w:rPr>
              <w:t>2.6.4.4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Deporte.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105</w:t>
            </w:r>
            <w:r w:rsidR="00F917D2" w:rsidRPr="00F917D2">
              <w:rPr>
                <w:rFonts w:ascii="Arial Narrow" w:hAnsi="Arial Narrow"/>
                <w:noProof/>
                <w:webHidden/>
                <w:sz w:val="20"/>
                <w:szCs w:val="20"/>
              </w:rPr>
              <w:fldChar w:fldCharType="end"/>
            </w:r>
          </w:hyperlink>
        </w:p>
        <w:p w:rsidR="00F917D2" w:rsidRPr="00F917D2" w:rsidRDefault="00F80184" w:rsidP="00F917D2">
          <w:pPr>
            <w:pStyle w:val="TDC1"/>
            <w:tabs>
              <w:tab w:val="clear" w:pos="567"/>
              <w:tab w:val="left" w:pos="284"/>
              <w:tab w:val="left" w:pos="1418"/>
            </w:tabs>
            <w:rPr>
              <w:rFonts w:ascii="Arial Narrow" w:eastAsiaTheme="minorEastAsia" w:hAnsi="Arial Narrow" w:cstheme="minorBidi"/>
              <w:b w:val="0"/>
              <w:sz w:val="20"/>
              <w:szCs w:val="20"/>
              <w:lang w:eastAsia="es-BO"/>
            </w:rPr>
          </w:pPr>
          <w:hyperlink w:anchor="_Toc511287761" w:history="1">
            <w:r w:rsidR="00F917D2" w:rsidRPr="00F917D2">
              <w:rPr>
                <w:rStyle w:val="Hipervnculo"/>
                <w:rFonts w:ascii="Arial Narrow" w:hAnsi="Arial Narrow"/>
                <w:sz w:val="20"/>
                <w:szCs w:val="20"/>
              </w:rPr>
              <w:t>III.</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POLITICAS Y LINEAMIENTOS ESTRATEGICOS.</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_Toc511287761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106</w:t>
            </w:r>
            <w:r w:rsidR="00F917D2" w:rsidRPr="00F917D2">
              <w:rPr>
                <w:rFonts w:ascii="Arial Narrow" w:hAnsi="Arial Narrow"/>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62" w:history="1">
            <w:r w:rsidR="00F917D2" w:rsidRPr="00F917D2">
              <w:rPr>
                <w:rStyle w:val="Hipervnculo"/>
                <w:rFonts w:ascii="Arial Narrow" w:hAnsi="Arial Narrow" w:cs="Times New Roman"/>
                <w:b/>
                <w:noProof/>
                <w:sz w:val="20"/>
                <w:szCs w:val="20"/>
              </w:rPr>
              <w:t>3.1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VISION DE DESARROLLO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106</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63" w:history="1">
            <w:r w:rsidR="00F917D2" w:rsidRPr="00F917D2">
              <w:rPr>
                <w:rStyle w:val="Hipervnculo"/>
                <w:rFonts w:ascii="Arial Narrow" w:hAnsi="Arial Narrow" w:cs="Times New Roman"/>
                <w:b/>
                <w:noProof/>
                <w:sz w:val="20"/>
                <w:szCs w:val="20"/>
              </w:rPr>
              <w:t>3.2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OBJETIVOS ESTRATEGICOS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106</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64" w:history="1">
            <w:r w:rsidR="00F917D2" w:rsidRPr="00F917D2">
              <w:rPr>
                <w:rStyle w:val="Hipervnculo"/>
                <w:rFonts w:ascii="Arial Narrow" w:hAnsi="Arial Narrow" w:cs="Times New Roman"/>
                <w:noProof/>
                <w:sz w:val="20"/>
                <w:szCs w:val="20"/>
              </w:rPr>
              <w:t>3.2.1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Objetivo general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106</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65" w:history="1">
            <w:r w:rsidR="00F917D2" w:rsidRPr="00F917D2">
              <w:rPr>
                <w:rStyle w:val="Hipervnculo"/>
                <w:rFonts w:ascii="Arial Narrow" w:hAnsi="Arial Narrow" w:cs="Times New Roman"/>
                <w:b/>
                <w:noProof/>
                <w:sz w:val="20"/>
                <w:szCs w:val="20"/>
              </w:rPr>
              <w:t>3.3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LINEAMIENTOS ESTRATEGICOS.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107</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66" w:history="1">
            <w:r w:rsidR="00F917D2" w:rsidRPr="00F917D2">
              <w:rPr>
                <w:rStyle w:val="Hipervnculo"/>
                <w:rFonts w:ascii="Arial Narrow" w:hAnsi="Arial Narrow" w:cs="Times New Roman"/>
                <w:noProof/>
                <w:sz w:val="20"/>
                <w:szCs w:val="20"/>
              </w:rPr>
              <w:t>3.3.1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Economía y producción comunitaria.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107</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67" w:history="1">
            <w:r w:rsidR="00F917D2" w:rsidRPr="00F917D2">
              <w:rPr>
                <w:rStyle w:val="Hipervnculo"/>
                <w:rFonts w:ascii="Arial Narrow" w:hAnsi="Arial Narrow" w:cs="Times New Roman"/>
                <w:noProof/>
                <w:sz w:val="20"/>
                <w:szCs w:val="20"/>
              </w:rPr>
              <w:t>3.3.2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Estructura social y gobierno comunitario.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107</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68" w:history="1">
            <w:r w:rsidR="00F917D2" w:rsidRPr="00F917D2">
              <w:rPr>
                <w:rStyle w:val="Hipervnculo"/>
                <w:rFonts w:ascii="Arial Narrow" w:hAnsi="Arial Narrow" w:cs="Times New Roman"/>
                <w:noProof/>
                <w:sz w:val="20"/>
                <w:szCs w:val="20"/>
              </w:rPr>
              <w:t>3.3.3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Gestión de riesgos y cambio climático.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107</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69" w:history="1">
            <w:r w:rsidR="00F917D2" w:rsidRPr="00F917D2">
              <w:rPr>
                <w:rStyle w:val="Hipervnculo"/>
                <w:rFonts w:ascii="Arial Narrow" w:hAnsi="Arial Narrow" w:cs="Times New Roman"/>
                <w:noProof/>
                <w:sz w:val="20"/>
                <w:szCs w:val="20"/>
              </w:rPr>
              <w:t>3.3.4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Gestión territorial o de la Madre Tierra.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_Toc511287769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70" w:history="1">
            <w:r w:rsidR="00F917D2" w:rsidRPr="00F917D2">
              <w:rPr>
                <w:rStyle w:val="Hipervnculo"/>
                <w:rFonts w:ascii="Arial Narrow" w:hAnsi="Arial Narrow" w:cs="Times New Roman"/>
                <w:noProof/>
                <w:sz w:val="20"/>
                <w:szCs w:val="20"/>
              </w:rPr>
              <w:t>3.3.5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Fortalecimiento de los saberes propios e interculturalidad.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71" w:history="1">
            <w:r w:rsidR="00F917D2" w:rsidRPr="00F917D2">
              <w:rPr>
                <w:rStyle w:val="Hipervnculo"/>
                <w:rFonts w:ascii="Arial Narrow" w:hAnsi="Arial Narrow" w:cs="Times New Roman"/>
                <w:noProof/>
                <w:sz w:val="20"/>
                <w:szCs w:val="20"/>
              </w:rPr>
              <w:t>3.3.6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Fomento al desarrollo humano integral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108</w:t>
            </w:r>
            <w:r w:rsidR="00F917D2" w:rsidRPr="00F917D2">
              <w:rPr>
                <w:rFonts w:ascii="Arial Narrow" w:hAnsi="Arial Narrow"/>
                <w:noProof/>
                <w:webHidden/>
                <w:sz w:val="20"/>
                <w:szCs w:val="20"/>
              </w:rPr>
              <w:fldChar w:fldCharType="end"/>
            </w:r>
          </w:hyperlink>
        </w:p>
        <w:p w:rsidR="00F917D2" w:rsidRPr="00F917D2" w:rsidRDefault="00F80184" w:rsidP="00F917D2">
          <w:pPr>
            <w:pStyle w:val="TDC1"/>
            <w:tabs>
              <w:tab w:val="clear" w:pos="567"/>
              <w:tab w:val="left" w:pos="284"/>
            </w:tabs>
            <w:rPr>
              <w:rFonts w:ascii="Arial Narrow" w:eastAsiaTheme="minorEastAsia" w:hAnsi="Arial Narrow" w:cstheme="minorBidi"/>
              <w:b w:val="0"/>
              <w:sz w:val="20"/>
              <w:szCs w:val="20"/>
              <w:lang w:eastAsia="es-BO"/>
            </w:rPr>
          </w:pPr>
          <w:hyperlink w:anchor="_Toc511287772" w:history="1">
            <w:r w:rsidR="00F917D2" w:rsidRPr="00F917D2">
              <w:rPr>
                <w:rStyle w:val="Hipervnculo"/>
                <w:rFonts w:ascii="Arial Narrow" w:hAnsi="Arial Narrow"/>
                <w:sz w:val="20"/>
                <w:szCs w:val="20"/>
              </w:rPr>
              <w:t>IV.</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PROGRAMACION DE RESULTADOS Y ACCIONES.</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_Toc511287772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109</w:t>
            </w:r>
            <w:r w:rsidR="00F917D2" w:rsidRPr="00F917D2">
              <w:rPr>
                <w:rFonts w:ascii="Arial Narrow" w:hAnsi="Arial Narrow"/>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73" w:history="1">
            <w:r w:rsidR="00F917D2" w:rsidRPr="00F917D2">
              <w:rPr>
                <w:rStyle w:val="Hipervnculo"/>
                <w:rFonts w:ascii="Arial Narrow" w:hAnsi="Arial Narrow" w:cs="Times New Roman"/>
                <w:b/>
                <w:noProof/>
                <w:sz w:val="20"/>
                <w:szCs w:val="20"/>
              </w:rPr>
              <w:t>4.1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IDENTIFICACION DE PILARES, METAS, RESULTADOS Y ACCIONES POR ZONAS Y TRI.</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109</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74" w:history="1">
            <w:r w:rsidR="00F917D2" w:rsidRPr="00F917D2">
              <w:rPr>
                <w:rStyle w:val="Hipervnculo"/>
                <w:rFonts w:ascii="Arial Narrow" w:hAnsi="Arial Narrow" w:cs="Times New Roman"/>
                <w:b/>
                <w:noProof/>
                <w:sz w:val="20"/>
                <w:szCs w:val="20"/>
              </w:rPr>
              <w:t>4.2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PROGRAMACION DE RESULTADOS Y ACCIONES.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149</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75" w:history="1">
            <w:r w:rsidR="00F917D2" w:rsidRPr="00F917D2">
              <w:rPr>
                <w:rStyle w:val="Hipervnculo"/>
                <w:rFonts w:ascii="Arial Narrow" w:hAnsi="Arial Narrow" w:cs="Times New Roman"/>
                <w:b/>
                <w:noProof/>
                <w:sz w:val="20"/>
                <w:szCs w:val="20"/>
              </w:rPr>
              <w:t>4.3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ARTICULACION COMPETENCIAL.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159</w:t>
            </w:r>
            <w:r w:rsidR="00F917D2" w:rsidRPr="00F917D2">
              <w:rPr>
                <w:rFonts w:ascii="Arial Narrow" w:hAnsi="Arial Narrow"/>
                <w:noProof/>
                <w:webHidden/>
                <w:sz w:val="20"/>
                <w:szCs w:val="20"/>
              </w:rPr>
              <w:fldChar w:fldCharType="end"/>
            </w:r>
          </w:hyperlink>
        </w:p>
        <w:p w:rsidR="00F917D2" w:rsidRPr="00F917D2" w:rsidRDefault="00F80184" w:rsidP="00F917D2">
          <w:pPr>
            <w:pStyle w:val="TDC1"/>
            <w:tabs>
              <w:tab w:val="clear" w:pos="567"/>
              <w:tab w:val="left" w:pos="284"/>
            </w:tabs>
            <w:rPr>
              <w:rFonts w:ascii="Arial Narrow" w:eastAsiaTheme="minorEastAsia" w:hAnsi="Arial Narrow" w:cstheme="minorBidi"/>
              <w:b w:val="0"/>
              <w:sz w:val="20"/>
              <w:szCs w:val="20"/>
              <w:lang w:eastAsia="es-BO"/>
            </w:rPr>
          </w:pPr>
          <w:hyperlink w:anchor="_Toc511287776" w:history="1">
            <w:r w:rsidR="00F917D2" w:rsidRPr="00F917D2">
              <w:rPr>
                <w:rStyle w:val="Hipervnculo"/>
                <w:rFonts w:ascii="Arial Narrow" w:hAnsi="Arial Narrow"/>
                <w:sz w:val="20"/>
                <w:szCs w:val="20"/>
              </w:rPr>
              <w:t>V.</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TERRITORIALIZACION DE ACCIONES</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_Toc511287776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204</w:t>
            </w:r>
            <w:r w:rsidR="00F917D2" w:rsidRPr="00F917D2">
              <w:rPr>
                <w:rFonts w:ascii="Arial Narrow" w:hAnsi="Arial Narrow"/>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77" w:history="1">
            <w:r w:rsidR="00F917D2" w:rsidRPr="00F917D2">
              <w:rPr>
                <w:rStyle w:val="Hipervnculo"/>
                <w:rFonts w:ascii="Arial Narrow" w:hAnsi="Arial Narrow" w:cs="Times New Roman"/>
                <w:b/>
                <w:noProof/>
                <w:sz w:val="20"/>
                <w:szCs w:val="20"/>
              </w:rPr>
              <w:t>5.1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ARMONIZACION DE SISTEMAS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204</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78" w:history="1">
            <w:r w:rsidR="00F917D2" w:rsidRPr="00F917D2">
              <w:rPr>
                <w:rStyle w:val="Hipervnculo"/>
                <w:rFonts w:ascii="Arial Narrow" w:hAnsi="Arial Narrow" w:cs="Times New Roman"/>
                <w:b/>
                <w:noProof/>
                <w:sz w:val="20"/>
                <w:szCs w:val="20"/>
              </w:rPr>
              <w:t>5.2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GESTIÓN DE RIESGOS Y CAMBIO CLIMÁTICO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205</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79" w:history="1">
            <w:r w:rsidR="00F917D2" w:rsidRPr="00F917D2">
              <w:rPr>
                <w:rStyle w:val="Hipervnculo"/>
                <w:rFonts w:ascii="Arial Narrow" w:hAnsi="Arial Narrow" w:cs="Times New Roman"/>
                <w:noProof/>
                <w:sz w:val="20"/>
                <w:szCs w:val="20"/>
              </w:rPr>
              <w:t>5.2.1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Análisis de las amenazas.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_Toc511287779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205</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80" w:history="1">
            <w:r w:rsidR="00F917D2" w:rsidRPr="00F917D2">
              <w:rPr>
                <w:rStyle w:val="Hipervnculo"/>
                <w:rFonts w:ascii="Arial Narrow" w:hAnsi="Arial Narrow" w:cs="Times New Roman"/>
                <w:noProof/>
                <w:sz w:val="20"/>
                <w:szCs w:val="20"/>
              </w:rPr>
              <w:t>5.2.2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Análisis de Sensibilidad.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206</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81" w:history="1">
            <w:r w:rsidR="00F917D2" w:rsidRPr="00F917D2">
              <w:rPr>
                <w:rStyle w:val="Hipervnculo"/>
                <w:rFonts w:ascii="Arial Narrow" w:hAnsi="Arial Narrow" w:cs="Times New Roman"/>
                <w:noProof/>
                <w:sz w:val="20"/>
                <w:szCs w:val="20"/>
              </w:rPr>
              <w:t>5.2.3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Análisis de la capacidad de adaptación al cambio climático.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207</w:t>
            </w:r>
            <w:r w:rsidR="00F917D2" w:rsidRPr="00F917D2">
              <w:rPr>
                <w:rFonts w:ascii="Arial Narrow" w:hAnsi="Arial Narrow"/>
                <w:noProof/>
                <w:webHidden/>
                <w:sz w:val="20"/>
                <w:szCs w:val="20"/>
              </w:rPr>
              <w:fldChar w:fldCharType="end"/>
            </w:r>
          </w:hyperlink>
        </w:p>
        <w:p w:rsidR="00F917D2" w:rsidRPr="00F917D2" w:rsidRDefault="00F80184" w:rsidP="00F917D2">
          <w:pPr>
            <w:pStyle w:val="TDC1"/>
            <w:tabs>
              <w:tab w:val="clear" w:pos="567"/>
              <w:tab w:val="left" w:pos="284"/>
            </w:tabs>
            <w:rPr>
              <w:rFonts w:ascii="Arial Narrow" w:eastAsiaTheme="minorEastAsia" w:hAnsi="Arial Narrow" w:cstheme="minorBidi"/>
              <w:b w:val="0"/>
              <w:sz w:val="20"/>
              <w:szCs w:val="20"/>
              <w:lang w:eastAsia="es-BO"/>
            </w:rPr>
          </w:pPr>
          <w:hyperlink w:anchor="_Toc511287782" w:history="1">
            <w:r w:rsidR="00F917D2" w:rsidRPr="00F917D2">
              <w:rPr>
                <w:rStyle w:val="Hipervnculo"/>
                <w:rFonts w:ascii="Arial Narrow" w:hAnsi="Arial Narrow"/>
                <w:sz w:val="20"/>
                <w:szCs w:val="20"/>
              </w:rPr>
              <w:t>VI.</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PROPUESTA DE ORDENAMIENTO TERRITORIAL</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_Toc511287782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208</w:t>
            </w:r>
            <w:r w:rsidR="00F917D2" w:rsidRPr="00F917D2">
              <w:rPr>
                <w:rFonts w:ascii="Arial Narrow" w:hAnsi="Arial Narrow"/>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83" w:history="1">
            <w:r w:rsidR="00F917D2" w:rsidRPr="00F917D2">
              <w:rPr>
                <w:rStyle w:val="Hipervnculo"/>
                <w:rFonts w:ascii="Arial Narrow" w:hAnsi="Arial Narrow" w:cs="Times New Roman"/>
                <w:b/>
                <w:noProof/>
                <w:sz w:val="20"/>
                <w:szCs w:val="20"/>
              </w:rPr>
              <w:t>6.1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GESTIÓN Y OCUPACIÓN DEL ESPACIO.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84" w:history="1">
            <w:r w:rsidR="00F917D2" w:rsidRPr="00F917D2">
              <w:rPr>
                <w:rStyle w:val="Hipervnculo"/>
                <w:rFonts w:ascii="Arial Narrow" w:hAnsi="Arial Narrow" w:cs="Times New Roman"/>
                <w:noProof/>
                <w:sz w:val="20"/>
                <w:szCs w:val="20"/>
              </w:rPr>
              <w:t>6.1.1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Identificación de los principales centros poblados.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85" w:history="1">
            <w:r w:rsidR="00F917D2" w:rsidRPr="00F917D2">
              <w:rPr>
                <w:rStyle w:val="Hipervnculo"/>
                <w:rFonts w:ascii="Arial Narrow" w:hAnsi="Arial Narrow" w:cs="Times New Roman"/>
                <w:noProof/>
                <w:sz w:val="20"/>
                <w:szCs w:val="20"/>
              </w:rPr>
              <w:t>6.1.2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Relaciones y articulación con centros poblados urbanos y comunidades.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208</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86" w:history="1">
            <w:r w:rsidR="00F917D2" w:rsidRPr="00F917D2">
              <w:rPr>
                <w:rStyle w:val="Hipervnculo"/>
                <w:rFonts w:ascii="Arial Narrow" w:hAnsi="Arial Narrow" w:cs="Times New Roman"/>
                <w:noProof/>
                <w:sz w:val="20"/>
                <w:szCs w:val="20"/>
              </w:rPr>
              <w:t>6.1.3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Relación entre zonas de vida y unidades socioculturales.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209</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87" w:history="1">
            <w:r w:rsidR="00F917D2" w:rsidRPr="00F917D2">
              <w:rPr>
                <w:rStyle w:val="Hipervnculo"/>
                <w:rFonts w:ascii="Arial Narrow" w:hAnsi="Arial Narrow" w:cs="Times New Roman"/>
                <w:b/>
                <w:noProof/>
                <w:sz w:val="20"/>
                <w:szCs w:val="20"/>
              </w:rPr>
              <w:t>6.2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DESARROLLO HUMANO INTEGRAL.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209</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88" w:history="1">
            <w:r w:rsidR="00F917D2" w:rsidRPr="00F917D2">
              <w:rPr>
                <w:rStyle w:val="Hipervnculo"/>
                <w:rFonts w:ascii="Arial Narrow" w:hAnsi="Arial Narrow" w:cs="Times New Roman"/>
                <w:b/>
                <w:noProof/>
                <w:sz w:val="20"/>
                <w:szCs w:val="20"/>
              </w:rPr>
              <w:t>6.3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ECONOMÍA Y PRODUCCIÓN COMUNITARIA.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210</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89" w:history="1">
            <w:r w:rsidR="00F917D2" w:rsidRPr="00F917D2">
              <w:rPr>
                <w:rStyle w:val="Hipervnculo"/>
                <w:rFonts w:ascii="Arial Narrow" w:hAnsi="Arial Narrow" w:cs="Times New Roman"/>
                <w:b/>
                <w:noProof/>
                <w:sz w:val="20"/>
                <w:szCs w:val="20"/>
              </w:rPr>
              <w:t>6.4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GESTIÓN DE SISTEMAS DE VIDA.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_Toc511287789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211</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90" w:history="1">
            <w:r w:rsidR="00F917D2" w:rsidRPr="00F917D2">
              <w:rPr>
                <w:rStyle w:val="Hipervnculo"/>
                <w:rFonts w:ascii="Arial Narrow" w:hAnsi="Arial Narrow" w:cs="Times New Roman"/>
                <w:noProof/>
                <w:sz w:val="20"/>
                <w:szCs w:val="20"/>
              </w:rPr>
              <w:t>6.4.1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Relacionamiento espacial de zonas de vida y unidades socioculturales.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211</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91" w:history="1">
            <w:r w:rsidR="00F917D2" w:rsidRPr="00F917D2">
              <w:rPr>
                <w:rStyle w:val="Hipervnculo"/>
                <w:rFonts w:ascii="Arial Narrow" w:hAnsi="Arial Narrow" w:cs="Times New Roman"/>
                <w:noProof/>
                <w:sz w:val="20"/>
                <w:szCs w:val="20"/>
              </w:rPr>
              <w:t>6.4.2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Fortalecimiento de sistemas productivos sustentables o procesos de restauración ambiental.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211</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92" w:history="1">
            <w:r w:rsidR="00F917D2" w:rsidRPr="00F917D2">
              <w:rPr>
                <w:rStyle w:val="Hipervnculo"/>
                <w:rFonts w:ascii="Arial Narrow" w:hAnsi="Arial Narrow" w:cs="Times New Roman"/>
                <w:b/>
                <w:noProof/>
                <w:sz w:val="20"/>
                <w:szCs w:val="20"/>
              </w:rPr>
              <w:t>6.5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GESTIÓN DE RIESGOS Y CAMBIO CLIMÁTICO.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212</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93" w:history="1">
            <w:r w:rsidR="00F917D2" w:rsidRPr="00F917D2">
              <w:rPr>
                <w:rStyle w:val="Hipervnculo"/>
                <w:rFonts w:ascii="Arial Narrow" w:hAnsi="Arial Narrow" w:cs="Times New Roman"/>
                <w:noProof/>
                <w:sz w:val="20"/>
                <w:szCs w:val="20"/>
              </w:rPr>
              <w:t>6.5.1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Áreas con amenazas permanentes.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212</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94" w:history="1">
            <w:r w:rsidR="00F917D2" w:rsidRPr="00F917D2">
              <w:rPr>
                <w:rStyle w:val="Hipervnculo"/>
                <w:rFonts w:ascii="Arial Narrow" w:hAnsi="Arial Narrow" w:cs="Times New Roman"/>
                <w:noProof/>
                <w:sz w:val="20"/>
                <w:szCs w:val="20"/>
              </w:rPr>
              <w:t>6.5.2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Áreas con proyectos estratégicos vinculadas a riesgos climáticos.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212</w:t>
            </w:r>
            <w:r w:rsidR="00F917D2" w:rsidRPr="00F917D2">
              <w:rPr>
                <w:rFonts w:ascii="Arial Narrow" w:hAnsi="Arial Narrow"/>
                <w:noProof/>
                <w:webHidden/>
                <w:sz w:val="20"/>
                <w:szCs w:val="20"/>
              </w:rPr>
              <w:fldChar w:fldCharType="end"/>
            </w:r>
          </w:hyperlink>
        </w:p>
        <w:p w:rsidR="00F917D2" w:rsidRPr="00F917D2" w:rsidRDefault="00F80184" w:rsidP="00F917D2">
          <w:pPr>
            <w:pStyle w:val="TDC3"/>
            <w:tabs>
              <w:tab w:val="left" w:pos="284"/>
            </w:tabs>
            <w:rPr>
              <w:rFonts w:ascii="Arial Narrow" w:eastAsiaTheme="minorEastAsia" w:hAnsi="Arial Narrow"/>
              <w:noProof/>
              <w:sz w:val="20"/>
              <w:szCs w:val="20"/>
              <w:lang w:eastAsia="es-BO"/>
            </w:rPr>
          </w:pPr>
          <w:hyperlink w:anchor="_Toc511287795" w:history="1">
            <w:r w:rsidR="00F917D2" w:rsidRPr="00F917D2">
              <w:rPr>
                <w:rStyle w:val="Hipervnculo"/>
                <w:rFonts w:ascii="Arial Narrow" w:hAnsi="Arial Narrow" w:cs="Times New Roman"/>
                <w:noProof/>
                <w:sz w:val="20"/>
                <w:szCs w:val="20"/>
              </w:rPr>
              <w:t>6.5.3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noProof/>
                <w:sz w:val="20"/>
                <w:szCs w:val="20"/>
              </w:rPr>
              <w:t>Redes meteorológicas conectadas a las redes de alerta temprana.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212</w:t>
            </w:r>
            <w:r w:rsidR="00F917D2" w:rsidRPr="00F917D2">
              <w:rPr>
                <w:rFonts w:ascii="Arial Narrow" w:hAnsi="Arial Narrow"/>
                <w:noProof/>
                <w:webHidden/>
                <w:sz w:val="20"/>
                <w:szCs w:val="20"/>
              </w:rPr>
              <w:fldChar w:fldCharType="end"/>
            </w:r>
          </w:hyperlink>
        </w:p>
        <w:p w:rsidR="00F917D2" w:rsidRPr="00F917D2" w:rsidRDefault="00F80184" w:rsidP="00F917D2">
          <w:pPr>
            <w:pStyle w:val="TDC1"/>
            <w:tabs>
              <w:tab w:val="clear" w:pos="567"/>
              <w:tab w:val="left" w:pos="284"/>
              <w:tab w:val="left" w:pos="1418"/>
            </w:tabs>
            <w:rPr>
              <w:rFonts w:ascii="Arial Narrow" w:eastAsiaTheme="minorEastAsia" w:hAnsi="Arial Narrow" w:cstheme="minorBidi"/>
              <w:b w:val="0"/>
              <w:sz w:val="20"/>
              <w:szCs w:val="20"/>
              <w:lang w:eastAsia="es-BO"/>
            </w:rPr>
          </w:pPr>
          <w:hyperlink w:anchor="_Toc511287796" w:history="1">
            <w:r w:rsidR="00F917D2" w:rsidRPr="00F917D2">
              <w:rPr>
                <w:rStyle w:val="Hipervnculo"/>
                <w:rFonts w:ascii="Arial Narrow" w:hAnsi="Arial Narrow"/>
                <w:sz w:val="20"/>
                <w:szCs w:val="20"/>
              </w:rPr>
              <w:t>VII.</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PRESUPUESTO.</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_Toc511287796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213</w:t>
            </w:r>
            <w:r w:rsidR="00F917D2" w:rsidRPr="00F917D2">
              <w:rPr>
                <w:rFonts w:ascii="Arial Narrow" w:hAnsi="Arial Narrow"/>
                <w:webHidden/>
                <w:sz w:val="20"/>
                <w:szCs w:val="20"/>
              </w:rPr>
              <w:fldChar w:fldCharType="end"/>
            </w:r>
          </w:hyperlink>
        </w:p>
        <w:p w:rsidR="00F917D2" w:rsidRPr="00F917D2" w:rsidRDefault="00F80184" w:rsidP="00F917D2">
          <w:pPr>
            <w:pStyle w:val="TDC1"/>
            <w:tabs>
              <w:tab w:val="clear" w:pos="567"/>
              <w:tab w:val="left" w:pos="284"/>
              <w:tab w:val="left" w:pos="1418"/>
            </w:tabs>
            <w:rPr>
              <w:rFonts w:ascii="Arial Narrow" w:eastAsiaTheme="minorEastAsia" w:hAnsi="Arial Narrow" w:cstheme="minorBidi"/>
              <w:b w:val="0"/>
              <w:sz w:val="20"/>
              <w:szCs w:val="20"/>
              <w:lang w:eastAsia="es-BO"/>
            </w:rPr>
          </w:pPr>
          <w:hyperlink w:anchor="_Toc511287797" w:history="1">
            <w:r w:rsidR="00F917D2" w:rsidRPr="00F917D2">
              <w:rPr>
                <w:rStyle w:val="Hipervnculo"/>
                <w:rFonts w:ascii="Arial Narrow" w:hAnsi="Arial Narrow"/>
                <w:sz w:val="20"/>
                <w:szCs w:val="20"/>
              </w:rPr>
              <w:t>VIII.</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 xml:space="preserve">PRESUPUESTO PLURIANUAL DE LAS CONTRAPARTES DEL NIVEL CENTRAL Y ENTIDADES TERRITORIALES AUTÓNOMAS (en </w:t>
            </w:r>
            <w:r w:rsidR="00F917D2" w:rsidRPr="005A69EB">
              <w:rPr>
                <w:rStyle w:val="Hipervnculo"/>
                <w:rFonts w:ascii="Arial Narrow" w:hAnsi="Arial Narrow"/>
                <w:sz w:val="20"/>
                <w:szCs w:val="20"/>
                <w:u w:val="none"/>
              </w:rPr>
              <w:t>bolivianos</w:t>
            </w:r>
            <w:r w:rsidR="00F917D2" w:rsidRPr="00F917D2">
              <w:rPr>
                <w:rStyle w:val="Hipervnculo"/>
                <w:rFonts w:ascii="Arial Narrow" w:hAnsi="Arial Narrow"/>
                <w:sz w:val="20"/>
                <w:szCs w:val="20"/>
              </w:rPr>
              <w:t>)</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_Toc511287797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226</w:t>
            </w:r>
            <w:r w:rsidR="00F917D2" w:rsidRPr="00F917D2">
              <w:rPr>
                <w:rFonts w:ascii="Arial Narrow" w:hAnsi="Arial Narrow"/>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98" w:history="1">
            <w:r w:rsidR="00F917D2" w:rsidRPr="00F917D2">
              <w:rPr>
                <w:rStyle w:val="Hipervnculo"/>
                <w:rFonts w:ascii="Arial Narrow" w:hAnsi="Arial Narrow" w:cs="Times New Roman"/>
                <w:b/>
                <w:noProof/>
                <w:sz w:val="20"/>
                <w:szCs w:val="20"/>
              </w:rPr>
              <w:t>8.1</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ZONA CHARAGUA NORTE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226</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799" w:history="1">
            <w:r w:rsidR="00F917D2" w:rsidRPr="00F917D2">
              <w:rPr>
                <w:rStyle w:val="Hipervnculo"/>
                <w:rFonts w:ascii="Arial Narrow" w:hAnsi="Arial Narrow" w:cs="Times New Roman"/>
                <w:b/>
                <w:noProof/>
                <w:sz w:val="20"/>
                <w:szCs w:val="20"/>
              </w:rPr>
              <w:t>8.2</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ZONA PARAPITIGUASU</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_Toc511287799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238</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800" w:history="1">
            <w:r w:rsidR="00F917D2" w:rsidRPr="00F917D2">
              <w:rPr>
                <w:rStyle w:val="Hipervnculo"/>
                <w:rFonts w:ascii="Arial Narrow" w:hAnsi="Arial Narrow" w:cs="Times New Roman"/>
                <w:b/>
                <w:noProof/>
                <w:sz w:val="20"/>
                <w:szCs w:val="20"/>
              </w:rPr>
              <w:t>8.3</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ZONA ALTO ISOSO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_Toc511287800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247</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801" w:history="1">
            <w:r w:rsidR="00F917D2" w:rsidRPr="00F917D2">
              <w:rPr>
                <w:rStyle w:val="Hipervnculo"/>
                <w:rFonts w:ascii="Arial Narrow" w:hAnsi="Arial Narrow" w:cs="Times New Roman"/>
                <w:b/>
                <w:noProof/>
                <w:sz w:val="20"/>
                <w:szCs w:val="20"/>
              </w:rPr>
              <w:t>8.4</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ZONA BAJO ISOSO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_Toc511287801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255</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802" w:history="1">
            <w:r w:rsidR="00F917D2" w:rsidRPr="00F917D2">
              <w:rPr>
                <w:rStyle w:val="Hipervnculo"/>
                <w:rFonts w:ascii="Arial Narrow" w:hAnsi="Arial Narrow" w:cs="Times New Roman"/>
                <w:b/>
                <w:noProof/>
                <w:sz w:val="20"/>
                <w:szCs w:val="20"/>
              </w:rPr>
              <w:t>8.5</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ZONA CHARAGUA PUEBLO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_Toc511287802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265</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803" w:history="1">
            <w:r w:rsidR="00F917D2" w:rsidRPr="00F917D2">
              <w:rPr>
                <w:rStyle w:val="Hipervnculo"/>
                <w:rFonts w:ascii="Arial Narrow" w:hAnsi="Arial Narrow" w:cs="Times New Roman"/>
                <w:b/>
                <w:noProof/>
                <w:sz w:val="20"/>
                <w:szCs w:val="20"/>
              </w:rPr>
              <w:t>8.6</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ZONA ESTACION CHARAGUA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_Toc511287803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273</w:t>
            </w:r>
            <w:r w:rsidR="00F917D2" w:rsidRPr="00F917D2">
              <w:rPr>
                <w:rFonts w:ascii="Arial Narrow" w:hAnsi="Arial Narrow"/>
                <w:noProof/>
                <w:webHidden/>
                <w:sz w:val="20"/>
                <w:szCs w:val="20"/>
              </w:rPr>
              <w:fldChar w:fldCharType="end"/>
            </w:r>
          </w:hyperlink>
        </w:p>
        <w:p w:rsidR="00F917D2" w:rsidRPr="00F917D2" w:rsidRDefault="00F80184" w:rsidP="00F917D2">
          <w:pPr>
            <w:pStyle w:val="TDC2"/>
            <w:tabs>
              <w:tab w:val="left" w:pos="284"/>
            </w:tabs>
            <w:rPr>
              <w:rFonts w:ascii="Arial Narrow" w:eastAsiaTheme="minorEastAsia" w:hAnsi="Arial Narrow"/>
              <w:noProof/>
              <w:sz w:val="20"/>
              <w:szCs w:val="20"/>
              <w:lang w:eastAsia="es-BO"/>
            </w:rPr>
          </w:pPr>
          <w:hyperlink w:anchor="_Toc511287804" w:history="1">
            <w:r w:rsidR="00F917D2" w:rsidRPr="00F917D2">
              <w:rPr>
                <w:rStyle w:val="Hipervnculo"/>
                <w:rFonts w:ascii="Arial Narrow" w:hAnsi="Arial Narrow" w:cs="Times New Roman"/>
                <w:b/>
                <w:noProof/>
                <w:sz w:val="20"/>
                <w:szCs w:val="20"/>
              </w:rPr>
              <w:t>8.7</w:t>
            </w:r>
            <w:r w:rsidR="00F917D2" w:rsidRPr="00F917D2">
              <w:rPr>
                <w:rFonts w:ascii="Arial Narrow" w:eastAsiaTheme="minorEastAsia" w:hAnsi="Arial Narrow"/>
                <w:noProof/>
                <w:sz w:val="20"/>
                <w:szCs w:val="20"/>
                <w:lang w:eastAsia="es-BO"/>
              </w:rPr>
              <w:tab/>
            </w:r>
            <w:r w:rsidR="00F917D2" w:rsidRPr="00F917D2">
              <w:rPr>
                <w:rStyle w:val="Hipervnculo"/>
                <w:rFonts w:ascii="Arial Narrow" w:hAnsi="Arial Narrow" w:cs="Times New Roman"/>
                <w:b/>
                <w:noProof/>
                <w:sz w:val="20"/>
                <w:szCs w:val="20"/>
              </w:rPr>
              <w:t>COORDINACION TRI</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_Toc511287804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281</w:t>
            </w:r>
            <w:r w:rsidR="00F917D2" w:rsidRPr="00F917D2">
              <w:rPr>
                <w:rFonts w:ascii="Arial Narrow" w:hAnsi="Arial Narrow"/>
                <w:noProof/>
                <w:webHidden/>
                <w:sz w:val="20"/>
                <w:szCs w:val="20"/>
              </w:rPr>
              <w:fldChar w:fldCharType="end"/>
            </w:r>
          </w:hyperlink>
        </w:p>
        <w:p w:rsidR="00F917D2" w:rsidRPr="00F917D2" w:rsidRDefault="00F80184" w:rsidP="00F917D2">
          <w:pPr>
            <w:pStyle w:val="TDC1"/>
            <w:tabs>
              <w:tab w:val="clear" w:pos="567"/>
              <w:tab w:val="left" w:pos="284"/>
            </w:tabs>
            <w:rPr>
              <w:rFonts w:ascii="Arial Narrow" w:eastAsiaTheme="minorEastAsia" w:hAnsi="Arial Narrow" w:cstheme="minorBidi"/>
              <w:b w:val="0"/>
              <w:sz w:val="20"/>
              <w:szCs w:val="20"/>
              <w:lang w:eastAsia="es-BO"/>
            </w:rPr>
          </w:pPr>
          <w:hyperlink w:anchor="_Toc511287805" w:history="1">
            <w:r w:rsidR="00F917D2" w:rsidRPr="00F917D2">
              <w:rPr>
                <w:rStyle w:val="Hipervnculo"/>
                <w:rFonts w:ascii="Arial Narrow" w:hAnsi="Arial Narrow"/>
                <w:sz w:val="20"/>
                <w:szCs w:val="20"/>
              </w:rPr>
              <w:t>IX.</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BIBLIOGRAFIA</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_Toc511287805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294</w:t>
            </w:r>
            <w:r w:rsidR="00F917D2" w:rsidRPr="00F917D2">
              <w:rPr>
                <w:rFonts w:ascii="Arial Narrow" w:hAnsi="Arial Narrow"/>
                <w:webHidden/>
                <w:sz w:val="20"/>
                <w:szCs w:val="20"/>
              </w:rPr>
              <w:fldChar w:fldCharType="end"/>
            </w:r>
          </w:hyperlink>
        </w:p>
        <w:p w:rsidR="00F917D2" w:rsidRPr="00F917D2" w:rsidRDefault="00F80184" w:rsidP="00F917D2">
          <w:pPr>
            <w:pStyle w:val="TDC1"/>
            <w:tabs>
              <w:tab w:val="clear" w:pos="567"/>
              <w:tab w:val="left" w:pos="284"/>
            </w:tabs>
            <w:rPr>
              <w:rFonts w:ascii="Arial Narrow" w:eastAsiaTheme="minorEastAsia" w:hAnsi="Arial Narrow" w:cstheme="minorBidi"/>
              <w:b w:val="0"/>
              <w:sz w:val="20"/>
              <w:szCs w:val="20"/>
              <w:lang w:eastAsia="es-BO"/>
            </w:rPr>
          </w:pPr>
          <w:hyperlink w:anchor="_Toc511287806" w:history="1">
            <w:r w:rsidR="00F917D2" w:rsidRPr="00F917D2">
              <w:rPr>
                <w:rStyle w:val="Hipervnculo"/>
                <w:rFonts w:ascii="Arial Narrow" w:hAnsi="Arial Narrow"/>
                <w:sz w:val="20"/>
                <w:szCs w:val="20"/>
              </w:rPr>
              <w:t>X.</w:t>
            </w:r>
            <w:r w:rsidR="00F917D2" w:rsidRPr="00F917D2">
              <w:rPr>
                <w:rFonts w:ascii="Arial Narrow" w:eastAsiaTheme="minorEastAsia" w:hAnsi="Arial Narrow" w:cstheme="minorBidi"/>
                <w:b w:val="0"/>
                <w:sz w:val="20"/>
                <w:szCs w:val="20"/>
                <w:lang w:eastAsia="es-BO"/>
              </w:rPr>
              <w:tab/>
            </w:r>
            <w:r w:rsidR="00F917D2" w:rsidRPr="00F917D2">
              <w:rPr>
                <w:rStyle w:val="Hipervnculo"/>
                <w:rFonts w:ascii="Arial Narrow" w:hAnsi="Arial Narrow"/>
                <w:sz w:val="20"/>
                <w:szCs w:val="20"/>
              </w:rPr>
              <w:t>ANEXOS</w:t>
            </w:r>
            <w:r w:rsidR="00F917D2" w:rsidRPr="00F917D2">
              <w:rPr>
                <w:rFonts w:ascii="Arial Narrow" w:hAnsi="Arial Narrow"/>
                <w:webHidden/>
                <w:sz w:val="20"/>
                <w:szCs w:val="20"/>
              </w:rPr>
              <w:tab/>
            </w:r>
            <w:r w:rsidR="00F917D2" w:rsidRPr="00F917D2">
              <w:rPr>
                <w:rFonts w:ascii="Arial Narrow" w:hAnsi="Arial Narrow"/>
                <w:webHidden/>
                <w:sz w:val="20"/>
                <w:szCs w:val="20"/>
              </w:rPr>
              <w:fldChar w:fldCharType="begin"/>
            </w:r>
            <w:r w:rsidR="00F917D2" w:rsidRPr="00F917D2">
              <w:rPr>
                <w:rFonts w:ascii="Arial Narrow" w:hAnsi="Arial Narrow"/>
                <w:webHidden/>
                <w:sz w:val="20"/>
                <w:szCs w:val="20"/>
              </w:rPr>
              <w:instrText xml:space="preserve"> PAGEREF _Toc511287806 \h </w:instrText>
            </w:r>
            <w:r w:rsidR="00F917D2" w:rsidRPr="00F917D2">
              <w:rPr>
                <w:rFonts w:ascii="Arial Narrow" w:hAnsi="Arial Narrow"/>
                <w:webHidden/>
                <w:sz w:val="20"/>
                <w:szCs w:val="20"/>
              </w:rPr>
            </w:r>
            <w:r w:rsidR="00F917D2" w:rsidRPr="00F917D2">
              <w:rPr>
                <w:rFonts w:ascii="Arial Narrow" w:hAnsi="Arial Narrow"/>
                <w:webHidden/>
                <w:sz w:val="20"/>
                <w:szCs w:val="20"/>
              </w:rPr>
              <w:fldChar w:fldCharType="separate"/>
            </w:r>
            <w:r w:rsidR="00BA77F1">
              <w:rPr>
                <w:rFonts w:ascii="Arial Narrow" w:hAnsi="Arial Narrow"/>
                <w:webHidden/>
                <w:sz w:val="20"/>
                <w:szCs w:val="20"/>
              </w:rPr>
              <w:t>297</w:t>
            </w:r>
            <w:r w:rsidR="00F917D2" w:rsidRPr="00F917D2">
              <w:rPr>
                <w:rFonts w:ascii="Arial Narrow" w:hAnsi="Arial Narrow"/>
                <w:webHidden/>
                <w:sz w:val="20"/>
                <w:szCs w:val="20"/>
              </w:rPr>
              <w:fldChar w:fldCharType="end"/>
            </w:r>
          </w:hyperlink>
        </w:p>
        <w:p w:rsidR="00340E35" w:rsidRPr="002F3F42" w:rsidRDefault="00FA6A86" w:rsidP="00F717B2">
          <w:pPr>
            <w:spacing w:after="0" w:line="240" w:lineRule="auto"/>
            <w:rPr>
              <w:rFonts w:ascii="Arial Narrow" w:hAnsi="Arial Narrow" w:cs="Times New Roman"/>
              <w:sz w:val="18"/>
              <w:szCs w:val="20"/>
            </w:rPr>
          </w:pPr>
          <w:r w:rsidRPr="009F05B5">
            <w:rPr>
              <w:rFonts w:ascii="Arial Narrow" w:hAnsi="Arial Narrow" w:cs="Times New Roman"/>
              <w:sz w:val="20"/>
              <w:szCs w:val="20"/>
            </w:rPr>
            <w:fldChar w:fldCharType="end"/>
          </w:r>
          <w:r w:rsidR="003B62D4" w:rsidRPr="002F3F42">
            <w:rPr>
              <w:rFonts w:ascii="Arial Narrow" w:hAnsi="Arial Narrow" w:cs="Times New Roman"/>
              <w:sz w:val="18"/>
              <w:szCs w:val="20"/>
            </w:rPr>
            <w:t xml:space="preserve"> </w:t>
          </w:r>
          <w:r w:rsidR="005E33B0" w:rsidRPr="002F3F42">
            <w:rPr>
              <w:rFonts w:ascii="Arial Narrow" w:hAnsi="Arial Narrow" w:cs="Times New Roman"/>
              <w:sz w:val="18"/>
              <w:szCs w:val="20"/>
            </w:rPr>
            <w:t xml:space="preserve"> </w:t>
          </w:r>
          <w:r w:rsidR="00340E35" w:rsidRPr="002F3F42">
            <w:rPr>
              <w:rFonts w:ascii="Arial Narrow" w:hAnsi="Arial Narrow" w:cs="Times New Roman"/>
              <w:sz w:val="18"/>
              <w:szCs w:val="20"/>
            </w:rPr>
            <w:br w:type="page"/>
          </w:r>
        </w:p>
        <w:p w:rsidR="00340E35" w:rsidRPr="00A417D0" w:rsidRDefault="00A417D0" w:rsidP="00340E35">
          <w:pPr>
            <w:spacing w:after="0" w:line="240" w:lineRule="auto"/>
            <w:jc w:val="center"/>
            <w:rPr>
              <w:rFonts w:ascii="Bellerose" w:hAnsi="Bellerose" w:cs="Times New Roman"/>
              <w:color w:val="1F497D" w:themeColor="text2"/>
              <w:sz w:val="28"/>
              <w:szCs w:val="20"/>
            </w:rPr>
          </w:pPr>
          <w:r>
            <w:rPr>
              <w:rFonts w:ascii="Bellerose" w:hAnsi="Bellerose" w:cs="Times New Roman"/>
              <w:color w:val="1F497D" w:themeColor="text2"/>
              <w:sz w:val="28"/>
              <w:szCs w:val="20"/>
            </w:rPr>
            <w:lastRenderedPageBreak/>
            <w:t>INDICE DE CUADROS</w:t>
          </w:r>
        </w:p>
        <w:p w:rsidR="00340E35" w:rsidRPr="00F917D2" w:rsidRDefault="00340E35" w:rsidP="00F917D2">
          <w:pPr>
            <w:spacing w:after="0" w:line="240" w:lineRule="auto"/>
            <w:rPr>
              <w:rFonts w:ascii="Arial Narrow" w:hAnsi="Arial Narrow" w:cs="Times New Roman"/>
              <w:sz w:val="20"/>
              <w:szCs w:val="20"/>
            </w:rPr>
          </w:pPr>
        </w:p>
        <w:p w:rsidR="00F917D2" w:rsidRPr="00F917D2" w:rsidRDefault="00FA6A86" w:rsidP="00F917D2">
          <w:pPr>
            <w:pStyle w:val="Tabladeilustraciones"/>
            <w:tabs>
              <w:tab w:val="right" w:leader="dot" w:pos="9111"/>
            </w:tabs>
            <w:spacing w:line="240" w:lineRule="auto"/>
            <w:rPr>
              <w:rFonts w:eastAsiaTheme="minorEastAsia"/>
              <w:noProof/>
              <w:sz w:val="20"/>
              <w:szCs w:val="20"/>
              <w:lang w:eastAsia="es-BO"/>
            </w:rPr>
          </w:pPr>
          <w:r w:rsidRPr="00F917D2">
            <w:rPr>
              <w:rFonts w:ascii="Arial Narrow" w:hAnsi="Arial Narrow" w:cs="Times New Roman"/>
              <w:sz w:val="20"/>
              <w:szCs w:val="20"/>
            </w:rPr>
            <w:fldChar w:fldCharType="begin"/>
          </w:r>
          <w:r w:rsidR="00D47070" w:rsidRPr="00F917D2">
            <w:rPr>
              <w:rFonts w:ascii="Arial Narrow" w:hAnsi="Arial Narrow" w:cs="Times New Roman"/>
              <w:sz w:val="20"/>
              <w:szCs w:val="20"/>
            </w:rPr>
            <w:instrText xml:space="preserve"> TOC \h \z \c "Cuadro" </w:instrText>
          </w:r>
          <w:r w:rsidRPr="00F917D2">
            <w:rPr>
              <w:rFonts w:ascii="Arial Narrow" w:hAnsi="Arial Narrow" w:cs="Times New Roman"/>
              <w:sz w:val="20"/>
              <w:szCs w:val="20"/>
            </w:rPr>
            <w:fldChar w:fldCharType="separate"/>
          </w:r>
          <w:hyperlink w:anchor="_Toc511288108" w:history="1">
            <w:r w:rsidR="00F917D2" w:rsidRPr="00F917D2">
              <w:rPr>
                <w:rStyle w:val="Hipervnculo"/>
                <w:rFonts w:ascii="Arial Narrow" w:hAnsi="Arial Narrow"/>
                <w:noProof/>
                <w:sz w:val="20"/>
                <w:szCs w:val="20"/>
              </w:rPr>
              <w:t>Cuadro 1</w:t>
            </w:r>
            <w:r w:rsidR="00F917D2" w:rsidRPr="00F917D2">
              <w:rPr>
                <w:rStyle w:val="Hipervnculo"/>
                <w:rFonts w:ascii="Arial Narrow" w:hAnsi="Arial Narrow" w:cs="Arial"/>
                <w:noProof/>
                <w:sz w:val="20"/>
                <w:szCs w:val="20"/>
              </w:rPr>
              <w:t>. Hectáreas para las TCO de Charagua Iyambae a lo largo del proceso 1996-2010</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_Toc511288108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09" w:history="1">
            <w:r w:rsidR="00F917D2" w:rsidRPr="00F917D2">
              <w:rPr>
                <w:rStyle w:val="Hipervnculo"/>
                <w:rFonts w:ascii="Arial Narrow" w:hAnsi="Arial Narrow"/>
                <w:noProof/>
                <w:sz w:val="20"/>
                <w:szCs w:val="20"/>
              </w:rPr>
              <w:t>Cuadro 2</w:t>
            </w:r>
            <w:r w:rsidR="00F917D2" w:rsidRPr="00F917D2">
              <w:rPr>
                <w:rStyle w:val="Hipervnculo"/>
                <w:rFonts w:ascii="Arial Narrow" w:hAnsi="Arial Narrow" w:cs="Times New Roman"/>
                <w:noProof/>
                <w:sz w:val="20"/>
                <w:szCs w:val="20"/>
              </w:rPr>
              <w:t>. Población de Charagua, Censos 2001 y 2012.</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_Toc511288109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0" w:history="1">
            <w:r w:rsidR="00F917D2" w:rsidRPr="00F917D2">
              <w:rPr>
                <w:rStyle w:val="Hipervnculo"/>
                <w:rFonts w:ascii="Arial Narrow" w:hAnsi="Arial Narrow"/>
                <w:noProof/>
                <w:sz w:val="20"/>
                <w:szCs w:val="20"/>
              </w:rPr>
              <w:t xml:space="preserve">Cuadro 3. </w:t>
            </w:r>
            <w:r w:rsidR="00F917D2" w:rsidRPr="00F917D2">
              <w:rPr>
                <w:rStyle w:val="Hipervnculo"/>
                <w:rFonts w:ascii="Arial Narrow" w:hAnsi="Arial Narrow" w:cs="Times New Roman"/>
                <w:noProof/>
                <w:sz w:val="20"/>
                <w:szCs w:val="20"/>
                <w:lang w:val="es-ES"/>
              </w:rPr>
              <w:t>Tipos de fuentes de agua en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13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1" w:history="1">
            <w:r w:rsidR="00F917D2" w:rsidRPr="00F917D2">
              <w:rPr>
                <w:rStyle w:val="Hipervnculo"/>
                <w:rFonts w:ascii="Arial Narrow" w:hAnsi="Arial Narrow"/>
                <w:noProof/>
                <w:sz w:val="20"/>
                <w:szCs w:val="20"/>
              </w:rPr>
              <w:t>Cuadro 4</w:t>
            </w:r>
            <w:r w:rsidR="00F917D2" w:rsidRPr="00F917D2">
              <w:rPr>
                <w:rStyle w:val="Hipervnculo"/>
                <w:rFonts w:ascii="Arial Narrow" w:hAnsi="Arial Narrow" w:cs="Times New Roman"/>
                <w:noProof/>
                <w:sz w:val="20"/>
                <w:szCs w:val="20"/>
              </w:rPr>
              <w:t>. Caracterización de suelos según el conocimiento local guaraní.</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15</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2" w:history="1">
            <w:r w:rsidR="00F917D2" w:rsidRPr="00F917D2">
              <w:rPr>
                <w:rStyle w:val="Hipervnculo"/>
                <w:rFonts w:ascii="Arial Narrow" w:hAnsi="Arial Narrow"/>
                <w:noProof/>
                <w:sz w:val="20"/>
                <w:szCs w:val="20"/>
              </w:rPr>
              <w:t>Cuadro 5</w:t>
            </w:r>
            <w:r w:rsidR="00F917D2" w:rsidRPr="00F917D2">
              <w:rPr>
                <w:rStyle w:val="Hipervnculo"/>
                <w:rFonts w:ascii="Arial Narrow" w:hAnsi="Arial Narrow" w:cs="Times New Roman"/>
                <w:noProof/>
                <w:sz w:val="20"/>
                <w:szCs w:val="20"/>
              </w:rPr>
              <w:t>. Población comunitaria en el territorio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16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3" w:history="1">
            <w:r w:rsidR="00F917D2" w:rsidRPr="00F917D2">
              <w:rPr>
                <w:rStyle w:val="Hipervnculo"/>
                <w:rFonts w:ascii="Arial Narrow" w:hAnsi="Arial Narrow"/>
                <w:noProof/>
                <w:sz w:val="20"/>
                <w:szCs w:val="20"/>
              </w:rPr>
              <w:t>Cuadro 6</w:t>
            </w:r>
            <w:r w:rsidR="00F917D2" w:rsidRPr="00F917D2">
              <w:rPr>
                <w:rStyle w:val="Hipervnculo"/>
                <w:rFonts w:ascii="Arial Narrow" w:hAnsi="Arial Narrow" w:cs="Times New Roman"/>
                <w:noProof/>
                <w:sz w:val="20"/>
                <w:szCs w:val="20"/>
              </w:rPr>
              <w:t>. Distribución del Uso de la tierra en Charagua Iyambae en Ha.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18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4" w:history="1">
            <w:r w:rsidR="00F917D2" w:rsidRPr="00F917D2">
              <w:rPr>
                <w:rStyle w:val="Hipervnculo"/>
                <w:rFonts w:ascii="Arial Narrow" w:hAnsi="Arial Narrow"/>
                <w:noProof/>
                <w:sz w:val="20"/>
                <w:szCs w:val="20"/>
              </w:rPr>
              <w:t>Cuadro 7</w:t>
            </w:r>
            <w:r w:rsidR="00F917D2" w:rsidRPr="00F917D2">
              <w:rPr>
                <w:rStyle w:val="Hipervnculo"/>
                <w:rFonts w:ascii="Arial Narrow" w:hAnsi="Arial Narrow" w:cs="Times New Roman"/>
                <w:noProof/>
                <w:sz w:val="20"/>
                <w:szCs w:val="20"/>
                <w:lang w:val="es-ES"/>
              </w:rPr>
              <w:t>. Balance hídrico en el territorio Charagua Iyambae (m3x 1.000)</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5" w:history="1">
            <w:r w:rsidR="00F917D2" w:rsidRPr="00F917D2">
              <w:rPr>
                <w:rStyle w:val="Hipervnculo"/>
                <w:rFonts w:ascii="Arial Narrow" w:hAnsi="Arial Narrow"/>
                <w:noProof/>
                <w:sz w:val="20"/>
                <w:szCs w:val="20"/>
              </w:rPr>
              <w:t>Cuadro 8</w:t>
            </w:r>
            <w:r w:rsidR="00F917D2" w:rsidRPr="00F917D2">
              <w:rPr>
                <w:rStyle w:val="Hipervnculo"/>
                <w:rFonts w:ascii="Arial Narrow" w:hAnsi="Arial Narrow" w:cs="Times New Roman"/>
                <w:noProof/>
                <w:sz w:val="20"/>
                <w:szCs w:val="20"/>
              </w:rPr>
              <w:t>. Acceso y manejo de los recursos naturales por la población de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6" w:history="1">
            <w:r w:rsidR="00F917D2" w:rsidRPr="00F917D2">
              <w:rPr>
                <w:rStyle w:val="Hipervnculo"/>
                <w:rFonts w:ascii="Arial Narrow" w:hAnsi="Arial Narrow"/>
                <w:noProof/>
                <w:sz w:val="20"/>
                <w:szCs w:val="20"/>
              </w:rPr>
              <w:t>Cuadro 9</w:t>
            </w:r>
            <w:r w:rsidR="00F917D2" w:rsidRPr="00F917D2">
              <w:rPr>
                <w:rStyle w:val="Hipervnculo"/>
                <w:rFonts w:ascii="Arial Narrow" w:hAnsi="Arial Narrow" w:cs="Times New Roman"/>
                <w:noProof/>
                <w:sz w:val="20"/>
                <w:szCs w:val="20"/>
              </w:rPr>
              <w:t>. Población urbana y rural en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7" w:history="1">
            <w:r w:rsidR="00F917D2" w:rsidRPr="00F917D2">
              <w:rPr>
                <w:rStyle w:val="Hipervnculo"/>
                <w:rFonts w:ascii="Arial Narrow" w:hAnsi="Arial Narrow"/>
                <w:noProof/>
                <w:sz w:val="20"/>
                <w:szCs w:val="20"/>
              </w:rPr>
              <w:t>Cuadro 10</w:t>
            </w:r>
            <w:r w:rsidR="00F917D2" w:rsidRPr="00F917D2">
              <w:rPr>
                <w:rStyle w:val="Hipervnculo"/>
                <w:rFonts w:ascii="Arial Narrow" w:hAnsi="Arial Narrow" w:cs="Times New Roman"/>
                <w:noProof/>
                <w:sz w:val="20"/>
                <w:szCs w:val="20"/>
              </w:rPr>
              <w:t>. Tamaño de las comunidades por población y capitanía.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8" w:history="1">
            <w:r w:rsidR="00F917D2" w:rsidRPr="00F917D2">
              <w:rPr>
                <w:rStyle w:val="Hipervnculo"/>
                <w:rFonts w:ascii="Arial Narrow" w:hAnsi="Arial Narrow"/>
                <w:noProof/>
                <w:sz w:val="20"/>
                <w:szCs w:val="20"/>
              </w:rPr>
              <w:t>Cuadro 11</w:t>
            </w:r>
            <w:r w:rsidR="00F917D2" w:rsidRPr="00F917D2">
              <w:rPr>
                <w:rStyle w:val="Hipervnculo"/>
                <w:rFonts w:ascii="Arial Narrow" w:hAnsi="Arial Narrow" w:cs="Times New Roman"/>
                <w:noProof/>
                <w:sz w:val="20"/>
                <w:szCs w:val="20"/>
              </w:rPr>
              <w:t>. Variedades de maíz, cumanda y calabazas nativas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25</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19" w:history="1">
            <w:r w:rsidR="00F917D2" w:rsidRPr="00F917D2">
              <w:rPr>
                <w:rStyle w:val="Hipervnculo"/>
                <w:rFonts w:ascii="Arial Narrow" w:hAnsi="Arial Narrow"/>
                <w:noProof/>
                <w:sz w:val="20"/>
                <w:szCs w:val="20"/>
              </w:rPr>
              <w:t>Cuadro 12.</w:t>
            </w:r>
            <w:r w:rsidR="00F917D2" w:rsidRPr="00F917D2">
              <w:rPr>
                <w:rStyle w:val="Hipervnculo"/>
                <w:rFonts w:ascii="Arial Narrow" w:hAnsi="Arial Narrow" w:cs="Times New Roman"/>
                <w:noProof/>
                <w:sz w:val="20"/>
                <w:szCs w:val="20"/>
              </w:rPr>
              <w:t xml:space="preserve"> Volúmenes y rendimientos de los cultivos agrícolas. Gestión 2012</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_Toc511288119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0" w:history="1">
            <w:r w:rsidR="00F917D2" w:rsidRPr="00F917D2">
              <w:rPr>
                <w:rStyle w:val="Hipervnculo"/>
                <w:rFonts w:ascii="Arial Narrow" w:hAnsi="Arial Narrow"/>
                <w:noProof/>
                <w:sz w:val="20"/>
                <w:szCs w:val="20"/>
              </w:rPr>
              <w:t>Cuadro 13. Costos e ingresos por hectárea de la producción del maíz y frejol desarrollado en comunidades guaraní.</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1" w:history="1">
            <w:r w:rsidR="00F917D2" w:rsidRPr="00F917D2">
              <w:rPr>
                <w:rStyle w:val="Hipervnculo"/>
                <w:rFonts w:ascii="Arial Narrow" w:hAnsi="Arial Narrow"/>
                <w:noProof/>
                <w:sz w:val="20"/>
                <w:szCs w:val="20"/>
              </w:rPr>
              <w:t>Cuadro 14. Costos e ingresos por hectárea de la producción del maíz y soya desarrollada en las colonias menonita.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2" w:history="1">
            <w:r w:rsidR="00F917D2" w:rsidRPr="00F917D2">
              <w:rPr>
                <w:rStyle w:val="Hipervnculo"/>
                <w:rFonts w:ascii="Arial Narrow" w:hAnsi="Arial Narrow"/>
                <w:noProof/>
                <w:sz w:val="20"/>
                <w:szCs w:val="20"/>
              </w:rPr>
              <w:t>Cuadro 15</w:t>
            </w:r>
            <w:r w:rsidR="00F917D2" w:rsidRPr="00F917D2">
              <w:rPr>
                <w:rStyle w:val="Hipervnculo"/>
                <w:rFonts w:ascii="Arial Narrow" w:hAnsi="Arial Narrow" w:cs="Arial Narrow"/>
                <w:noProof/>
                <w:position w:val="-1"/>
                <w:sz w:val="20"/>
                <w:szCs w:val="20"/>
              </w:rPr>
              <w:t>.</w:t>
            </w:r>
            <w:r w:rsidR="00F917D2" w:rsidRPr="00F917D2">
              <w:rPr>
                <w:rStyle w:val="Hipervnculo"/>
                <w:rFonts w:ascii="Arial Narrow" w:hAnsi="Arial Narrow" w:cs="Arial Narrow"/>
                <w:noProof/>
                <w:spacing w:val="-3"/>
                <w:position w:val="-1"/>
                <w:sz w:val="20"/>
                <w:szCs w:val="20"/>
              </w:rPr>
              <w:t xml:space="preserve"> </w:t>
            </w:r>
            <w:r w:rsidR="00F917D2" w:rsidRPr="00F917D2">
              <w:rPr>
                <w:rStyle w:val="Hipervnculo"/>
                <w:rFonts w:ascii="Arial Narrow" w:hAnsi="Arial Narrow" w:cs="Arial Narrow"/>
                <w:noProof/>
                <w:spacing w:val="1"/>
                <w:position w:val="-1"/>
                <w:sz w:val="20"/>
                <w:szCs w:val="20"/>
              </w:rPr>
              <w:t>Ca</w:t>
            </w:r>
            <w:r w:rsidR="00F917D2" w:rsidRPr="00F917D2">
              <w:rPr>
                <w:rStyle w:val="Hipervnculo"/>
                <w:rFonts w:ascii="Arial Narrow" w:hAnsi="Arial Narrow" w:cs="Arial Narrow"/>
                <w:noProof/>
                <w:position w:val="-1"/>
                <w:sz w:val="20"/>
                <w:szCs w:val="20"/>
              </w:rPr>
              <w:t>r</w:t>
            </w:r>
            <w:r w:rsidR="00F917D2" w:rsidRPr="00F917D2">
              <w:rPr>
                <w:rStyle w:val="Hipervnculo"/>
                <w:rFonts w:ascii="Arial Narrow" w:hAnsi="Arial Narrow" w:cs="Arial Narrow"/>
                <w:noProof/>
                <w:spacing w:val="1"/>
                <w:position w:val="-1"/>
                <w:sz w:val="20"/>
                <w:szCs w:val="20"/>
              </w:rPr>
              <w:t>acte</w:t>
            </w:r>
            <w:r w:rsidR="00F917D2" w:rsidRPr="00F917D2">
              <w:rPr>
                <w:rStyle w:val="Hipervnculo"/>
                <w:rFonts w:ascii="Arial Narrow" w:hAnsi="Arial Narrow" w:cs="Arial Narrow"/>
                <w:noProof/>
                <w:position w:val="-1"/>
                <w:sz w:val="20"/>
                <w:szCs w:val="20"/>
              </w:rPr>
              <w:t>r</w:t>
            </w:r>
            <w:r w:rsidR="00F917D2" w:rsidRPr="00F917D2">
              <w:rPr>
                <w:rStyle w:val="Hipervnculo"/>
                <w:rFonts w:ascii="Arial Narrow" w:hAnsi="Arial Narrow" w:cs="Arial Narrow"/>
                <w:noProof/>
                <w:spacing w:val="-1"/>
                <w:position w:val="-1"/>
                <w:sz w:val="20"/>
                <w:szCs w:val="20"/>
              </w:rPr>
              <w:t>i</w:t>
            </w:r>
            <w:r w:rsidR="00F917D2" w:rsidRPr="00F917D2">
              <w:rPr>
                <w:rStyle w:val="Hipervnculo"/>
                <w:rFonts w:ascii="Arial Narrow" w:hAnsi="Arial Narrow" w:cs="Arial Narrow"/>
                <w:noProof/>
                <w:spacing w:val="-2"/>
                <w:position w:val="-1"/>
                <w:sz w:val="20"/>
                <w:szCs w:val="20"/>
              </w:rPr>
              <w:t>z</w:t>
            </w:r>
            <w:r w:rsidR="00F917D2" w:rsidRPr="00F917D2">
              <w:rPr>
                <w:rStyle w:val="Hipervnculo"/>
                <w:rFonts w:ascii="Arial Narrow" w:hAnsi="Arial Narrow" w:cs="Arial Narrow"/>
                <w:noProof/>
                <w:spacing w:val="1"/>
                <w:position w:val="-1"/>
                <w:sz w:val="20"/>
                <w:szCs w:val="20"/>
              </w:rPr>
              <w:t>ac</w:t>
            </w:r>
            <w:r w:rsidR="00F917D2" w:rsidRPr="00F917D2">
              <w:rPr>
                <w:rStyle w:val="Hipervnculo"/>
                <w:rFonts w:ascii="Arial Narrow" w:hAnsi="Arial Narrow" w:cs="Arial Narrow"/>
                <w:noProof/>
                <w:spacing w:val="-2"/>
                <w:position w:val="-1"/>
                <w:sz w:val="20"/>
                <w:szCs w:val="20"/>
              </w:rPr>
              <w:t>i</w:t>
            </w:r>
            <w:r w:rsidR="00F917D2" w:rsidRPr="00F917D2">
              <w:rPr>
                <w:rStyle w:val="Hipervnculo"/>
                <w:rFonts w:ascii="Arial Narrow" w:hAnsi="Arial Narrow" w:cs="Arial Narrow"/>
                <w:noProof/>
                <w:position w:val="-1"/>
                <w:sz w:val="20"/>
                <w:szCs w:val="20"/>
              </w:rPr>
              <w:t>ón</w:t>
            </w:r>
            <w:r w:rsidR="00F917D2" w:rsidRPr="00F917D2">
              <w:rPr>
                <w:rStyle w:val="Hipervnculo"/>
                <w:rFonts w:ascii="Arial Narrow" w:hAnsi="Arial Narrow" w:cs="Arial Narrow"/>
                <w:noProof/>
                <w:spacing w:val="-2"/>
                <w:position w:val="-1"/>
                <w:sz w:val="20"/>
                <w:szCs w:val="20"/>
              </w:rPr>
              <w:t xml:space="preserve"> </w:t>
            </w:r>
            <w:r w:rsidR="00F917D2" w:rsidRPr="00F917D2">
              <w:rPr>
                <w:rStyle w:val="Hipervnculo"/>
                <w:rFonts w:ascii="Arial Narrow" w:hAnsi="Arial Narrow" w:cs="Arial Narrow"/>
                <w:noProof/>
                <w:position w:val="-1"/>
                <w:sz w:val="20"/>
                <w:szCs w:val="20"/>
              </w:rPr>
              <w:t>de</w:t>
            </w:r>
            <w:r w:rsidR="00F917D2" w:rsidRPr="00F917D2">
              <w:rPr>
                <w:rStyle w:val="Hipervnculo"/>
                <w:rFonts w:ascii="Arial Narrow" w:hAnsi="Arial Narrow" w:cs="Arial Narrow"/>
                <w:noProof/>
                <w:spacing w:val="-1"/>
                <w:position w:val="-1"/>
                <w:sz w:val="20"/>
                <w:szCs w:val="20"/>
              </w:rPr>
              <w:t xml:space="preserve"> </w:t>
            </w:r>
            <w:r w:rsidR="00F917D2" w:rsidRPr="00F917D2">
              <w:rPr>
                <w:rStyle w:val="Hipervnculo"/>
                <w:rFonts w:ascii="Arial Narrow" w:hAnsi="Arial Narrow" w:cs="Arial Narrow"/>
                <w:noProof/>
                <w:spacing w:val="1"/>
                <w:position w:val="-1"/>
                <w:sz w:val="20"/>
                <w:szCs w:val="20"/>
              </w:rPr>
              <w:t>s</w:t>
            </w:r>
            <w:r w:rsidR="00F917D2" w:rsidRPr="00F917D2">
              <w:rPr>
                <w:rStyle w:val="Hipervnculo"/>
                <w:rFonts w:ascii="Arial Narrow" w:hAnsi="Arial Narrow" w:cs="Arial Narrow"/>
                <w:noProof/>
                <w:spacing w:val="-2"/>
                <w:position w:val="-1"/>
                <w:sz w:val="20"/>
                <w:szCs w:val="20"/>
              </w:rPr>
              <w:t>i</w:t>
            </w:r>
            <w:r w:rsidR="00F917D2" w:rsidRPr="00F917D2">
              <w:rPr>
                <w:rStyle w:val="Hipervnculo"/>
                <w:rFonts w:ascii="Arial Narrow" w:hAnsi="Arial Narrow" w:cs="Arial Narrow"/>
                <w:noProof/>
                <w:spacing w:val="1"/>
                <w:position w:val="-1"/>
                <w:sz w:val="20"/>
                <w:szCs w:val="20"/>
              </w:rPr>
              <w:t>ste</w:t>
            </w:r>
            <w:r w:rsidR="00F917D2" w:rsidRPr="00F917D2">
              <w:rPr>
                <w:rStyle w:val="Hipervnculo"/>
                <w:rFonts w:ascii="Arial Narrow" w:hAnsi="Arial Narrow" w:cs="Arial Narrow"/>
                <w:noProof/>
                <w:spacing w:val="-2"/>
                <w:position w:val="-1"/>
                <w:sz w:val="20"/>
                <w:szCs w:val="20"/>
              </w:rPr>
              <w:t>m</w:t>
            </w:r>
            <w:r w:rsidR="00F917D2" w:rsidRPr="00F917D2">
              <w:rPr>
                <w:rStyle w:val="Hipervnculo"/>
                <w:rFonts w:ascii="Arial Narrow" w:hAnsi="Arial Narrow" w:cs="Arial Narrow"/>
                <w:noProof/>
                <w:spacing w:val="1"/>
                <w:position w:val="-1"/>
                <w:sz w:val="20"/>
                <w:szCs w:val="20"/>
              </w:rPr>
              <w:t>a</w:t>
            </w:r>
            <w:r w:rsidR="00F917D2" w:rsidRPr="00F917D2">
              <w:rPr>
                <w:rStyle w:val="Hipervnculo"/>
                <w:rFonts w:ascii="Arial Narrow" w:hAnsi="Arial Narrow" w:cs="Arial Narrow"/>
                <w:noProof/>
                <w:position w:val="-1"/>
                <w:sz w:val="20"/>
                <w:szCs w:val="20"/>
              </w:rPr>
              <w:t>s</w:t>
            </w:r>
            <w:r w:rsidR="00F917D2" w:rsidRPr="00F917D2">
              <w:rPr>
                <w:rStyle w:val="Hipervnculo"/>
                <w:rFonts w:ascii="Arial Narrow" w:hAnsi="Arial Narrow" w:cs="Arial Narrow"/>
                <w:noProof/>
                <w:spacing w:val="-1"/>
                <w:position w:val="-1"/>
                <w:sz w:val="20"/>
                <w:szCs w:val="20"/>
              </w:rPr>
              <w:t xml:space="preserve"> </w:t>
            </w:r>
            <w:r w:rsidR="00F917D2" w:rsidRPr="00F917D2">
              <w:rPr>
                <w:rStyle w:val="Hipervnculo"/>
                <w:rFonts w:ascii="Arial Narrow" w:hAnsi="Arial Narrow" w:cs="Arial Narrow"/>
                <w:noProof/>
                <w:position w:val="-1"/>
                <w:sz w:val="20"/>
                <w:szCs w:val="20"/>
              </w:rPr>
              <w:t>de</w:t>
            </w:r>
            <w:r w:rsidR="00F917D2" w:rsidRPr="00F917D2">
              <w:rPr>
                <w:rStyle w:val="Hipervnculo"/>
                <w:rFonts w:ascii="Arial Narrow" w:hAnsi="Arial Narrow" w:cs="Arial Narrow"/>
                <w:noProof/>
                <w:spacing w:val="-1"/>
                <w:position w:val="-1"/>
                <w:sz w:val="20"/>
                <w:szCs w:val="20"/>
              </w:rPr>
              <w:t xml:space="preserve"> </w:t>
            </w:r>
            <w:r w:rsidR="00F917D2" w:rsidRPr="00F917D2">
              <w:rPr>
                <w:rStyle w:val="Hipervnculo"/>
                <w:rFonts w:ascii="Arial Narrow" w:hAnsi="Arial Narrow" w:cs="Arial Narrow"/>
                <w:noProof/>
                <w:spacing w:val="-2"/>
                <w:position w:val="-1"/>
                <w:sz w:val="20"/>
                <w:szCs w:val="20"/>
              </w:rPr>
              <w:t>m</w:t>
            </w:r>
            <w:r w:rsidR="00F917D2" w:rsidRPr="00F917D2">
              <w:rPr>
                <w:rStyle w:val="Hipervnculo"/>
                <w:rFonts w:ascii="Arial Narrow" w:hAnsi="Arial Narrow" w:cs="Arial Narrow"/>
                <w:noProof/>
                <w:spacing w:val="1"/>
                <w:position w:val="-1"/>
                <w:sz w:val="20"/>
                <w:szCs w:val="20"/>
              </w:rPr>
              <w:t>a</w:t>
            </w:r>
            <w:r w:rsidR="00F917D2" w:rsidRPr="00F917D2">
              <w:rPr>
                <w:rStyle w:val="Hipervnculo"/>
                <w:rFonts w:ascii="Arial Narrow" w:hAnsi="Arial Narrow" w:cs="Arial Narrow"/>
                <w:noProof/>
                <w:position w:val="-1"/>
                <w:sz w:val="20"/>
                <w:szCs w:val="20"/>
              </w:rPr>
              <w:t>ne</w:t>
            </w:r>
            <w:r w:rsidR="00F917D2" w:rsidRPr="00F917D2">
              <w:rPr>
                <w:rStyle w:val="Hipervnculo"/>
                <w:rFonts w:ascii="Arial Narrow" w:hAnsi="Arial Narrow" w:cs="Arial Narrow"/>
                <w:noProof/>
                <w:spacing w:val="-2"/>
                <w:position w:val="-1"/>
                <w:sz w:val="20"/>
                <w:szCs w:val="20"/>
              </w:rPr>
              <w:t>j</w:t>
            </w:r>
            <w:r w:rsidR="00F917D2" w:rsidRPr="00F917D2">
              <w:rPr>
                <w:rStyle w:val="Hipervnculo"/>
                <w:rFonts w:ascii="Arial Narrow" w:hAnsi="Arial Narrow" w:cs="Arial Narrow"/>
                <w:noProof/>
                <w:position w:val="-1"/>
                <w:sz w:val="20"/>
                <w:szCs w:val="20"/>
              </w:rPr>
              <w:t>o</w:t>
            </w:r>
            <w:r w:rsidR="00F917D2" w:rsidRPr="00F917D2">
              <w:rPr>
                <w:rStyle w:val="Hipervnculo"/>
                <w:rFonts w:ascii="Arial Narrow" w:hAnsi="Arial Narrow" w:cs="Arial Narrow"/>
                <w:noProof/>
                <w:spacing w:val="2"/>
                <w:position w:val="-1"/>
                <w:sz w:val="20"/>
                <w:szCs w:val="20"/>
              </w:rPr>
              <w:t xml:space="preserve"> de ganado bovino</w:t>
            </w:r>
            <w:r w:rsidR="00F917D2" w:rsidRPr="00F917D2">
              <w:rPr>
                <w:rStyle w:val="Hipervnculo"/>
                <w:rFonts w:ascii="Arial Narrow" w:hAnsi="Arial Narrow" w:cs="Arial Narrow"/>
                <w:noProof/>
                <w:position w:val="-1"/>
                <w:sz w:val="20"/>
                <w:szCs w:val="20"/>
              </w:rPr>
              <w:t>.</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32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3" w:history="1">
            <w:r w:rsidR="00F917D2" w:rsidRPr="00F917D2">
              <w:rPr>
                <w:rStyle w:val="Hipervnculo"/>
                <w:rFonts w:ascii="Arial Narrow" w:hAnsi="Arial Narrow"/>
                <w:noProof/>
                <w:sz w:val="20"/>
                <w:szCs w:val="20"/>
              </w:rPr>
              <w:t>Cuadro 16.</w:t>
            </w:r>
            <w:r w:rsidR="00F917D2" w:rsidRPr="00F917D2">
              <w:rPr>
                <w:rStyle w:val="Hipervnculo"/>
                <w:rFonts w:ascii="Arial Narrow" w:hAnsi="Arial Narrow" w:cs="Times New Roman"/>
                <w:noProof/>
                <w:sz w:val="20"/>
                <w:szCs w:val="20"/>
              </w:rPr>
              <w:t xml:space="preserve"> Ejecución Presupuestaria  Gobierno Autónomo Municipal de Charagua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4" w:history="1">
            <w:r w:rsidR="00F917D2" w:rsidRPr="00F917D2">
              <w:rPr>
                <w:rStyle w:val="Hipervnculo"/>
                <w:rFonts w:ascii="Arial Narrow" w:hAnsi="Arial Narrow"/>
                <w:noProof/>
                <w:sz w:val="20"/>
                <w:szCs w:val="20"/>
              </w:rPr>
              <w:t xml:space="preserve">Cuadro 17. </w:t>
            </w:r>
            <w:r w:rsidR="00F917D2" w:rsidRPr="00F917D2">
              <w:rPr>
                <w:rStyle w:val="Hipervnculo"/>
                <w:rFonts w:ascii="Arial Narrow" w:hAnsi="Arial Narrow" w:cs="Times New Roman"/>
                <w:noProof/>
                <w:sz w:val="20"/>
                <w:szCs w:val="20"/>
              </w:rPr>
              <w:t xml:space="preserve"> Porcentaje de población en edad escolar y formación superior.</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5" w:history="1">
            <w:r w:rsidR="00F917D2" w:rsidRPr="00F917D2">
              <w:rPr>
                <w:rStyle w:val="Hipervnculo"/>
                <w:rFonts w:ascii="Arial Narrow" w:hAnsi="Arial Narrow"/>
                <w:noProof/>
                <w:sz w:val="20"/>
                <w:szCs w:val="20"/>
              </w:rPr>
              <w:t xml:space="preserve">Cuadro 18. </w:t>
            </w:r>
            <w:r w:rsidR="00F917D2" w:rsidRPr="00F917D2">
              <w:rPr>
                <w:rStyle w:val="Hipervnculo"/>
                <w:rFonts w:ascii="Arial Narrow" w:hAnsi="Arial Narrow" w:cs="Times New Roman"/>
                <w:noProof/>
                <w:sz w:val="20"/>
                <w:szCs w:val="20"/>
              </w:rPr>
              <w:t>Tasa de analfabetismo de población  de 15 años o más en Charagua Iyambae, por sexo y área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6" w:history="1">
            <w:r w:rsidR="00F917D2" w:rsidRPr="00F917D2">
              <w:rPr>
                <w:rStyle w:val="Hipervnculo"/>
                <w:rFonts w:ascii="Arial Narrow" w:hAnsi="Arial Narrow" w:cs="Times New Roman"/>
                <w:noProof/>
                <w:sz w:val="20"/>
                <w:szCs w:val="20"/>
              </w:rPr>
              <w:t>Cuadro 19. Años promedio de estudio de la población de 19 años o más, por sexo y área.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7" w:history="1">
            <w:r w:rsidR="00F917D2" w:rsidRPr="00F917D2">
              <w:rPr>
                <w:rStyle w:val="Hipervnculo"/>
                <w:rFonts w:ascii="Arial Narrow" w:hAnsi="Arial Narrow"/>
                <w:noProof/>
                <w:sz w:val="20"/>
                <w:szCs w:val="20"/>
              </w:rPr>
              <w:t xml:space="preserve">Cuadro 20. </w:t>
            </w:r>
            <w:r w:rsidR="00F917D2" w:rsidRPr="00F917D2">
              <w:rPr>
                <w:rStyle w:val="Hipervnculo"/>
                <w:rFonts w:ascii="Arial Narrow" w:hAnsi="Arial Narrow" w:cs="Times New Roman"/>
                <w:noProof/>
                <w:sz w:val="20"/>
                <w:szCs w:val="20"/>
              </w:rPr>
              <w:t>Estudiantes matriculados del subsistema de educación regular (periodo 2009 - 2015).</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55</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8" w:history="1">
            <w:r w:rsidR="00F917D2" w:rsidRPr="00F917D2">
              <w:rPr>
                <w:rStyle w:val="Hipervnculo"/>
                <w:rFonts w:ascii="Arial Narrow" w:hAnsi="Arial Narrow"/>
                <w:noProof/>
                <w:sz w:val="20"/>
                <w:szCs w:val="20"/>
              </w:rPr>
              <w:t xml:space="preserve">Cuadro 21. </w:t>
            </w:r>
            <w:r w:rsidR="00F917D2" w:rsidRPr="00F917D2">
              <w:rPr>
                <w:rStyle w:val="Hipervnculo"/>
                <w:rFonts w:ascii="Arial Narrow" w:hAnsi="Arial Narrow" w:cs="Times New Roman"/>
                <w:noProof/>
                <w:sz w:val="20"/>
                <w:szCs w:val="20"/>
              </w:rPr>
              <w:t>Tasa de promoción, reprobación y abandono del subsistema de educación regular (periodo 2009 - 2014).</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29" w:history="1">
            <w:r w:rsidR="00F917D2" w:rsidRPr="00F917D2">
              <w:rPr>
                <w:rStyle w:val="Hipervnculo"/>
                <w:rFonts w:ascii="Arial Narrow" w:hAnsi="Arial Narrow"/>
                <w:noProof/>
                <w:sz w:val="20"/>
                <w:szCs w:val="20"/>
              </w:rPr>
              <w:t xml:space="preserve">Cuadro 22. </w:t>
            </w:r>
            <w:r w:rsidR="00F917D2" w:rsidRPr="00F917D2">
              <w:rPr>
                <w:rStyle w:val="Hipervnculo"/>
                <w:rFonts w:ascii="Arial Narrow" w:hAnsi="Arial Narrow" w:cs="Times New Roman"/>
                <w:noProof/>
                <w:sz w:val="20"/>
                <w:szCs w:val="20"/>
              </w:rPr>
              <w:t>Cantidad de núcleos, unidades educativas, alumnos y docentes del subsistema de educación regular</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_Toc511288129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0" w:history="1">
            <w:r w:rsidR="00F917D2" w:rsidRPr="00F917D2">
              <w:rPr>
                <w:rStyle w:val="Hipervnculo"/>
                <w:rFonts w:ascii="Arial Narrow" w:hAnsi="Arial Narrow"/>
                <w:noProof/>
                <w:sz w:val="20"/>
                <w:szCs w:val="20"/>
              </w:rPr>
              <w:t xml:space="preserve">Cuadro 23. </w:t>
            </w:r>
            <w:r w:rsidR="00F917D2" w:rsidRPr="00F917D2">
              <w:rPr>
                <w:rStyle w:val="Hipervnculo"/>
                <w:rFonts w:ascii="Arial Narrow" w:hAnsi="Arial Narrow" w:cs="Times New Roman"/>
                <w:noProof/>
                <w:sz w:val="20"/>
                <w:szCs w:val="20"/>
              </w:rPr>
              <w:t>Número de unidades educativas del subsistema de educación regular, por núcleo y zonas.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1" w:history="1">
            <w:r w:rsidR="00F917D2" w:rsidRPr="00F917D2">
              <w:rPr>
                <w:rStyle w:val="Hipervnculo"/>
                <w:rFonts w:ascii="Arial Narrow" w:hAnsi="Arial Narrow"/>
                <w:noProof/>
                <w:sz w:val="20"/>
                <w:szCs w:val="20"/>
              </w:rPr>
              <w:t xml:space="preserve">Cuadro 24. </w:t>
            </w:r>
            <w:r w:rsidR="00F917D2" w:rsidRPr="00F917D2">
              <w:rPr>
                <w:rStyle w:val="Hipervnculo"/>
                <w:rFonts w:ascii="Arial Narrow" w:hAnsi="Arial Narrow" w:cs="Times New Roman"/>
                <w:noProof/>
                <w:sz w:val="20"/>
                <w:szCs w:val="20"/>
              </w:rPr>
              <w:t>Calendario escolar en comparación con el calendario productivo.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2" w:history="1">
            <w:r w:rsidR="00F917D2" w:rsidRPr="00F917D2">
              <w:rPr>
                <w:rStyle w:val="Hipervnculo"/>
                <w:rFonts w:ascii="Arial Narrow" w:hAnsi="Arial Narrow"/>
                <w:bCs/>
                <w:noProof/>
                <w:sz w:val="20"/>
                <w:szCs w:val="20"/>
              </w:rPr>
              <w:t xml:space="preserve">Cuadro 25. </w:t>
            </w:r>
            <w:r w:rsidR="00F917D2" w:rsidRPr="00F917D2">
              <w:rPr>
                <w:rStyle w:val="Hipervnculo"/>
                <w:rFonts w:ascii="Arial Narrow" w:hAnsi="Arial Narrow" w:cs="Times New Roman"/>
                <w:bCs/>
                <w:noProof/>
                <w:sz w:val="20"/>
                <w:szCs w:val="20"/>
              </w:rPr>
              <w:t>Población por lugar donde asiste cuando se enferma.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3" w:history="1">
            <w:r w:rsidR="00F917D2" w:rsidRPr="00F917D2">
              <w:rPr>
                <w:rStyle w:val="Hipervnculo"/>
                <w:rFonts w:ascii="Arial Narrow" w:hAnsi="Arial Narrow"/>
                <w:bCs/>
                <w:noProof/>
                <w:sz w:val="20"/>
                <w:szCs w:val="20"/>
              </w:rPr>
              <w:t xml:space="preserve">Cuadro 26. </w:t>
            </w:r>
            <w:r w:rsidR="00F917D2" w:rsidRPr="00F917D2">
              <w:rPr>
                <w:rStyle w:val="Hipervnculo"/>
                <w:rFonts w:ascii="Arial Narrow" w:hAnsi="Arial Narrow" w:cs="Times New Roman"/>
                <w:bCs/>
                <w:noProof/>
                <w:sz w:val="20"/>
                <w:szCs w:val="20"/>
              </w:rPr>
              <w:t>Porcentaje de población femenina de 15 años  o más por lugar de atención del último parto.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4" w:history="1">
            <w:r w:rsidR="00F917D2" w:rsidRPr="00F917D2">
              <w:rPr>
                <w:rStyle w:val="Hipervnculo"/>
                <w:rFonts w:ascii="Arial Narrow" w:hAnsi="Arial Narrow"/>
                <w:bCs/>
                <w:noProof/>
                <w:sz w:val="20"/>
                <w:szCs w:val="20"/>
              </w:rPr>
              <w:t xml:space="preserve">Cuadro 27. </w:t>
            </w:r>
            <w:r w:rsidR="00F917D2" w:rsidRPr="00F917D2">
              <w:rPr>
                <w:rStyle w:val="Hipervnculo"/>
                <w:rFonts w:ascii="Arial Narrow" w:eastAsia="Times New Roman" w:hAnsi="Arial Narrow" w:cs="Times New Roman"/>
                <w:noProof/>
                <w:sz w:val="20"/>
                <w:szCs w:val="20"/>
                <w:lang w:eastAsia="es-BO"/>
              </w:rPr>
              <w:t>Cobertura de parto institucional (2009 - 2014).</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5" w:history="1">
            <w:r w:rsidR="00F917D2" w:rsidRPr="00F917D2">
              <w:rPr>
                <w:rStyle w:val="Hipervnculo"/>
                <w:rFonts w:ascii="Arial Narrow" w:hAnsi="Arial Narrow"/>
                <w:bCs/>
                <w:noProof/>
                <w:sz w:val="20"/>
                <w:szCs w:val="20"/>
              </w:rPr>
              <w:t xml:space="preserve">Cuadro 28. </w:t>
            </w:r>
            <w:r w:rsidR="00F917D2" w:rsidRPr="00F917D2">
              <w:rPr>
                <w:rStyle w:val="Hipervnculo"/>
                <w:rFonts w:ascii="Arial Narrow" w:eastAsia="Times New Roman" w:hAnsi="Arial Narrow" w:cs="Times New Roman"/>
                <w:noProof/>
                <w:sz w:val="20"/>
                <w:szCs w:val="20"/>
                <w:lang w:eastAsia="es-BO"/>
              </w:rPr>
              <w:t>Cobertura de registro de vacunados con pentavalente, BCG, antipolio, antirotavirus y antiamarílica.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6" w:history="1">
            <w:r w:rsidR="00F917D2" w:rsidRPr="00F917D2">
              <w:rPr>
                <w:rStyle w:val="Hipervnculo"/>
                <w:rFonts w:ascii="Arial Narrow" w:hAnsi="Arial Narrow"/>
                <w:bCs/>
                <w:noProof/>
                <w:sz w:val="20"/>
                <w:szCs w:val="20"/>
              </w:rPr>
              <w:t xml:space="preserve">Cuadro 29. </w:t>
            </w:r>
            <w:r w:rsidR="00F917D2" w:rsidRPr="00F917D2">
              <w:rPr>
                <w:rStyle w:val="Hipervnculo"/>
                <w:rFonts w:ascii="Arial Narrow" w:hAnsi="Arial Narrow" w:cs="Times New Roman"/>
                <w:bCs/>
                <w:noProof/>
                <w:sz w:val="20"/>
                <w:szCs w:val="20"/>
              </w:rPr>
              <w:t>Cantidad de desnutrición  infantil en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7" w:history="1">
            <w:r w:rsidR="00F917D2" w:rsidRPr="00F917D2">
              <w:rPr>
                <w:rStyle w:val="Hipervnculo"/>
                <w:rFonts w:ascii="Arial Narrow" w:hAnsi="Arial Narrow"/>
                <w:bCs/>
                <w:noProof/>
                <w:sz w:val="20"/>
                <w:szCs w:val="20"/>
              </w:rPr>
              <w:t xml:space="preserve">Cuadro 30. </w:t>
            </w:r>
            <w:r w:rsidR="00F917D2" w:rsidRPr="00F917D2">
              <w:rPr>
                <w:rStyle w:val="Hipervnculo"/>
                <w:rFonts w:ascii="Arial Narrow" w:hAnsi="Arial Narrow" w:cs="Times New Roman"/>
                <w:bCs/>
                <w:noProof/>
                <w:sz w:val="20"/>
                <w:szCs w:val="20"/>
              </w:rPr>
              <w:t>Personas con discapacidad según registro del Ministerio de Salud (2015).</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8" w:history="1">
            <w:r w:rsidR="00F917D2" w:rsidRPr="00F917D2">
              <w:rPr>
                <w:rStyle w:val="Hipervnculo"/>
                <w:rFonts w:ascii="Arial Narrow" w:hAnsi="Arial Narrow"/>
                <w:bCs/>
                <w:noProof/>
                <w:sz w:val="20"/>
                <w:szCs w:val="20"/>
              </w:rPr>
              <w:t xml:space="preserve">Cuadro 31. </w:t>
            </w:r>
            <w:r w:rsidR="00F917D2" w:rsidRPr="00F917D2">
              <w:rPr>
                <w:rStyle w:val="Hipervnculo"/>
                <w:rFonts w:ascii="Arial Narrow" w:hAnsi="Arial Narrow" w:cs="Times New Roman"/>
                <w:bCs/>
                <w:noProof/>
                <w:sz w:val="20"/>
                <w:szCs w:val="20"/>
              </w:rPr>
              <w:t>Principales causas de consulta médica por grupo etario.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39" w:history="1">
            <w:r w:rsidR="00F917D2" w:rsidRPr="00F917D2">
              <w:rPr>
                <w:rStyle w:val="Hipervnculo"/>
                <w:rFonts w:ascii="Arial Narrow" w:hAnsi="Arial Narrow"/>
                <w:bCs/>
                <w:noProof/>
                <w:sz w:val="20"/>
                <w:szCs w:val="20"/>
              </w:rPr>
              <w:t xml:space="preserve">Cuadro 32. </w:t>
            </w:r>
            <w:r w:rsidR="00F917D2" w:rsidRPr="00F917D2">
              <w:rPr>
                <w:rStyle w:val="Hipervnculo"/>
                <w:rFonts w:ascii="Arial Narrow" w:hAnsi="Arial Narrow" w:cs="Times New Roman"/>
                <w:bCs/>
                <w:noProof/>
                <w:sz w:val="20"/>
                <w:szCs w:val="20"/>
              </w:rPr>
              <w:t>Causas más frecuentes de hospitalización por grupo etario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_Toc511288139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69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0" w:history="1">
            <w:r w:rsidR="00F917D2" w:rsidRPr="00F917D2">
              <w:rPr>
                <w:rStyle w:val="Hipervnculo"/>
                <w:rFonts w:ascii="Arial Narrow" w:hAnsi="Arial Narrow"/>
                <w:bCs/>
                <w:noProof/>
                <w:sz w:val="20"/>
                <w:szCs w:val="20"/>
              </w:rPr>
              <w:t xml:space="preserve">Cuadro 33. </w:t>
            </w:r>
            <w:r w:rsidR="00F917D2" w:rsidRPr="00F917D2">
              <w:rPr>
                <w:rStyle w:val="Hipervnculo"/>
                <w:rFonts w:ascii="Arial Narrow" w:hAnsi="Arial Narrow" w:cs="Times New Roman"/>
                <w:bCs/>
                <w:noProof/>
                <w:sz w:val="20"/>
                <w:szCs w:val="20"/>
              </w:rPr>
              <w:t>Establecimientos de salud de segundo nivel.</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1" w:history="1">
            <w:r w:rsidR="00F917D2" w:rsidRPr="00F917D2">
              <w:rPr>
                <w:rStyle w:val="Hipervnculo"/>
                <w:rFonts w:ascii="Arial Narrow" w:hAnsi="Arial Narrow"/>
                <w:bCs/>
                <w:noProof/>
                <w:sz w:val="20"/>
                <w:szCs w:val="20"/>
              </w:rPr>
              <w:t xml:space="preserve">Cuadro 34. </w:t>
            </w:r>
            <w:r w:rsidR="00F917D2" w:rsidRPr="00F917D2">
              <w:rPr>
                <w:rStyle w:val="Hipervnculo"/>
                <w:rFonts w:ascii="Arial Narrow" w:hAnsi="Arial Narrow" w:cs="Times New Roman"/>
                <w:bCs/>
                <w:noProof/>
                <w:sz w:val="20"/>
                <w:szCs w:val="20"/>
              </w:rPr>
              <w:t>Establecimientos de salud de primer nivel por tipo y zona.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2" w:history="1">
            <w:r w:rsidR="00F917D2" w:rsidRPr="00F917D2">
              <w:rPr>
                <w:rStyle w:val="Hipervnculo"/>
                <w:rFonts w:ascii="Arial Narrow" w:hAnsi="Arial Narrow"/>
                <w:bCs/>
                <w:noProof/>
                <w:sz w:val="20"/>
                <w:szCs w:val="20"/>
              </w:rPr>
              <w:t xml:space="preserve">Cuadro 35. </w:t>
            </w:r>
            <w:r w:rsidR="00F917D2" w:rsidRPr="00F917D2">
              <w:rPr>
                <w:rStyle w:val="Hipervnculo"/>
                <w:rFonts w:ascii="Arial Narrow" w:hAnsi="Arial Narrow" w:cs="Times New Roman"/>
                <w:noProof/>
                <w:sz w:val="20"/>
                <w:szCs w:val="20"/>
              </w:rPr>
              <w:t>Recursos humanos Hospital “Mamerto Egüez Soruco”. Establecimiento de segundo nivel en salud.</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3" w:history="1">
            <w:r w:rsidR="00F917D2" w:rsidRPr="00F917D2">
              <w:rPr>
                <w:rStyle w:val="Hipervnculo"/>
                <w:rFonts w:ascii="Arial Narrow" w:hAnsi="Arial Narrow"/>
                <w:bCs/>
                <w:noProof/>
                <w:sz w:val="20"/>
                <w:szCs w:val="20"/>
              </w:rPr>
              <w:t xml:space="preserve">Cuadro 36. </w:t>
            </w:r>
            <w:r w:rsidR="00F917D2" w:rsidRPr="00F917D2">
              <w:rPr>
                <w:rStyle w:val="Hipervnculo"/>
                <w:rFonts w:ascii="Arial Narrow" w:hAnsi="Arial Narrow" w:cs="Times New Roman"/>
                <w:noProof/>
                <w:sz w:val="20"/>
                <w:szCs w:val="20"/>
              </w:rPr>
              <w:t>Recursos humanos en establecimientos de primer nivel en salud.</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4" w:history="1">
            <w:r w:rsidR="00F917D2" w:rsidRPr="00F917D2">
              <w:rPr>
                <w:rStyle w:val="Hipervnculo"/>
                <w:rFonts w:ascii="Arial Narrow" w:hAnsi="Arial Narrow"/>
                <w:bCs/>
                <w:noProof/>
                <w:sz w:val="20"/>
                <w:szCs w:val="20"/>
              </w:rPr>
              <w:t xml:space="preserve">Cuadro 37. </w:t>
            </w:r>
            <w:r w:rsidR="00F917D2" w:rsidRPr="00F917D2">
              <w:rPr>
                <w:rStyle w:val="Hipervnculo"/>
                <w:rFonts w:ascii="Arial Narrow" w:hAnsi="Arial Narrow" w:cs="Times New Roman"/>
                <w:bCs/>
                <w:noProof/>
                <w:sz w:val="20"/>
                <w:szCs w:val="20"/>
              </w:rPr>
              <w:t>Plantas nativas y usos medicinales.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5" w:history="1">
            <w:r w:rsidR="00F917D2" w:rsidRPr="00F917D2">
              <w:rPr>
                <w:rStyle w:val="Hipervnculo"/>
                <w:rFonts w:ascii="Arial Narrow" w:hAnsi="Arial Narrow"/>
                <w:bCs/>
                <w:noProof/>
                <w:sz w:val="20"/>
                <w:szCs w:val="20"/>
              </w:rPr>
              <w:t xml:space="preserve">Cuadro 38. </w:t>
            </w:r>
            <w:r w:rsidR="00F917D2" w:rsidRPr="00F917D2">
              <w:rPr>
                <w:rStyle w:val="Hipervnculo"/>
                <w:rFonts w:ascii="Arial Narrow" w:hAnsi="Arial Narrow" w:cs="Times New Roman"/>
                <w:bCs/>
                <w:noProof/>
                <w:sz w:val="20"/>
                <w:szCs w:val="20"/>
              </w:rPr>
              <w:t>Porcentaje de viviendas particulares y colectivas.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6" w:history="1">
            <w:r w:rsidR="00F917D2" w:rsidRPr="00F917D2">
              <w:rPr>
                <w:rStyle w:val="Hipervnculo"/>
                <w:rFonts w:ascii="Arial Narrow" w:hAnsi="Arial Narrow"/>
                <w:bCs/>
                <w:noProof/>
                <w:sz w:val="20"/>
                <w:szCs w:val="20"/>
              </w:rPr>
              <w:t xml:space="preserve">Cuadro 39. </w:t>
            </w:r>
            <w:r w:rsidR="00F917D2" w:rsidRPr="00F917D2">
              <w:rPr>
                <w:rStyle w:val="Hipervnculo"/>
                <w:rFonts w:ascii="Arial Narrow" w:hAnsi="Arial Narrow" w:cs="Times New Roman"/>
                <w:noProof/>
                <w:sz w:val="20"/>
                <w:szCs w:val="20"/>
              </w:rPr>
              <w:t>Porcentaje de viviendas particulares según tipo.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7" w:history="1">
            <w:r w:rsidR="00F917D2" w:rsidRPr="00F917D2">
              <w:rPr>
                <w:rStyle w:val="Hipervnculo"/>
                <w:rFonts w:ascii="Arial Narrow" w:hAnsi="Arial Narrow"/>
                <w:bCs/>
                <w:noProof/>
                <w:sz w:val="20"/>
                <w:szCs w:val="20"/>
              </w:rPr>
              <w:t xml:space="preserve">Cuadro 40. </w:t>
            </w:r>
            <w:r w:rsidR="00F917D2" w:rsidRPr="00F917D2">
              <w:rPr>
                <w:rStyle w:val="Hipervnculo"/>
                <w:rFonts w:ascii="Arial Narrow" w:hAnsi="Arial Narrow" w:cs="Times New Roman"/>
                <w:noProof/>
                <w:sz w:val="20"/>
                <w:szCs w:val="20"/>
              </w:rPr>
              <w:t>Porcentaje de hogares por tenencia de la vivienda.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79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8" w:history="1">
            <w:r w:rsidR="00F917D2" w:rsidRPr="00F917D2">
              <w:rPr>
                <w:rStyle w:val="Hipervnculo"/>
                <w:rFonts w:ascii="Arial Narrow" w:hAnsi="Arial Narrow"/>
                <w:bCs/>
                <w:noProof/>
                <w:sz w:val="20"/>
                <w:szCs w:val="20"/>
              </w:rPr>
              <w:t xml:space="preserve">Cuadro 41. </w:t>
            </w:r>
            <w:r w:rsidR="00F917D2" w:rsidRPr="00F917D2">
              <w:rPr>
                <w:rStyle w:val="Hipervnculo"/>
                <w:rFonts w:ascii="Arial Narrow" w:hAnsi="Arial Narrow" w:cs="Times New Roman"/>
                <w:bCs/>
                <w:noProof/>
                <w:sz w:val="20"/>
                <w:szCs w:val="20"/>
              </w:rPr>
              <w:t>Porcentaje de viviendas por materiales más utilizados en las paredes.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49" w:history="1">
            <w:r w:rsidR="00F917D2" w:rsidRPr="00F917D2">
              <w:rPr>
                <w:rStyle w:val="Hipervnculo"/>
                <w:rFonts w:ascii="Arial Narrow" w:hAnsi="Arial Narrow"/>
                <w:bCs/>
                <w:noProof/>
                <w:sz w:val="20"/>
                <w:szCs w:val="20"/>
              </w:rPr>
              <w:t xml:space="preserve">Cuadro 42. </w:t>
            </w:r>
            <w:r w:rsidR="00F917D2" w:rsidRPr="00F917D2">
              <w:rPr>
                <w:rStyle w:val="Hipervnculo"/>
                <w:rFonts w:ascii="Arial Narrow" w:hAnsi="Arial Narrow" w:cs="Times New Roman"/>
                <w:bCs/>
                <w:noProof/>
                <w:sz w:val="20"/>
                <w:szCs w:val="20"/>
              </w:rPr>
              <w:t>Porcentaje de viviendas por materiales más utilizados en los techos.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_Toc511288149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0" w:history="1">
            <w:r w:rsidR="00F917D2" w:rsidRPr="00F917D2">
              <w:rPr>
                <w:rStyle w:val="Hipervnculo"/>
                <w:rFonts w:ascii="Arial Narrow" w:hAnsi="Arial Narrow"/>
                <w:bCs/>
                <w:noProof/>
                <w:sz w:val="20"/>
                <w:szCs w:val="20"/>
              </w:rPr>
              <w:t xml:space="preserve">Cuadro 43. </w:t>
            </w:r>
            <w:r w:rsidR="00F917D2" w:rsidRPr="00F917D2">
              <w:rPr>
                <w:rStyle w:val="Hipervnculo"/>
                <w:rFonts w:ascii="Arial Narrow" w:hAnsi="Arial Narrow" w:cs="Times New Roman"/>
                <w:bCs/>
                <w:noProof/>
                <w:sz w:val="20"/>
                <w:szCs w:val="20"/>
              </w:rPr>
              <w:t>Porcentaje de viviendas por materiales más utilizados en los pisos.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1" w:history="1">
            <w:r w:rsidR="00F917D2" w:rsidRPr="00F917D2">
              <w:rPr>
                <w:rStyle w:val="Hipervnculo"/>
                <w:rFonts w:ascii="Arial Narrow" w:hAnsi="Arial Narrow"/>
                <w:bCs/>
                <w:noProof/>
                <w:sz w:val="20"/>
                <w:szCs w:val="20"/>
              </w:rPr>
              <w:t xml:space="preserve">Cuadro 44. </w:t>
            </w:r>
            <w:r w:rsidR="00F917D2" w:rsidRPr="00F917D2">
              <w:rPr>
                <w:rStyle w:val="Hipervnculo"/>
                <w:rFonts w:ascii="Arial Narrow" w:hAnsi="Arial Narrow" w:cs="Times New Roman"/>
                <w:noProof/>
                <w:sz w:val="20"/>
                <w:szCs w:val="20"/>
              </w:rPr>
              <w:t>Población en viviendas particulares por cobertura de agua, saneamiento y energía eléctrica.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2" w:history="1">
            <w:r w:rsidR="00F917D2" w:rsidRPr="00F917D2">
              <w:rPr>
                <w:rStyle w:val="Hipervnculo"/>
                <w:rFonts w:ascii="Arial Narrow" w:hAnsi="Arial Narrow"/>
                <w:bCs/>
                <w:noProof/>
                <w:sz w:val="20"/>
                <w:szCs w:val="20"/>
              </w:rPr>
              <w:t xml:space="preserve">Cuadro 45. </w:t>
            </w:r>
            <w:r w:rsidR="00F917D2" w:rsidRPr="00F917D2">
              <w:rPr>
                <w:rStyle w:val="Hipervnculo"/>
                <w:rFonts w:ascii="Arial Narrow" w:hAnsi="Arial Narrow" w:cs="Times New Roman"/>
                <w:noProof/>
                <w:sz w:val="20"/>
                <w:szCs w:val="20"/>
              </w:rPr>
              <w:t>Porcentaje de población en viviendas particulares con  acceso a servicios básicos por área.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3" w:history="1">
            <w:r w:rsidR="00F917D2" w:rsidRPr="00F917D2">
              <w:rPr>
                <w:rStyle w:val="Hipervnculo"/>
                <w:rFonts w:ascii="Arial Narrow" w:hAnsi="Arial Narrow"/>
                <w:bCs/>
                <w:noProof/>
                <w:sz w:val="20"/>
                <w:szCs w:val="20"/>
              </w:rPr>
              <w:t xml:space="preserve">Cuadro 46. </w:t>
            </w:r>
            <w:r w:rsidR="00F917D2" w:rsidRPr="00F917D2">
              <w:rPr>
                <w:rStyle w:val="Hipervnculo"/>
                <w:rFonts w:ascii="Arial Narrow" w:hAnsi="Arial Narrow" w:cs="Times New Roman"/>
                <w:bCs/>
                <w:noProof/>
                <w:sz w:val="20"/>
                <w:szCs w:val="20"/>
              </w:rPr>
              <w:t>Porcentaje de hogares por procedencia del agua.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4" w:history="1">
            <w:r w:rsidR="00F917D2" w:rsidRPr="00F917D2">
              <w:rPr>
                <w:rStyle w:val="Hipervnculo"/>
                <w:rFonts w:ascii="Arial Narrow" w:hAnsi="Arial Narrow"/>
                <w:bCs/>
                <w:noProof/>
                <w:sz w:val="20"/>
                <w:szCs w:val="20"/>
              </w:rPr>
              <w:t xml:space="preserve">Cuadro 47. </w:t>
            </w:r>
            <w:r w:rsidR="00F917D2" w:rsidRPr="00F917D2">
              <w:rPr>
                <w:rStyle w:val="Hipervnculo"/>
                <w:rFonts w:ascii="Arial Narrow" w:hAnsi="Arial Narrow" w:cs="Times New Roman"/>
                <w:bCs/>
                <w:noProof/>
                <w:sz w:val="20"/>
                <w:szCs w:val="20"/>
              </w:rPr>
              <w:t>Porcentaje de hogares por distribución de agua en la vivienda, por cañería.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5" w:history="1">
            <w:r w:rsidR="00F917D2" w:rsidRPr="00F917D2">
              <w:rPr>
                <w:rStyle w:val="Hipervnculo"/>
                <w:rFonts w:ascii="Arial Narrow" w:hAnsi="Arial Narrow"/>
                <w:bCs/>
                <w:noProof/>
                <w:sz w:val="20"/>
                <w:szCs w:val="20"/>
              </w:rPr>
              <w:t xml:space="preserve">Cuadro 48. </w:t>
            </w:r>
            <w:r w:rsidR="00F917D2" w:rsidRPr="00F917D2">
              <w:rPr>
                <w:rStyle w:val="Hipervnculo"/>
                <w:rFonts w:ascii="Arial Narrow" w:hAnsi="Arial Narrow" w:cs="Times New Roman"/>
                <w:bCs/>
                <w:noProof/>
                <w:sz w:val="20"/>
                <w:szCs w:val="20"/>
              </w:rPr>
              <w:t>Porcentaje de viviendas por desagüe del servicio sanitario o baño.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6" w:history="1">
            <w:r w:rsidR="00F917D2" w:rsidRPr="00F917D2">
              <w:rPr>
                <w:rStyle w:val="Hipervnculo"/>
                <w:rFonts w:ascii="Arial Narrow" w:hAnsi="Arial Narrow"/>
                <w:bCs/>
                <w:noProof/>
                <w:sz w:val="20"/>
                <w:szCs w:val="20"/>
              </w:rPr>
              <w:t xml:space="preserve">Cuadro 49. </w:t>
            </w:r>
            <w:r w:rsidR="00F917D2" w:rsidRPr="00F917D2">
              <w:rPr>
                <w:rStyle w:val="Hipervnculo"/>
                <w:rFonts w:ascii="Arial Narrow" w:hAnsi="Arial Narrow" w:cs="Times New Roman"/>
                <w:noProof/>
                <w:sz w:val="20"/>
                <w:szCs w:val="20"/>
              </w:rPr>
              <w:t>Número de viviendas por forma de eliminación de la basura.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7" w:history="1">
            <w:r w:rsidR="00F917D2" w:rsidRPr="00F917D2">
              <w:rPr>
                <w:rStyle w:val="Hipervnculo"/>
                <w:rFonts w:ascii="Arial Narrow" w:hAnsi="Arial Narrow"/>
                <w:bCs/>
                <w:noProof/>
                <w:sz w:val="20"/>
                <w:szCs w:val="20"/>
              </w:rPr>
              <w:t xml:space="preserve">Cuadro 50. </w:t>
            </w:r>
            <w:r w:rsidR="00F917D2" w:rsidRPr="00F917D2">
              <w:rPr>
                <w:rStyle w:val="Hipervnculo"/>
                <w:rFonts w:ascii="Arial Narrow" w:hAnsi="Arial Narrow" w:cs="Times New Roman"/>
                <w:noProof/>
                <w:sz w:val="20"/>
                <w:szCs w:val="20"/>
              </w:rPr>
              <w:t>Porcentaje de viviendas por combustibles o energía más utilizados para cocinar.</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8" w:history="1">
            <w:r w:rsidR="00F917D2" w:rsidRPr="00F917D2">
              <w:rPr>
                <w:rStyle w:val="Hipervnculo"/>
                <w:rFonts w:ascii="Arial Narrow" w:hAnsi="Arial Narrow"/>
                <w:bCs/>
                <w:noProof/>
                <w:sz w:val="20"/>
                <w:szCs w:val="20"/>
              </w:rPr>
              <w:t xml:space="preserve">Cuadro 51. </w:t>
            </w:r>
            <w:r w:rsidR="00F917D2" w:rsidRPr="00F917D2">
              <w:rPr>
                <w:rStyle w:val="Hipervnculo"/>
                <w:rFonts w:ascii="Arial Narrow" w:hAnsi="Arial Narrow" w:cs="Times New Roman"/>
                <w:bCs/>
                <w:noProof/>
                <w:sz w:val="20"/>
                <w:szCs w:val="20"/>
              </w:rPr>
              <w:t>Necesidades básicas insatisfechas (NBI), por componente.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59" w:history="1">
            <w:r w:rsidR="00F917D2" w:rsidRPr="00F917D2">
              <w:rPr>
                <w:rStyle w:val="Hipervnculo"/>
                <w:rFonts w:ascii="Arial Narrow" w:hAnsi="Arial Narrow"/>
                <w:bCs/>
                <w:noProof/>
                <w:sz w:val="20"/>
                <w:szCs w:val="20"/>
              </w:rPr>
              <w:t xml:space="preserve">Cuadro 52. </w:t>
            </w:r>
            <w:r w:rsidR="00F917D2" w:rsidRPr="00F917D2">
              <w:rPr>
                <w:rStyle w:val="Hipervnculo"/>
                <w:rFonts w:ascii="Arial Narrow" w:hAnsi="Arial Narrow" w:cs="Times New Roman"/>
                <w:noProof/>
                <w:sz w:val="20"/>
                <w:szCs w:val="20"/>
              </w:rPr>
              <w:t>Porcentaje de la población según Necesidades Básicas Satisfechas e Insatisfechas.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_Toc511288159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0" w:history="1">
            <w:r w:rsidR="00F917D2" w:rsidRPr="00F917D2">
              <w:rPr>
                <w:rStyle w:val="Hipervnculo"/>
                <w:rFonts w:ascii="Arial Narrow" w:hAnsi="Arial Narrow"/>
                <w:noProof/>
                <w:sz w:val="20"/>
                <w:szCs w:val="20"/>
              </w:rPr>
              <w:t>Cuadro 53</w:t>
            </w:r>
            <w:r w:rsidR="00F917D2" w:rsidRPr="00F917D2">
              <w:rPr>
                <w:rStyle w:val="Hipervnculo"/>
                <w:rFonts w:ascii="Arial Narrow" w:hAnsi="Arial Narrow" w:cs="Times New Roman"/>
                <w:noProof/>
                <w:sz w:val="20"/>
                <w:szCs w:val="20"/>
              </w:rPr>
              <w:t>. Clasificación de las comunidades de Charagua Iyambae por Valor Bruto de la Producción (VBP) y carencia de Servicios Básicos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85</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1" w:history="1">
            <w:r w:rsidR="00F917D2" w:rsidRPr="00F917D2">
              <w:rPr>
                <w:rStyle w:val="Hipervnculo"/>
                <w:rFonts w:ascii="Arial Narrow" w:hAnsi="Arial Narrow"/>
                <w:bCs/>
                <w:noProof/>
                <w:sz w:val="20"/>
                <w:szCs w:val="20"/>
              </w:rPr>
              <w:t>Cuadro 54. Empresas de transporte de pasajeros y rutas.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2" w:history="1">
            <w:r w:rsidR="00F917D2" w:rsidRPr="00F917D2">
              <w:rPr>
                <w:rStyle w:val="Hipervnculo"/>
                <w:rFonts w:ascii="Arial Narrow" w:hAnsi="Arial Narrow"/>
                <w:bCs/>
                <w:noProof/>
                <w:sz w:val="20"/>
                <w:szCs w:val="20"/>
              </w:rPr>
              <w:t>Cuadro 55. Porcentaje de hogares por disponibilidad de tecnologías de información y comunicación.</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3" w:history="1">
            <w:r w:rsidR="00F917D2" w:rsidRPr="00F917D2">
              <w:rPr>
                <w:rStyle w:val="Hipervnculo"/>
                <w:rFonts w:ascii="Arial Narrow" w:hAnsi="Arial Narrow"/>
                <w:bCs/>
                <w:noProof/>
                <w:sz w:val="20"/>
                <w:szCs w:val="20"/>
              </w:rPr>
              <w:t xml:space="preserve">Cuadro 56. </w:t>
            </w:r>
            <w:r w:rsidR="00F917D2" w:rsidRPr="00F917D2">
              <w:rPr>
                <w:rStyle w:val="Hipervnculo"/>
                <w:rFonts w:ascii="Arial Narrow" w:hAnsi="Arial Narrow" w:cs="Times New Roman"/>
                <w:bCs/>
                <w:noProof/>
                <w:sz w:val="20"/>
                <w:szCs w:val="20"/>
              </w:rPr>
              <w:t>Radioemisoras  en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90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4" w:history="1">
            <w:r w:rsidR="00F917D2" w:rsidRPr="00F917D2">
              <w:rPr>
                <w:rStyle w:val="Hipervnculo"/>
                <w:rFonts w:ascii="Arial Narrow" w:hAnsi="Arial Narrow"/>
                <w:noProof/>
                <w:sz w:val="20"/>
                <w:szCs w:val="20"/>
              </w:rPr>
              <w:t>Cuadro 57</w:t>
            </w:r>
            <w:r w:rsidR="00F917D2" w:rsidRPr="00F917D2">
              <w:rPr>
                <w:rStyle w:val="Hipervnculo"/>
                <w:rFonts w:ascii="Arial Narrow" w:eastAsiaTheme="majorEastAsia" w:hAnsi="Arial Narrow" w:cs="Times New Roman"/>
                <w:iCs/>
                <w:noProof/>
                <w:sz w:val="20"/>
                <w:szCs w:val="20"/>
              </w:rPr>
              <w:t xml:space="preserve"> Algunos indicadores climáticos en la lectura local</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91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5" w:history="1">
            <w:r w:rsidR="00F917D2" w:rsidRPr="00F917D2">
              <w:rPr>
                <w:rStyle w:val="Hipervnculo"/>
                <w:rFonts w:ascii="Arial Narrow" w:hAnsi="Arial Narrow"/>
                <w:noProof/>
                <w:sz w:val="20"/>
                <w:szCs w:val="20"/>
              </w:rPr>
              <w:t>Cuadro 58</w:t>
            </w:r>
            <w:r w:rsidR="00F917D2" w:rsidRPr="00F917D2">
              <w:rPr>
                <w:rStyle w:val="Hipervnculo"/>
                <w:rFonts w:ascii="Arial Narrow" w:hAnsi="Arial Narrow" w:cs="Arial Narrow"/>
                <w:noProof/>
                <w:sz w:val="20"/>
                <w:szCs w:val="20"/>
              </w:rPr>
              <w:t>.</w:t>
            </w:r>
            <w:r w:rsidR="00F917D2" w:rsidRPr="00F917D2">
              <w:rPr>
                <w:rStyle w:val="Hipervnculo"/>
                <w:rFonts w:ascii="Arial Narrow" w:hAnsi="Arial Narrow" w:cs="Arial Narrow"/>
                <w:noProof/>
                <w:spacing w:val="-3"/>
                <w:sz w:val="20"/>
                <w:szCs w:val="20"/>
              </w:rPr>
              <w:t xml:space="preserve"> </w:t>
            </w:r>
            <w:r w:rsidR="00F917D2" w:rsidRPr="00F917D2">
              <w:rPr>
                <w:rStyle w:val="Hipervnculo"/>
                <w:rFonts w:ascii="Arial Narrow" w:hAnsi="Arial Narrow" w:cs="Arial Narrow"/>
                <w:noProof/>
                <w:spacing w:val="1"/>
                <w:sz w:val="20"/>
                <w:szCs w:val="20"/>
              </w:rPr>
              <w:t>C</w:t>
            </w:r>
            <w:r w:rsidR="00F917D2" w:rsidRPr="00F917D2">
              <w:rPr>
                <w:rStyle w:val="Hipervnculo"/>
                <w:rFonts w:ascii="Arial Narrow" w:hAnsi="Arial Narrow" w:cs="Arial Narrow"/>
                <w:noProof/>
                <w:sz w:val="20"/>
                <w:szCs w:val="20"/>
              </w:rPr>
              <w:t>orr</w:t>
            </w:r>
            <w:r w:rsidR="00F917D2" w:rsidRPr="00F917D2">
              <w:rPr>
                <w:rStyle w:val="Hipervnculo"/>
                <w:rFonts w:ascii="Arial Narrow" w:hAnsi="Arial Narrow" w:cs="Arial Narrow"/>
                <w:noProof/>
                <w:spacing w:val="1"/>
                <w:sz w:val="20"/>
                <w:szCs w:val="20"/>
              </w:rPr>
              <w:t>e</w:t>
            </w:r>
            <w:r w:rsidR="00F917D2" w:rsidRPr="00F917D2">
              <w:rPr>
                <w:rStyle w:val="Hipervnculo"/>
                <w:rFonts w:ascii="Arial Narrow" w:hAnsi="Arial Narrow" w:cs="Arial Narrow"/>
                <w:noProof/>
                <w:spacing w:val="-2"/>
                <w:sz w:val="20"/>
                <w:szCs w:val="20"/>
              </w:rPr>
              <w:t>l</w:t>
            </w:r>
            <w:r w:rsidR="00F917D2" w:rsidRPr="00F917D2">
              <w:rPr>
                <w:rStyle w:val="Hipervnculo"/>
                <w:rFonts w:ascii="Arial Narrow" w:hAnsi="Arial Narrow" w:cs="Arial Narrow"/>
                <w:noProof/>
                <w:spacing w:val="1"/>
                <w:sz w:val="20"/>
                <w:szCs w:val="20"/>
              </w:rPr>
              <w:t>ac</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z w:val="20"/>
                <w:szCs w:val="20"/>
              </w:rPr>
              <w:t>ón</w:t>
            </w:r>
            <w:r w:rsidR="00F917D2" w:rsidRPr="00F917D2">
              <w:rPr>
                <w:rStyle w:val="Hipervnculo"/>
                <w:rFonts w:ascii="Arial Narrow" w:hAnsi="Arial Narrow" w:cs="Arial Narrow"/>
                <w:noProof/>
                <w:spacing w:val="-2"/>
                <w:sz w:val="20"/>
                <w:szCs w:val="20"/>
              </w:rPr>
              <w:t xml:space="preserve"> </w:t>
            </w:r>
            <w:r w:rsidR="00F917D2" w:rsidRPr="00F917D2">
              <w:rPr>
                <w:rStyle w:val="Hipervnculo"/>
                <w:rFonts w:ascii="Arial Narrow" w:hAnsi="Arial Narrow" w:cs="Arial Narrow"/>
                <w:noProof/>
                <w:spacing w:val="2"/>
                <w:sz w:val="20"/>
                <w:szCs w:val="20"/>
              </w:rPr>
              <w:t>e</w:t>
            </w:r>
            <w:r w:rsidR="00F917D2" w:rsidRPr="00F917D2">
              <w:rPr>
                <w:rStyle w:val="Hipervnculo"/>
                <w:rFonts w:ascii="Arial Narrow" w:hAnsi="Arial Narrow" w:cs="Arial Narrow"/>
                <w:noProof/>
                <w:sz w:val="20"/>
                <w:szCs w:val="20"/>
              </w:rPr>
              <w:t>n</w:t>
            </w:r>
            <w:r w:rsidR="00F917D2" w:rsidRPr="00F917D2">
              <w:rPr>
                <w:rStyle w:val="Hipervnculo"/>
                <w:rFonts w:ascii="Arial Narrow" w:hAnsi="Arial Narrow" w:cs="Arial Narrow"/>
                <w:noProof/>
                <w:spacing w:val="1"/>
                <w:sz w:val="20"/>
                <w:szCs w:val="20"/>
              </w:rPr>
              <w:t>t</w:t>
            </w:r>
            <w:r w:rsidR="00F917D2" w:rsidRPr="00F917D2">
              <w:rPr>
                <w:rStyle w:val="Hipervnculo"/>
                <w:rFonts w:ascii="Arial Narrow" w:hAnsi="Arial Narrow" w:cs="Arial Narrow"/>
                <w:noProof/>
                <w:sz w:val="20"/>
                <w:szCs w:val="20"/>
              </w:rPr>
              <w:t>re</w:t>
            </w:r>
            <w:r w:rsidR="00F917D2" w:rsidRPr="00F917D2">
              <w:rPr>
                <w:rStyle w:val="Hipervnculo"/>
                <w:rFonts w:ascii="Arial Narrow" w:hAnsi="Arial Narrow" w:cs="Arial Narrow"/>
                <w:noProof/>
                <w:spacing w:val="-1"/>
                <w:sz w:val="20"/>
                <w:szCs w:val="20"/>
              </w:rPr>
              <w:t xml:space="preserve"> </w:t>
            </w:r>
            <w:r w:rsidR="00F917D2" w:rsidRPr="00F917D2">
              <w:rPr>
                <w:rStyle w:val="Hipervnculo"/>
                <w:rFonts w:ascii="Arial Narrow" w:hAnsi="Arial Narrow" w:cs="Arial Narrow"/>
                <w:noProof/>
                <w:sz w:val="20"/>
                <w:szCs w:val="20"/>
              </w:rPr>
              <w:t>un</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z w:val="20"/>
                <w:szCs w:val="20"/>
              </w:rPr>
              <w:t>dades</w:t>
            </w:r>
            <w:r w:rsidR="00F917D2" w:rsidRPr="00F917D2">
              <w:rPr>
                <w:rStyle w:val="Hipervnculo"/>
                <w:rFonts w:ascii="Arial Narrow" w:hAnsi="Arial Narrow" w:cs="Arial Narrow"/>
                <w:noProof/>
                <w:spacing w:val="-1"/>
                <w:sz w:val="20"/>
                <w:szCs w:val="20"/>
              </w:rPr>
              <w:t xml:space="preserve"> </w:t>
            </w:r>
            <w:r w:rsidR="00F917D2" w:rsidRPr="00F917D2">
              <w:rPr>
                <w:rStyle w:val="Hipervnculo"/>
                <w:rFonts w:ascii="Arial Narrow" w:hAnsi="Arial Narrow" w:cs="Arial Narrow"/>
                <w:noProof/>
                <w:spacing w:val="1"/>
                <w:sz w:val="20"/>
                <w:szCs w:val="20"/>
              </w:rPr>
              <w:t>s</w:t>
            </w:r>
            <w:r w:rsidR="00F917D2" w:rsidRPr="00F917D2">
              <w:rPr>
                <w:rStyle w:val="Hipervnculo"/>
                <w:rFonts w:ascii="Arial Narrow" w:hAnsi="Arial Narrow" w:cs="Arial Narrow"/>
                <w:noProof/>
                <w:sz w:val="20"/>
                <w:szCs w:val="20"/>
              </w:rPr>
              <w:t>oc</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z w:val="20"/>
                <w:szCs w:val="20"/>
              </w:rPr>
              <w:t>ocu</w:t>
            </w:r>
            <w:r w:rsidR="00F917D2" w:rsidRPr="00F917D2">
              <w:rPr>
                <w:rStyle w:val="Hipervnculo"/>
                <w:rFonts w:ascii="Arial Narrow" w:hAnsi="Arial Narrow" w:cs="Arial Narrow"/>
                <w:noProof/>
                <w:spacing w:val="-2"/>
                <w:sz w:val="20"/>
                <w:szCs w:val="20"/>
              </w:rPr>
              <w:t>l</w:t>
            </w:r>
            <w:r w:rsidR="00F917D2" w:rsidRPr="00F917D2">
              <w:rPr>
                <w:rStyle w:val="Hipervnculo"/>
                <w:rFonts w:ascii="Arial Narrow" w:hAnsi="Arial Narrow" w:cs="Arial Narrow"/>
                <w:noProof/>
                <w:spacing w:val="1"/>
                <w:sz w:val="20"/>
                <w:szCs w:val="20"/>
              </w:rPr>
              <w:t>t</w:t>
            </w:r>
            <w:r w:rsidR="00F917D2" w:rsidRPr="00F917D2">
              <w:rPr>
                <w:rStyle w:val="Hipervnculo"/>
                <w:rFonts w:ascii="Arial Narrow" w:hAnsi="Arial Narrow" w:cs="Arial Narrow"/>
                <w:noProof/>
                <w:sz w:val="20"/>
                <w:szCs w:val="20"/>
              </w:rPr>
              <w:t>ur</w:t>
            </w:r>
            <w:r w:rsidR="00F917D2" w:rsidRPr="00F917D2">
              <w:rPr>
                <w:rStyle w:val="Hipervnculo"/>
                <w:rFonts w:ascii="Arial Narrow" w:hAnsi="Arial Narrow" w:cs="Arial Narrow"/>
                <w:noProof/>
                <w:spacing w:val="1"/>
                <w:sz w:val="20"/>
                <w:szCs w:val="20"/>
              </w:rPr>
              <w:t>a</w:t>
            </w:r>
            <w:r w:rsidR="00F917D2" w:rsidRPr="00F917D2">
              <w:rPr>
                <w:rStyle w:val="Hipervnculo"/>
                <w:rFonts w:ascii="Arial Narrow" w:hAnsi="Arial Narrow" w:cs="Arial Narrow"/>
                <w:noProof/>
                <w:spacing w:val="2"/>
                <w:sz w:val="20"/>
                <w:szCs w:val="20"/>
              </w:rPr>
              <w:t>l</w:t>
            </w:r>
            <w:r w:rsidR="00F917D2" w:rsidRPr="00F917D2">
              <w:rPr>
                <w:rStyle w:val="Hipervnculo"/>
                <w:rFonts w:ascii="Arial Narrow" w:hAnsi="Arial Narrow" w:cs="Arial Narrow"/>
                <w:noProof/>
                <w:spacing w:val="1"/>
                <w:sz w:val="20"/>
                <w:szCs w:val="20"/>
              </w:rPr>
              <w:t>es</w:t>
            </w:r>
            <w:r w:rsidR="00F917D2" w:rsidRPr="00F917D2">
              <w:rPr>
                <w:rStyle w:val="Hipervnculo"/>
                <w:rFonts w:ascii="Arial Narrow" w:hAnsi="Arial Narrow" w:cs="Arial Narrow"/>
                <w:noProof/>
                <w:sz w:val="20"/>
                <w:szCs w:val="20"/>
              </w:rPr>
              <w:t>,</w:t>
            </w:r>
            <w:r w:rsidR="00F917D2" w:rsidRPr="00F917D2">
              <w:rPr>
                <w:rStyle w:val="Hipervnculo"/>
                <w:rFonts w:ascii="Arial Narrow" w:hAnsi="Arial Narrow" w:cs="Arial Narrow"/>
                <w:noProof/>
                <w:spacing w:val="-3"/>
                <w:sz w:val="20"/>
                <w:szCs w:val="20"/>
              </w:rPr>
              <w:t xml:space="preserve"> z</w:t>
            </w:r>
            <w:r w:rsidR="00F917D2" w:rsidRPr="00F917D2">
              <w:rPr>
                <w:rStyle w:val="Hipervnculo"/>
                <w:rFonts w:ascii="Arial Narrow" w:hAnsi="Arial Narrow" w:cs="Arial Narrow"/>
                <w:noProof/>
                <w:sz w:val="20"/>
                <w:szCs w:val="20"/>
              </w:rPr>
              <w:t>onas</w:t>
            </w:r>
            <w:r w:rsidR="00F917D2" w:rsidRPr="00F917D2">
              <w:rPr>
                <w:rStyle w:val="Hipervnculo"/>
                <w:rFonts w:ascii="Arial Narrow" w:hAnsi="Arial Narrow" w:cs="Arial Narrow"/>
                <w:noProof/>
                <w:spacing w:val="-1"/>
                <w:sz w:val="20"/>
                <w:szCs w:val="20"/>
              </w:rPr>
              <w:t xml:space="preserve"> </w:t>
            </w:r>
            <w:r w:rsidR="00F917D2" w:rsidRPr="00F917D2">
              <w:rPr>
                <w:rStyle w:val="Hipervnculo"/>
                <w:rFonts w:ascii="Arial Narrow" w:hAnsi="Arial Narrow" w:cs="Arial Narrow"/>
                <w:noProof/>
                <w:sz w:val="20"/>
                <w:szCs w:val="20"/>
              </w:rPr>
              <w:t>de</w:t>
            </w:r>
            <w:r w:rsidR="00F917D2" w:rsidRPr="00F917D2">
              <w:rPr>
                <w:rStyle w:val="Hipervnculo"/>
                <w:rFonts w:ascii="Arial Narrow" w:hAnsi="Arial Narrow" w:cs="Arial Narrow"/>
                <w:noProof/>
                <w:spacing w:val="-1"/>
                <w:sz w:val="20"/>
                <w:szCs w:val="20"/>
              </w:rPr>
              <w:t xml:space="preserve"> v</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z w:val="20"/>
                <w:szCs w:val="20"/>
              </w:rPr>
              <w:t>da y</w:t>
            </w:r>
            <w:r w:rsidR="00F917D2" w:rsidRPr="00F917D2">
              <w:rPr>
                <w:rStyle w:val="Hipervnculo"/>
                <w:rFonts w:ascii="Arial Narrow" w:hAnsi="Arial Narrow" w:cs="Arial Narrow"/>
                <w:noProof/>
                <w:spacing w:val="3"/>
                <w:sz w:val="20"/>
                <w:szCs w:val="20"/>
              </w:rPr>
              <w:t xml:space="preserve"> z</w:t>
            </w:r>
            <w:r w:rsidR="00F917D2" w:rsidRPr="00F917D2">
              <w:rPr>
                <w:rStyle w:val="Hipervnculo"/>
                <w:rFonts w:ascii="Arial Narrow" w:hAnsi="Arial Narrow" w:cs="Arial Narrow"/>
                <w:noProof/>
                <w:sz w:val="20"/>
                <w:szCs w:val="20"/>
              </w:rPr>
              <w:t>o</w:t>
            </w:r>
            <w:r w:rsidR="00F917D2" w:rsidRPr="00F917D2">
              <w:rPr>
                <w:rStyle w:val="Hipervnculo"/>
                <w:rFonts w:ascii="Arial Narrow" w:hAnsi="Arial Narrow" w:cs="Arial Narrow"/>
                <w:noProof/>
                <w:spacing w:val="-1"/>
                <w:sz w:val="20"/>
                <w:szCs w:val="20"/>
              </w:rPr>
              <w:t>n</w:t>
            </w:r>
            <w:r w:rsidR="00F917D2" w:rsidRPr="00F917D2">
              <w:rPr>
                <w:rStyle w:val="Hipervnculo"/>
                <w:rFonts w:ascii="Arial Narrow" w:hAnsi="Arial Narrow" w:cs="Arial Narrow"/>
                <w:noProof/>
                <w:sz w:val="20"/>
                <w:szCs w:val="20"/>
              </w:rPr>
              <w:t>a</w:t>
            </w:r>
            <w:r w:rsidR="00F917D2" w:rsidRPr="00F917D2">
              <w:rPr>
                <w:rStyle w:val="Hipervnculo"/>
                <w:rFonts w:ascii="Arial Narrow" w:hAnsi="Arial Narrow" w:cs="Arial Narrow"/>
                <w:noProof/>
                <w:spacing w:val="-1"/>
                <w:sz w:val="20"/>
                <w:szCs w:val="20"/>
              </w:rPr>
              <w:t xml:space="preserve"> </w:t>
            </w:r>
            <w:r w:rsidR="00F917D2" w:rsidRPr="00F917D2">
              <w:rPr>
                <w:rStyle w:val="Hipervnculo"/>
                <w:rFonts w:ascii="Arial Narrow" w:hAnsi="Arial Narrow" w:cs="Arial Narrow"/>
                <w:noProof/>
                <w:sz w:val="20"/>
                <w:szCs w:val="20"/>
              </w:rPr>
              <w:t>de</w:t>
            </w:r>
            <w:r w:rsidR="00F917D2" w:rsidRPr="00F917D2">
              <w:rPr>
                <w:rStyle w:val="Hipervnculo"/>
                <w:rFonts w:ascii="Arial Narrow" w:hAnsi="Arial Narrow" w:cs="Arial Narrow"/>
                <w:noProof/>
                <w:spacing w:val="-1"/>
                <w:sz w:val="20"/>
                <w:szCs w:val="20"/>
              </w:rPr>
              <w:t xml:space="preserve"> </w:t>
            </w:r>
            <w:r w:rsidR="00F917D2" w:rsidRPr="00F917D2">
              <w:rPr>
                <w:rStyle w:val="Hipervnculo"/>
                <w:rFonts w:ascii="Arial Narrow" w:hAnsi="Arial Narrow" w:cs="Arial Narrow"/>
                <w:noProof/>
                <w:spacing w:val="-2"/>
                <w:sz w:val="20"/>
                <w:szCs w:val="20"/>
              </w:rPr>
              <w:t>l</w:t>
            </w:r>
            <w:r w:rsidR="00F917D2" w:rsidRPr="00F917D2">
              <w:rPr>
                <w:rStyle w:val="Hipervnculo"/>
                <w:rFonts w:ascii="Arial Narrow" w:hAnsi="Arial Narrow" w:cs="Arial Narrow"/>
                <w:noProof/>
                <w:sz w:val="20"/>
                <w:szCs w:val="20"/>
              </w:rPr>
              <w:t>a</w:t>
            </w:r>
            <w:r w:rsidR="00F917D2" w:rsidRPr="00F917D2">
              <w:rPr>
                <w:rStyle w:val="Hipervnculo"/>
                <w:rFonts w:ascii="Arial Narrow" w:hAnsi="Arial Narrow" w:cs="Arial Narrow"/>
                <w:noProof/>
                <w:spacing w:val="3"/>
                <w:sz w:val="20"/>
                <w:szCs w:val="20"/>
              </w:rPr>
              <w:t xml:space="preserve"> o</w:t>
            </w:r>
            <w:r w:rsidR="00F917D2" w:rsidRPr="00F917D2">
              <w:rPr>
                <w:rStyle w:val="Hipervnculo"/>
                <w:rFonts w:ascii="Arial Narrow" w:hAnsi="Arial Narrow" w:cs="Arial Narrow"/>
                <w:noProof/>
                <w:sz w:val="20"/>
                <w:szCs w:val="20"/>
              </w:rPr>
              <w:t>rg</w:t>
            </w:r>
            <w:r w:rsidR="00F917D2" w:rsidRPr="00F917D2">
              <w:rPr>
                <w:rStyle w:val="Hipervnculo"/>
                <w:rFonts w:ascii="Arial Narrow" w:hAnsi="Arial Narrow" w:cs="Arial Narrow"/>
                <w:noProof/>
                <w:spacing w:val="1"/>
                <w:sz w:val="20"/>
                <w:szCs w:val="20"/>
              </w:rPr>
              <w:t>a</w:t>
            </w:r>
            <w:r w:rsidR="00F917D2" w:rsidRPr="00F917D2">
              <w:rPr>
                <w:rStyle w:val="Hipervnculo"/>
                <w:rFonts w:ascii="Arial Narrow" w:hAnsi="Arial Narrow" w:cs="Arial Narrow"/>
                <w:noProof/>
                <w:sz w:val="20"/>
                <w:szCs w:val="20"/>
              </w:rPr>
              <w:t>n</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pacing w:val="2"/>
                <w:sz w:val="20"/>
                <w:szCs w:val="20"/>
              </w:rPr>
              <w:t>z</w:t>
            </w:r>
            <w:r w:rsidR="00F917D2" w:rsidRPr="00F917D2">
              <w:rPr>
                <w:rStyle w:val="Hipervnculo"/>
                <w:rFonts w:ascii="Arial Narrow" w:hAnsi="Arial Narrow" w:cs="Arial Narrow"/>
                <w:noProof/>
                <w:spacing w:val="1"/>
                <w:sz w:val="20"/>
                <w:szCs w:val="20"/>
              </w:rPr>
              <w:t>ac</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z w:val="20"/>
                <w:szCs w:val="20"/>
              </w:rPr>
              <w:t>ón</w:t>
            </w:r>
            <w:r w:rsidR="00F917D2" w:rsidRPr="00F917D2">
              <w:rPr>
                <w:rStyle w:val="Hipervnculo"/>
                <w:rFonts w:ascii="Arial Narrow" w:hAnsi="Arial Narrow" w:cs="Arial Narrow"/>
                <w:noProof/>
                <w:spacing w:val="-2"/>
                <w:sz w:val="20"/>
                <w:szCs w:val="20"/>
              </w:rPr>
              <w:t xml:space="preserve"> </w:t>
            </w:r>
            <w:r w:rsidR="00F917D2" w:rsidRPr="00F917D2">
              <w:rPr>
                <w:rStyle w:val="Hipervnculo"/>
                <w:rFonts w:ascii="Arial Narrow" w:hAnsi="Arial Narrow" w:cs="Arial Narrow"/>
                <w:noProof/>
                <w:sz w:val="20"/>
                <w:szCs w:val="20"/>
              </w:rPr>
              <w:t>terr</w:t>
            </w:r>
            <w:r w:rsidR="00F917D2" w:rsidRPr="00F917D2">
              <w:rPr>
                <w:rStyle w:val="Hipervnculo"/>
                <w:rFonts w:ascii="Arial Narrow" w:hAnsi="Arial Narrow" w:cs="Arial Narrow"/>
                <w:noProof/>
                <w:spacing w:val="-1"/>
                <w:sz w:val="20"/>
                <w:szCs w:val="20"/>
              </w:rPr>
              <w:t>i</w:t>
            </w:r>
            <w:r w:rsidR="00F917D2" w:rsidRPr="00F917D2">
              <w:rPr>
                <w:rStyle w:val="Hipervnculo"/>
                <w:rFonts w:ascii="Arial Narrow" w:hAnsi="Arial Narrow" w:cs="Arial Narrow"/>
                <w:noProof/>
                <w:spacing w:val="1"/>
                <w:sz w:val="20"/>
                <w:szCs w:val="20"/>
              </w:rPr>
              <w:t>t</w:t>
            </w:r>
            <w:r w:rsidR="00F917D2" w:rsidRPr="00F917D2">
              <w:rPr>
                <w:rStyle w:val="Hipervnculo"/>
                <w:rFonts w:ascii="Arial Narrow" w:hAnsi="Arial Narrow" w:cs="Arial Narrow"/>
                <w:noProof/>
                <w:sz w:val="20"/>
                <w:szCs w:val="20"/>
              </w:rPr>
              <w:t>o</w:t>
            </w:r>
            <w:r w:rsidR="00F917D2" w:rsidRPr="00F917D2">
              <w:rPr>
                <w:rStyle w:val="Hipervnculo"/>
                <w:rFonts w:ascii="Arial Narrow" w:hAnsi="Arial Narrow" w:cs="Arial Narrow"/>
                <w:noProof/>
                <w:spacing w:val="4"/>
                <w:sz w:val="20"/>
                <w:szCs w:val="20"/>
              </w:rPr>
              <w:t>r</w:t>
            </w:r>
            <w:r w:rsidR="00F917D2" w:rsidRPr="00F917D2">
              <w:rPr>
                <w:rStyle w:val="Hipervnculo"/>
                <w:rFonts w:ascii="Arial Narrow" w:hAnsi="Arial Narrow" w:cs="Arial Narrow"/>
                <w:noProof/>
                <w:spacing w:val="-2"/>
                <w:sz w:val="20"/>
                <w:szCs w:val="20"/>
              </w:rPr>
              <w:t>i</w:t>
            </w:r>
            <w:r w:rsidR="00F917D2" w:rsidRPr="00F917D2">
              <w:rPr>
                <w:rStyle w:val="Hipervnculo"/>
                <w:rFonts w:ascii="Arial Narrow" w:hAnsi="Arial Narrow" w:cs="Arial Narrow"/>
                <w:noProof/>
                <w:spacing w:val="1"/>
                <w:sz w:val="20"/>
                <w:szCs w:val="20"/>
              </w:rPr>
              <w:t>a</w:t>
            </w:r>
            <w:r w:rsidR="00F917D2" w:rsidRPr="00F917D2">
              <w:rPr>
                <w:rStyle w:val="Hipervnculo"/>
                <w:rFonts w:ascii="Arial Narrow" w:hAnsi="Arial Narrow" w:cs="Arial Narrow"/>
                <w:noProof/>
                <w:sz w:val="20"/>
                <w:szCs w:val="20"/>
              </w:rPr>
              <w:t>l</w:t>
            </w:r>
            <w:r w:rsidR="00F917D2" w:rsidRPr="00F917D2">
              <w:rPr>
                <w:rStyle w:val="Hipervnculo"/>
                <w:rFonts w:ascii="Arial Narrow" w:hAnsi="Arial Narrow" w:cs="Arial Narrow"/>
                <w:noProof/>
                <w:spacing w:val="-3"/>
                <w:sz w:val="20"/>
                <w:szCs w:val="20"/>
              </w:rPr>
              <w:t xml:space="preserve"> </w:t>
            </w:r>
            <w:r w:rsidR="00F917D2" w:rsidRPr="00F917D2">
              <w:rPr>
                <w:rStyle w:val="Hipervnculo"/>
                <w:rFonts w:ascii="Arial Narrow" w:hAnsi="Arial Narrow" w:cs="Arial Narrow"/>
                <w:noProof/>
                <w:sz w:val="20"/>
                <w:szCs w:val="20"/>
              </w:rPr>
              <w:t xml:space="preserve">de </w:t>
            </w:r>
            <w:r w:rsidR="00F917D2" w:rsidRPr="00F917D2">
              <w:rPr>
                <w:rStyle w:val="Hipervnculo"/>
                <w:rFonts w:ascii="Arial Narrow" w:hAnsi="Arial Narrow" w:cs="Arial Narrow"/>
                <w:noProof/>
                <w:spacing w:val="-2"/>
                <w:sz w:val="20"/>
                <w:szCs w:val="20"/>
              </w:rPr>
              <w:t>l</w:t>
            </w:r>
            <w:r w:rsidR="00F917D2" w:rsidRPr="00F917D2">
              <w:rPr>
                <w:rStyle w:val="Hipervnculo"/>
                <w:rFonts w:ascii="Arial Narrow" w:hAnsi="Arial Narrow" w:cs="Arial Narrow"/>
                <w:noProof/>
                <w:sz w:val="20"/>
                <w:szCs w:val="20"/>
              </w:rPr>
              <w:t xml:space="preserve">a </w:t>
            </w:r>
            <w:r w:rsidR="00F917D2" w:rsidRPr="00F917D2">
              <w:rPr>
                <w:rStyle w:val="Hipervnculo"/>
                <w:rFonts w:ascii="Arial Narrow" w:hAnsi="Arial Narrow" w:cs="Arial Narrow"/>
                <w:noProof/>
                <w:spacing w:val="1"/>
                <w:sz w:val="20"/>
                <w:szCs w:val="20"/>
              </w:rPr>
              <w:t>A</w:t>
            </w:r>
            <w:r w:rsidR="00F917D2" w:rsidRPr="00F917D2">
              <w:rPr>
                <w:rStyle w:val="Hipervnculo"/>
                <w:rFonts w:ascii="Arial Narrow" w:hAnsi="Arial Narrow" w:cs="Arial Narrow"/>
                <w:noProof/>
                <w:sz w:val="20"/>
                <w:szCs w:val="20"/>
              </w:rPr>
              <w:t>IOC</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96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6" w:history="1">
            <w:r w:rsidR="00F917D2" w:rsidRPr="00F917D2">
              <w:rPr>
                <w:rStyle w:val="Hipervnculo"/>
                <w:rFonts w:ascii="Arial Narrow" w:hAnsi="Arial Narrow"/>
                <w:noProof/>
                <w:sz w:val="20"/>
                <w:szCs w:val="20"/>
              </w:rPr>
              <w:t>Cuadro 59. Índice de sensibilidad.</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206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7" w:history="1">
            <w:r w:rsidR="00F917D2" w:rsidRPr="00F917D2">
              <w:rPr>
                <w:rStyle w:val="Hipervnculo"/>
                <w:rFonts w:ascii="Arial Narrow" w:hAnsi="Arial Narrow"/>
                <w:noProof/>
                <w:sz w:val="20"/>
                <w:szCs w:val="20"/>
              </w:rPr>
              <w:t>Cuadro 60. Análisis de riesgos y cambio climático.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207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8" w:history="1">
            <w:r w:rsidR="00F917D2" w:rsidRPr="00F917D2">
              <w:rPr>
                <w:rStyle w:val="Hipervnculo"/>
                <w:rFonts w:ascii="Arial Narrow" w:hAnsi="Arial Narrow"/>
                <w:noProof/>
                <w:sz w:val="20"/>
                <w:szCs w:val="20"/>
              </w:rPr>
              <w:t>Cuadro 61. Inversion  por pilares y por años, PGTC Charagua Iyambae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69" w:history="1">
            <w:r w:rsidR="00F917D2" w:rsidRPr="00F917D2">
              <w:rPr>
                <w:rStyle w:val="Hipervnculo"/>
                <w:rFonts w:ascii="Arial Narrow" w:hAnsi="Arial Narrow"/>
                <w:noProof/>
                <w:sz w:val="20"/>
                <w:szCs w:val="20"/>
              </w:rPr>
              <w:t>Cuadro 62. Inversion PGTC por zonas y años,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_Toc511288169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0" w:history="1">
            <w:r w:rsidR="00F917D2" w:rsidRPr="00F917D2">
              <w:rPr>
                <w:rStyle w:val="Hipervnculo"/>
                <w:rFonts w:ascii="Arial Narrow" w:hAnsi="Arial Narrow"/>
                <w:noProof/>
                <w:sz w:val="20"/>
                <w:szCs w:val="20"/>
              </w:rPr>
              <w:t>Cuadro 63. Inversion PGTC por Nivel de Gobierno y Zona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1" w:history="1">
            <w:r w:rsidR="00F917D2" w:rsidRPr="00F917D2">
              <w:rPr>
                <w:rStyle w:val="Hipervnculo"/>
                <w:rFonts w:ascii="Arial Narrow" w:hAnsi="Arial Narrow" w:cs="Arial"/>
                <w:noProof/>
                <w:sz w:val="20"/>
                <w:szCs w:val="20"/>
              </w:rPr>
              <w:t>Cuadro 65.  Recursos para Inversion del PGTC (en bolivianos)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225</w:t>
            </w:r>
            <w:r w:rsidR="00F917D2" w:rsidRPr="00F917D2">
              <w:rPr>
                <w:noProof/>
                <w:webHidden/>
                <w:sz w:val="20"/>
                <w:szCs w:val="20"/>
              </w:rPr>
              <w:fldChar w:fldCharType="end"/>
            </w:r>
          </w:hyperlink>
        </w:p>
        <w:p w:rsidR="00D47070" w:rsidRPr="00F917D2" w:rsidRDefault="00FA6A86" w:rsidP="00F917D2">
          <w:pPr>
            <w:spacing w:after="0" w:line="240" w:lineRule="auto"/>
            <w:rPr>
              <w:rFonts w:ascii="Arial Narrow" w:hAnsi="Arial Narrow" w:cs="Times New Roman"/>
              <w:sz w:val="20"/>
              <w:szCs w:val="20"/>
            </w:rPr>
          </w:pPr>
          <w:r w:rsidRPr="00F917D2">
            <w:rPr>
              <w:rFonts w:ascii="Arial Narrow" w:hAnsi="Arial Narrow" w:cs="Times New Roman"/>
              <w:sz w:val="20"/>
              <w:szCs w:val="20"/>
            </w:rPr>
            <w:fldChar w:fldCharType="end"/>
          </w:r>
        </w:p>
        <w:p w:rsidR="00D47070" w:rsidRPr="000D4A36" w:rsidRDefault="00D47070" w:rsidP="00DF6337">
          <w:pPr>
            <w:spacing w:after="0" w:line="240" w:lineRule="auto"/>
            <w:rPr>
              <w:rFonts w:ascii="Arial Narrow" w:hAnsi="Arial Narrow" w:cs="Times New Roman"/>
            </w:rPr>
          </w:pPr>
        </w:p>
        <w:p w:rsidR="00340E35" w:rsidRPr="000D4A36" w:rsidRDefault="00340E35" w:rsidP="00DF6337">
          <w:pPr>
            <w:spacing w:after="0" w:line="240" w:lineRule="auto"/>
            <w:rPr>
              <w:rFonts w:ascii="Arial Narrow" w:hAnsi="Arial Narrow" w:cs="Times New Roman"/>
              <w:sz w:val="20"/>
              <w:szCs w:val="20"/>
            </w:rPr>
          </w:pPr>
        </w:p>
        <w:p w:rsidR="00340E35" w:rsidRPr="000D4A36" w:rsidRDefault="00340E35" w:rsidP="00DF6337">
          <w:pPr>
            <w:spacing w:after="0" w:line="240" w:lineRule="auto"/>
            <w:rPr>
              <w:rFonts w:ascii="Arial Narrow" w:hAnsi="Arial Narrow" w:cs="Times New Roman"/>
              <w:sz w:val="20"/>
              <w:szCs w:val="20"/>
            </w:rPr>
          </w:pPr>
        </w:p>
        <w:p w:rsidR="00340E35" w:rsidRPr="000D4A36" w:rsidRDefault="00340E35">
          <w:pPr>
            <w:rPr>
              <w:rFonts w:ascii="Arial Narrow" w:hAnsi="Arial Narrow" w:cs="Times New Roman"/>
              <w:sz w:val="20"/>
              <w:szCs w:val="20"/>
            </w:rPr>
          </w:pPr>
          <w:r w:rsidRPr="000D4A36">
            <w:rPr>
              <w:rFonts w:ascii="Arial Narrow" w:hAnsi="Arial Narrow" w:cs="Times New Roman"/>
              <w:sz w:val="20"/>
              <w:szCs w:val="20"/>
            </w:rPr>
            <w:br w:type="page"/>
          </w:r>
        </w:p>
        <w:p w:rsidR="00340E35" w:rsidRPr="00A417D0" w:rsidRDefault="00A417D0" w:rsidP="00340E35">
          <w:pPr>
            <w:spacing w:after="0" w:line="240" w:lineRule="auto"/>
            <w:jc w:val="center"/>
            <w:rPr>
              <w:rFonts w:ascii="Bellerose" w:hAnsi="Bellerose" w:cs="Times New Roman"/>
              <w:color w:val="1F497D" w:themeColor="text2"/>
              <w:sz w:val="28"/>
              <w:szCs w:val="20"/>
            </w:rPr>
          </w:pPr>
          <w:r>
            <w:rPr>
              <w:rFonts w:ascii="Bellerose" w:hAnsi="Bellerose" w:cs="Times New Roman"/>
              <w:color w:val="1F497D" w:themeColor="text2"/>
              <w:sz w:val="28"/>
              <w:szCs w:val="20"/>
            </w:rPr>
            <w:lastRenderedPageBreak/>
            <w:t>INDICE DE GRÁFICOS</w:t>
          </w:r>
        </w:p>
        <w:p w:rsidR="00340E35" w:rsidRPr="000D4A36" w:rsidRDefault="00340E35" w:rsidP="00DF6337">
          <w:pPr>
            <w:spacing w:after="0" w:line="240" w:lineRule="auto"/>
            <w:rPr>
              <w:rFonts w:ascii="Arial Narrow" w:hAnsi="Arial Narrow" w:cs="Times New Roman"/>
              <w:sz w:val="20"/>
              <w:szCs w:val="20"/>
            </w:rPr>
          </w:pPr>
        </w:p>
        <w:p w:rsidR="00340E35" w:rsidRPr="00F917D2" w:rsidRDefault="00340E35" w:rsidP="00F917D2">
          <w:pPr>
            <w:spacing w:after="0" w:line="240" w:lineRule="auto"/>
            <w:rPr>
              <w:rFonts w:ascii="Arial Narrow" w:hAnsi="Arial Narrow" w:cs="Times New Roman"/>
              <w:sz w:val="20"/>
              <w:szCs w:val="20"/>
            </w:rPr>
          </w:pPr>
        </w:p>
        <w:p w:rsidR="00F917D2" w:rsidRPr="00F917D2" w:rsidRDefault="00FA6A86" w:rsidP="00F917D2">
          <w:pPr>
            <w:pStyle w:val="Tabladeilustraciones"/>
            <w:tabs>
              <w:tab w:val="right" w:leader="dot" w:pos="9111"/>
            </w:tabs>
            <w:spacing w:line="240" w:lineRule="auto"/>
            <w:rPr>
              <w:rFonts w:eastAsiaTheme="minorEastAsia"/>
              <w:noProof/>
              <w:sz w:val="20"/>
              <w:szCs w:val="20"/>
              <w:lang w:eastAsia="es-BO"/>
            </w:rPr>
          </w:pPr>
          <w:r w:rsidRPr="00F917D2">
            <w:rPr>
              <w:rFonts w:ascii="Arial Narrow" w:hAnsi="Arial Narrow" w:cs="Times New Roman"/>
              <w:sz w:val="20"/>
              <w:szCs w:val="20"/>
            </w:rPr>
            <w:fldChar w:fldCharType="begin"/>
          </w:r>
          <w:r w:rsidR="00D47070" w:rsidRPr="00F917D2">
            <w:rPr>
              <w:rFonts w:ascii="Arial Narrow" w:hAnsi="Arial Narrow" w:cs="Times New Roman"/>
              <w:sz w:val="20"/>
              <w:szCs w:val="20"/>
            </w:rPr>
            <w:instrText xml:space="preserve"> TOC \h \z \c "Gráfico" </w:instrText>
          </w:r>
          <w:r w:rsidRPr="00F917D2">
            <w:rPr>
              <w:rFonts w:ascii="Arial Narrow" w:hAnsi="Arial Narrow" w:cs="Times New Roman"/>
              <w:sz w:val="20"/>
              <w:szCs w:val="20"/>
            </w:rPr>
            <w:fldChar w:fldCharType="separate"/>
          </w:r>
          <w:hyperlink w:anchor="_Toc511288172" w:history="1">
            <w:r w:rsidR="00F917D2" w:rsidRPr="00F917D2">
              <w:rPr>
                <w:rStyle w:val="Hipervnculo"/>
                <w:rFonts w:ascii="Arial Narrow" w:hAnsi="Arial Narrow"/>
                <w:noProof/>
                <w:sz w:val="20"/>
                <w:szCs w:val="20"/>
              </w:rPr>
              <w:t>Gráfico 1</w:t>
            </w:r>
            <w:r w:rsidR="00F917D2" w:rsidRPr="00F917D2">
              <w:rPr>
                <w:rStyle w:val="Hipervnculo"/>
                <w:rFonts w:ascii="Arial Narrow" w:hAnsi="Arial Narrow" w:cs="Times New Roman"/>
                <w:noProof/>
                <w:sz w:val="20"/>
                <w:szCs w:val="20"/>
              </w:rPr>
              <w:t>. Pirámide poblacional por rango de edades CNPV 2012.</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8</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3" w:history="1">
            <w:r w:rsidR="00F917D2" w:rsidRPr="00F917D2">
              <w:rPr>
                <w:rStyle w:val="Hipervnculo"/>
                <w:rFonts w:ascii="Arial Narrow" w:hAnsi="Arial Narrow"/>
                <w:noProof/>
                <w:sz w:val="20"/>
                <w:szCs w:val="20"/>
              </w:rPr>
              <w:t>Gráfico 2</w:t>
            </w:r>
            <w:r w:rsidR="00F917D2" w:rsidRPr="00F917D2">
              <w:rPr>
                <w:rStyle w:val="Hipervnculo"/>
                <w:rFonts w:ascii="Arial Narrow" w:hAnsi="Arial Narrow" w:cs="Times New Roman"/>
                <w:noProof/>
                <w:sz w:val="20"/>
                <w:szCs w:val="20"/>
              </w:rPr>
              <w:t>. Población de acuerdo a la pertenencia indígena presente en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4" w:history="1">
            <w:r w:rsidR="00F917D2" w:rsidRPr="00F917D2">
              <w:rPr>
                <w:rStyle w:val="Hipervnculo"/>
                <w:rFonts w:ascii="Arial Narrow" w:hAnsi="Arial Narrow"/>
                <w:noProof/>
                <w:sz w:val="20"/>
                <w:szCs w:val="20"/>
              </w:rPr>
              <w:t>Gráfico 3</w:t>
            </w:r>
            <w:r w:rsidR="00F917D2" w:rsidRPr="00F917D2">
              <w:rPr>
                <w:rStyle w:val="Hipervnculo"/>
                <w:rFonts w:ascii="Arial Narrow" w:hAnsi="Arial Narrow" w:cs="Times New Roman"/>
                <w:noProof/>
                <w:sz w:val="20"/>
                <w:szCs w:val="20"/>
              </w:rPr>
              <w:t>. Distribución de la población por Sistemas de Vida. Censos 2001 y 2012.</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5" w:history="1">
            <w:r w:rsidR="00F917D2" w:rsidRPr="00F917D2">
              <w:rPr>
                <w:rStyle w:val="Hipervnculo"/>
                <w:rFonts w:ascii="Arial Narrow" w:hAnsi="Arial Narrow"/>
                <w:noProof/>
                <w:sz w:val="20"/>
                <w:szCs w:val="20"/>
              </w:rPr>
              <w:t>Gráfico 4</w:t>
            </w:r>
            <w:r w:rsidR="00F917D2" w:rsidRPr="00F917D2">
              <w:rPr>
                <w:rStyle w:val="Hipervnculo"/>
                <w:rFonts w:ascii="Arial Narrow" w:hAnsi="Arial Narrow" w:cs="Times New Roman"/>
                <w:noProof/>
                <w:sz w:val="20"/>
                <w:szCs w:val="20"/>
              </w:rPr>
              <w:t>. Actividades principales de la población de 15 a 65 años.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6" w:history="1">
            <w:r w:rsidR="00F917D2" w:rsidRPr="00F917D2">
              <w:rPr>
                <w:rStyle w:val="Hipervnculo"/>
                <w:rFonts w:ascii="Arial Narrow" w:hAnsi="Arial Narrow"/>
                <w:noProof/>
                <w:sz w:val="20"/>
                <w:szCs w:val="20"/>
              </w:rPr>
              <w:t>Gráfico 5</w:t>
            </w:r>
            <w:r w:rsidR="00F917D2" w:rsidRPr="00F917D2">
              <w:rPr>
                <w:rStyle w:val="Hipervnculo"/>
                <w:rFonts w:ascii="Arial Narrow" w:hAnsi="Arial Narrow" w:cs="Times New Roman"/>
                <w:noProof/>
                <w:sz w:val="20"/>
                <w:szCs w:val="20"/>
              </w:rPr>
              <w:t>. Superficie cultivada con riego y a secano por zonas de vida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7" w:history="1">
            <w:r w:rsidR="00F917D2" w:rsidRPr="00F917D2">
              <w:rPr>
                <w:rStyle w:val="Hipervnculo"/>
                <w:rFonts w:ascii="Arial Narrow" w:hAnsi="Arial Narrow"/>
                <w:noProof/>
                <w:sz w:val="20"/>
                <w:szCs w:val="20"/>
              </w:rPr>
              <w:t>Gráfico 6</w:t>
            </w:r>
            <w:r w:rsidR="00F917D2" w:rsidRPr="00F917D2">
              <w:rPr>
                <w:rStyle w:val="Hipervnculo"/>
                <w:rFonts w:ascii="Arial Narrow" w:hAnsi="Arial Narrow" w:cs="Times New Roman"/>
                <w:noProof/>
                <w:sz w:val="20"/>
                <w:szCs w:val="20"/>
              </w:rPr>
              <w:t>. Especies agrícolas cultivadas mayores a 10 hectáreas en Charagua Iyambae.</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27</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8" w:history="1">
            <w:r w:rsidR="00F917D2" w:rsidRPr="00F917D2">
              <w:rPr>
                <w:rStyle w:val="Hipervnculo"/>
                <w:rFonts w:ascii="Arial Narrow" w:hAnsi="Arial Narrow"/>
                <w:noProof/>
                <w:sz w:val="20"/>
                <w:szCs w:val="20"/>
              </w:rPr>
              <w:t>Gráfico 7</w:t>
            </w:r>
            <w:r w:rsidR="00F917D2" w:rsidRPr="00F917D2">
              <w:rPr>
                <w:rStyle w:val="Hipervnculo"/>
                <w:rFonts w:ascii="Arial Narrow" w:hAnsi="Arial Narrow" w:cs="Times New Roman"/>
                <w:noProof/>
                <w:sz w:val="20"/>
                <w:szCs w:val="20"/>
              </w:rPr>
              <w:t>. Cantidad de ganado bovino, ovino y caprino por sistemas de vida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79" w:history="1">
            <w:r w:rsidR="00F917D2" w:rsidRPr="00F917D2">
              <w:rPr>
                <w:rStyle w:val="Hipervnculo"/>
                <w:rFonts w:ascii="Arial Narrow" w:hAnsi="Arial Narrow"/>
                <w:noProof/>
                <w:sz w:val="20"/>
                <w:szCs w:val="20"/>
              </w:rPr>
              <w:t>Gráfico 8</w:t>
            </w:r>
            <w:r w:rsidR="00F917D2" w:rsidRPr="00F917D2">
              <w:rPr>
                <w:rStyle w:val="Hipervnculo"/>
                <w:rFonts w:ascii="Arial Narrow" w:hAnsi="Arial Narrow" w:cs="Times New Roman"/>
                <w:noProof/>
                <w:sz w:val="20"/>
                <w:szCs w:val="20"/>
              </w:rPr>
              <w:t>. Cantidad de bueyes, caballos, mulas y asnos por sistemas de vida.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_Toc511288179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30</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0" w:history="1">
            <w:r w:rsidR="00F917D2" w:rsidRPr="00F917D2">
              <w:rPr>
                <w:rStyle w:val="Hipervnculo"/>
                <w:rFonts w:ascii="Arial Narrow" w:hAnsi="Arial Narrow"/>
                <w:noProof/>
                <w:sz w:val="20"/>
                <w:szCs w:val="20"/>
              </w:rPr>
              <w:t>Gráfico 9</w:t>
            </w:r>
            <w:r w:rsidR="00F917D2" w:rsidRPr="00F917D2">
              <w:rPr>
                <w:rStyle w:val="Hipervnculo"/>
                <w:rFonts w:ascii="Arial Narrow" w:hAnsi="Arial Narrow" w:cs="Times New Roman"/>
                <w:noProof/>
                <w:sz w:val="20"/>
                <w:szCs w:val="20"/>
              </w:rPr>
              <w:t>. Cantidad de gallinas, pavos, patos y porcinos por sistemas de vida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31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1" w:history="1">
            <w:r w:rsidR="00F917D2" w:rsidRPr="00F917D2">
              <w:rPr>
                <w:rStyle w:val="Hipervnculo"/>
                <w:rFonts w:ascii="Arial Narrow" w:hAnsi="Arial Narrow"/>
                <w:noProof/>
                <w:sz w:val="20"/>
                <w:szCs w:val="20"/>
              </w:rPr>
              <w:t>Gráfico 10.</w:t>
            </w:r>
            <w:r w:rsidR="00F917D2" w:rsidRPr="00F917D2">
              <w:rPr>
                <w:rStyle w:val="Hipervnculo"/>
                <w:rFonts w:ascii="Arial Narrow" w:hAnsi="Arial Narrow" w:cs="Times New Roman"/>
                <w:noProof/>
                <w:sz w:val="20"/>
                <w:szCs w:val="20"/>
                <w:lang w:eastAsia="es-ES"/>
              </w:rPr>
              <w:t xml:space="preserve"> Ejecucion Presupuestaria POA 2014 en (%)</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_Toc511288181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49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2" w:history="1">
            <w:r w:rsidR="00F917D2" w:rsidRPr="00F917D2">
              <w:rPr>
                <w:rStyle w:val="Hipervnculo"/>
                <w:rFonts w:ascii="Arial Narrow" w:hAnsi="Arial Narrow"/>
                <w:noProof/>
                <w:sz w:val="20"/>
                <w:szCs w:val="20"/>
              </w:rPr>
              <w:t>Gráfico 11.</w:t>
            </w:r>
            <w:r w:rsidR="00F917D2" w:rsidRPr="00F917D2">
              <w:rPr>
                <w:rStyle w:val="Hipervnculo"/>
                <w:rFonts w:ascii="Arial Narrow" w:hAnsi="Arial Narrow" w:cs="Times New Roman"/>
                <w:noProof/>
                <w:sz w:val="20"/>
                <w:szCs w:val="20"/>
                <w:lang w:eastAsia="es-ES"/>
              </w:rPr>
              <w:t xml:space="preserve"> Ejecucion Presupuestaria POA 2015 en (%)</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_Toc511288182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49</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3" w:history="1">
            <w:r w:rsidR="00F917D2" w:rsidRPr="00F917D2">
              <w:rPr>
                <w:rStyle w:val="Hipervnculo"/>
                <w:rFonts w:ascii="Arial Narrow" w:hAnsi="Arial Narrow"/>
                <w:noProof/>
                <w:sz w:val="20"/>
                <w:szCs w:val="20"/>
              </w:rPr>
              <w:t>Gráfico 12. Distribución de la población de 19 años o más por nivel de instrucción alcanzado.</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_Toc511288183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55</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4" w:history="1">
            <w:r w:rsidR="00F917D2" w:rsidRPr="00F917D2">
              <w:rPr>
                <w:rStyle w:val="Hipervnculo"/>
                <w:rFonts w:ascii="Arial Narrow" w:hAnsi="Arial Narrow"/>
                <w:noProof/>
                <w:sz w:val="20"/>
                <w:szCs w:val="20"/>
              </w:rPr>
              <w:t>Gráfico 13. Promedio de cobertura o escolarización del subsistema de educación regular.</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_Toc511288184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55</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5" w:history="1">
            <w:r w:rsidR="00F917D2" w:rsidRPr="00F917D2">
              <w:rPr>
                <w:rStyle w:val="Hipervnculo"/>
                <w:rFonts w:ascii="Arial Narrow" w:hAnsi="Arial Narrow"/>
                <w:noProof/>
                <w:sz w:val="20"/>
                <w:szCs w:val="20"/>
              </w:rPr>
              <w:t>Gráfico 14. Índice de Amenaza</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_Toc511288185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206</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6" w:history="1">
            <w:r w:rsidR="00F917D2" w:rsidRPr="00F917D2">
              <w:rPr>
                <w:rStyle w:val="Hipervnculo"/>
                <w:rFonts w:ascii="Arial Narrow" w:hAnsi="Arial Narrow"/>
                <w:noProof/>
                <w:sz w:val="20"/>
                <w:szCs w:val="20"/>
              </w:rPr>
              <w:t>Gráfico 15. Presupuesto de Inversión (2016-2020) por pilares del PDES. En (%)</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_Toc511288186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221</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7" w:history="1">
            <w:r w:rsidR="00F917D2" w:rsidRPr="00F917D2">
              <w:rPr>
                <w:rStyle w:val="Hipervnculo"/>
                <w:rFonts w:ascii="Arial Narrow" w:hAnsi="Arial Narrow"/>
                <w:noProof/>
                <w:sz w:val="20"/>
                <w:szCs w:val="20"/>
              </w:rPr>
              <w:t>Gráfico 16 . Inversion PGTC por Zonas segun Pilares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_Toc511288187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222</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8" w:history="1">
            <w:r w:rsidR="00F917D2" w:rsidRPr="00F917D2">
              <w:rPr>
                <w:rStyle w:val="Hipervnculo"/>
                <w:rFonts w:ascii="Arial Narrow" w:hAnsi="Arial Narrow"/>
                <w:noProof/>
                <w:sz w:val="20"/>
                <w:szCs w:val="20"/>
              </w:rPr>
              <w:t>Gráfico 17. Inversion PGTC por años, según zonas y TRI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_Toc511288188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223</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89" w:history="1">
            <w:r w:rsidR="00F917D2" w:rsidRPr="00F917D2">
              <w:rPr>
                <w:rStyle w:val="Hipervnculo"/>
                <w:rFonts w:ascii="Arial Narrow" w:hAnsi="Arial Narrow"/>
                <w:noProof/>
                <w:sz w:val="20"/>
                <w:szCs w:val="20"/>
              </w:rPr>
              <w:t>Gráfico 18. Inversion PGTC por Zonas y TRI segun recursos por nivel de Gobierno en Bs.</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_Toc511288189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224</w:t>
            </w:r>
            <w:r w:rsidR="00F917D2" w:rsidRPr="00F917D2">
              <w:rPr>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eastAsiaTheme="minorEastAsia"/>
              <w:noProof/>
              <w:sz w:val="20"/>
              <w:szCs w:val="20"/>
              <w:lang w:eastAsia="es-BO"/>
            </w:rPr>
          </w:pPr>
          <w:hyperlink w:anchor="_Toc511288190" w:history="1">
            <w:r w:rsidR="00F917D2" w:rsidRPr="00F917D2">
              <w:rPr>
                <w:rStyle w:val="Hipervnculo"/>
                <w:rFonts w:ascii="Arial Narrow" w:hAnsi="Arial Narrow" w:cs="Arial"/>
                <w:noProof/>
                <w:sz w:val="20"/>
                <w:szCs w:val="20"/>
              </w:rPr>
              <w:t>Gráfico 19. Proyeccion ingresos GAIOC Charagua Iyambae periodo (2016-2020)</w:t>
            </w:r>
            <w:r w:rsidR="00F917D2" w:rsidRPr="00F917D2">
              <w:rPr>
                <w:noProof/>
                <w:webHidden/>
                <w:sz w:val="20"/>
                <w:szCs w:val="20"/>
              </w:rPr>
              <w:tab/>
            </w:r>
            <w:r w:rsidR="00F917D2" w:rsidRPr="00F917D2">
              <w:rPr>
                <w:noProof/>
                <w:webHidden/>
                <w:sz w:val="20"/>
                <w:szCs w:val="20"/>
              </w:rPr>
              <w:fldChar w:fldCharType="begin"/>
            </w:r>
            <w:r w:rsidR="00F917D2" w:rsidRPr="00F917D2">
              <w:rPr>
                <w:noProof/>
                <w:webHidden/>
                <w:sz w:val="20"/>
                <w:szCs w:val="20"/>
              </w:rPr>
              <w:instrText xml:space="preserve"> PAGEREF _Toc511288190 \h </w:instrText>
            </w:r>
            <w:r w:rsidR="00F917D2" w:rsidRPr="00F917D2">
              <w:rPr>
                <w:noProof/>
                <w:webHidden/>
                <w:sz w:val="20"/>
                <w:szCs w:val="20"/>
              </w:rPr>
            </w:r>
            <w:r w:rsidR="00F917D2" w:rsidRPr="00F917D2">
              <w:rPr>
                <w:noProof/>
                <w:webHidden/>
                <w:sz w:val="20"/>
                <w:szCs w:val="20"/>
              </w:rPr>
              <w:fldChar w:fldCharType="separate"/>
            </w:r>
            <w:r w:rsidR="00BA77F1">
              <w:rPr>
                <w:noProof/>
                <w:webHidden/>
                <w:sz w:val="20"/>
                <w:szCs w:val="20"/>
              </w:rPr>
              <w:t>225</w:t>
            </w:r>
            <w:r w:rsidR="00F917D2" w:rsidRPr="00F917D2">
              <w:rPr>
                <w:noProof/>
                <w:webHidden/>
                <w:sz w:val="20"/>
                <w:szCs w:val="20"/>
              </w:rPr>
              <w:fldChar w:fldCharType="end"/>
            </w:r>
          </w:hyperlink>
        </w:p>
        <w:p w:rsidR="00D47070" w:rsidRPr="000D4A36" w:rsidRDefault="00FA6A86" w:rsidP="00F917D2">
          <w:pPr>
            <w:spacing w:after="0" w:line="240" w:lineRule="auto"/>
            <w:rPr>
              <w:rFonts w:ascii="Arial Narrow" w:hAnsi="Arial Narrow" w:cs="Times New Roman"/>
              <w:sz w:val="20"/>
              <w:szCs w:val="20"/>
            </w:rPr>
          </w:pPr>
          <w:r w:rsidRPr="00F917D2">
            <w:rPr>
              <w:rFonts w:ascii="Arial Narrow" w:hAnsi="Arial Narrow" w:cs="Times New Roman"/>
              <w:sz w:val="20"/>
              <w:szCs w:val="20"/>
            </w:rPr>
            <w:fldChar w:fldCharType="end"/>
          </w:r>
        </w:p>
        <w:p w:rsidR="00D47070" w:rsidRPr="000D4A36" w:rsidRDefault="00D47070" w:rsidP="00DF6337">
          <w:pPr>
            <w:spacing w:after="0" w:line="240" w:lineRule="auto"/>
            <w:rPr>
              <w:rFonts w:ascii="Arial Narrow" w:hAnsi="Arial Narrow" w:cs="Times New Roman"/>
              <w:sz w:val="20"/>
              <w:szCs w:val="20"/>
            </w:rPr>
          </w:pPr>
        </w:p>
        <w:p w:rsidR="00D47070" w:rsidRPr="000D4A36" w:rsidRDefault="00D47070" w:rsidP="00DF6337">
          <w:pPr>
            <w:spacing w:after="0" w:line="240" w:lineRule="auto"/>
            <w:rPr>
              <w:rFonts w:ascii="Arial Narrow" w:hAnsi="Arial Narrow" w:cs="Times New Roman"/>
              <w:sz w:val="20"/>
              <w:szCs w:val="20"/>
            </w:rPr>
          </w:pPr>
        </w:p>
        <w:p w:rsidR="00340E35" w:rsidRPr="00A417D0" w:rsidRDefault="00340E35" w:rsidP="00340E35">
          <w:pPr>
            <w:spacing w:after="0" w:line="240" w:lineRule="auto"/>
            <w:jc w:val="center"/>
            <w:rPr>
              <w:rFonts w:ascii="Bellerose" w:hAnsi="Bellerose" w:cs="Times New Roman"/>
              <w:color w:val="1F497D" w:themeColor="text2"/>
              <w:sz w:val="28"/>
              <w:szCs w:val="20"/>
            </w:rPr>
          </w:pPr>
          <w:r w:rsidRPr="00A417D0">
            <w:rPr>
              <w:rFonts w:ascii="Bellerose" w:hAnsi="Bellerose" w:cs="Times New Roman"/>
              <w:color w:val="1F497D" w:themeColor="text2"/>
              <w:sz w:val="28"/>
              <w:szCs w:val="20"/>
            </w:rPr>
            <w:t>INDICE DE FIGURAS</w:t>
          </w:r>
        </w:p>
        <w:p w:rsidR="00340E35" w:rsidRPr="00F917D2" w:rsidRDefault="00340E35" w:rsidP="00F917D2">
          <w:pPr>
            <w:spacing w:after="0" w:line="240" w:lineRule="auto"/>
            <w:rPr>
              <w:rFonts w:ascii="Arial Narrow" w:hAnsi="Arial Narrow" w:cs="Times New Roman"/>
              <w:sz w:val="20"/>
              <w:szCs w:val="20"/>
            </w:rPr>
          </w:pPr>
        </w:p>
        <w:p w:rsidR="00F917D2" w:rsidRPr="00F917D2" w:rsidRDefault="00FA6A86" w:rsidP="00F917D2">
          <w:pPr>
            <w:pStyle w:val="Tabladeilustraciones"/>
            <w:tabs>
              <w:tab w:val="right" w:leader="dot" w:pos="9111"/>
            </w:tabs>
            <w:spacing w:line="240" w:lineRule="auto"/>
            <w:rPr>
              <w:rFonts w:ascii="Arial Narrow" w:eastAsiaTheme="minorEastAsia" w:hAnsi="Arial Narrow"/>
              <w:noProof/>
              <w:sz w:val="20"/>
              <w:szCs w:val="20"/>
              <w:lang w:eastAsia="es-BO"/>
            </w:rPr>
          </w:pPr>
          <w:r w:rsidRPr="00F917D2">
            <w:rPr>
              <w:rFonts w:ascii="Arial Narrow" w:hAnsi="Arial Narrow" w:cs="Times New Roman"/>
              <w:sz w:val="20"/>
              <w:szCs w:val="20"/>
            </w:rPr>
            <w:fldChar w:fldCharType="begin"/>
          </w:r>
          <w:r w:rsidR="00D47070" w:rsidRPr="00F917D2">
            <w:rPr>
              <w:rFonts w:ascii="Arial Narrow" w:hAnsi="Arial Narrow" w:cs="Times New Roman"/>
              <w:sz w:val="20"/>
              <w:szCs w:val="20"/>
            </w:rPr>
            <w:instrText xml:space="preserve"> TOC \h \z \c "Figura" </w:instrText>
          </w:r>
          <w:r w:rsidRPr="00F917D2">
            <w:rPr>
              <w:rFonts w:ascii="Arial Narrow" w:hAnsi="Arial Narrow" w:cs="Times New Roman"/>
              <w:sz w:val="20"/>
              <w:szCs w:val="20"/>
            </w:rPr>
            <w:fldChar w:fldCharType="separate"/>
          </w:r>
          <w:hyperlink w:anchor="_Toc511288208" w:history="1">
            <w:r w:rsidR="00F917D2" w:rsidRPr="00F917D2">
              <w:rPr>
                <w:rStyle w:val="Hipervnculo"/>
                <w:rFonts w:ascii="Arial Narrow" w:hAnsi="Arial Narrow"/>
                <w:noProof/>
                <w:sz w:val="20"/>
                <w:szCs w:val="20"/>
              </w:rPr>
              <w:t>Figura 1. Estrategia de las familias guaraní de ocupación del espacio – tiempo.</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_Toc511288208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17</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09" w:history="1">
            <w:r w:rsidR="00F917D2" w:rsidRPr="00F917D2">
              <w:rPr>
                <w:rStyle w:val="Hipervnculo"/>
                <w:rFonts w:ascii="Arial Narrow" w:hAnsi="Arial Narrow"/>
                <w:noProof/>
                <w:sz w:val="20"/>
                <w:szCs w:val="20"/>
              </w:rPr>
              <w:t>Figura 2. Estructura y organización de la Autonomía Guaraní Charagua Iyambae.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_Toc511288209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36</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0" w:history="1">
            <w:r w:rsidR="00F917D2" w:rsidRPr="00F917D2">
              <w:rPr>
                <w:rStyle w:val="Hipervnculo"/>
                <w:rFonts w:ascii="Arial Narrow" w:hAnsi="Arial Narrow"/>
                <w:noProof/>
                <w:sz w:val="20"/>
                <w:szCs w:val="20"/>
              </w:rPr>
              <w:t>Figura 3</w:t>
            </w:r>
            <w:r w:rsidR="00F917D2" w:rsidRPr="00F917D2">
              <w:rPr>
                <w:rStyle w:val="Hipervnculo"/>
                <w:rFonts w:ascii="Arial Narrow" w:hAnsi="Arial Narrow" w:cs="Palatino Linotype"/>
                <w:iCs/>
                <w:noProof/>
                <w:sz w:val="20"/>
                <w:szCs w:val="20"/>
              </w:rPr>
              <w:t>. Procedimientos para la resolución de conflictos.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_Toc511288210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42</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1" w:history="1">
            <w:r w:rsidR="00F917D2" w:rsidRPr="00F917D2">
              <w:rPr>
                <w:rStyle w:val="Hipervnculo"/>
                <w:rFonts w:ascii="Arial Narrow" w:hAnsi="Arial Narrow"/>
                <w:noProof/>
                <w:sz w:val="20"/>
                <w:szCs w:val="20"/>
              </w:rPr>
              <w:t xml:space="preserve">Figura 4. </w:t>
            </w:r>
            <w:r w:rsidR="00F917D2" w:rsidRPr="00F917D2">
              <w:rPr>
                <w:rStyle w:val="Hipervnculo"/>
                <w:rFonts w:ascii="Arial Narrow" w:hAnsi="Arial Narrow" w:cs="Times New Roman"/>
                <w:noProof/>
                <w:sz w:val="20"/>
                <w:szCs w:val="20"/>
                <w:lang w:val="es-ES"/>
              </w:rPr>
              <w:t>Organización de los Actores sociales y productivos</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_Toc511288211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44</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2" w:history="1">
            <w:r w:rsidR="00F917D2" w:rsidRPr="00F917D2">
              <w:rPr>
                <w:rStyle w:val="Hipervnculo"/>
                <w:rFonts w:ascii="Arial Narrow" w:hAnsi="Arial Narrow"/>
                <w:noProof/>
                <w:sz w:val="20"/>
                <w:szCs w:val="20"/>
              </w:rPr>
              <w:t>Figura 5. Valores y principios de la Autonomía Guaraní Charagua Iyambae.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_Toc511288212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51</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3" w:history="1">
            <w:r w:rsidR="00F917D2" w:rsidRPr="00F917D2">
              <w:rPr>
                <w:rStyle w:val="Hipervnculo"/>
                <w:rFonts w:ascii="Arial Narrow" w:hAnsi="Arial Narrow"/>
                <w:noProof/>
                <w:sz w:val="20"/>
                <w:szCs w:val="20"/>
              </w:rPr>
              <w:t>Figura 6. Ñemojanga Reta. Símbolos reconocidos de la Autonomía Guaraní Charagua Iyambae.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_Toc511288213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52</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4" w:history="1">
            <w:r w:rsidR="00F917D2" w:rsidRPr="00F917D2">
              <w:rPr>
                <w:rStyle w:val="Hipervnculo"/>
                <w:rFonts w:ascii="Arial Narrow" w:hAnsi="Arial Narrow"/>
                <w:bCs/>
                <w:noProof/>
                <w:sz w:val="20"/>
                <w:szCs w:val="20"/>
              </w:rPr>
              <w:t>Figura 7. Sistema de Salud: ALS y COLOSA</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_Toc511288214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74</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5" w:history="1">
            <w:r w:rsidR="00F917D2" w:rsidRPr="00F917D2">
              <w:rPr>
                <w:rStyle w:val="Hipervnculo"/>
                <w:rFonts w:ascii="Arial Narrow" w:hAnsi="Arial Narrow"/>
                <w:bCs/>
                <w:noProof/>
                <w:sz w:val="20"/>
                <w:szCs w:val="20"/>
              </w:rPr>
              <w:t>Figura 8. Consejo Social Municipal de Salud</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_Toc511288215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75</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6" w:history="1">
            <w:r w:rsidR="00F917D2" w:rsidRPr="00F917D2">
              <w:rPr>
                <w:rStyle w:val="Hipervnculo"/>
                <w:rFonts w:ascii="Arial Narrow" w:hAnsi="Arial Narrow"/>
                <w:noProof/>
                <w:sz w:val="20"/>
                <w:szCs w:val="20"/>
              </w:rPr>
              <w:t>Figura 9</w:t>
            </w:r>
            <w:r w:rsidR="00F917D2" w:rsidRPr="00F917D2">
              <w:rPr>
                <w:rStyle w:val="Hipervnculo"/>
                <w:rFonts w:ascii="Arial Narrow" w:eastAsiaTheme="majorEastAsia" w:hAnsi="Arial Narrow" w:cs="Times New Roman"/>
                <w:iCs/>
                <w:noProof/>
                <w:sz w:val="20"/>
                <w:szCs w:val="20"/>
              </w:rPr>
              <w:t>. Organización del espacio / universo guaraní</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_Toc511288216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92</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7" w:history="1">
            <w:r w:rsidR="00F917D2" w:rsidRPr="00F917D2">
              <w:rPr>
                <w:rStyle w:val="Hipervnculo"/>
                <w:rFonts w:ascii="Arial Narrow" w:hAnsi="Arial Narrow"/>
                <w:noProof/>
                <w:sz w:val="20"/>
                <w:szCs w:val="20"/>
              </w:rPr>
              <w:t>Figura 10. Experiencias de trabajo en medicina tradicional.</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_Toc511288217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93</w:t>
            </w:r>
            <w:r w:rsidR="00F917D2" w:rsidRPr="00F917D2">
              <w:rPr>
                <w:rFonts w:ascii="Arial Narrow" w:hAnsi="Arial Narrow"/>
                <w:noProof/>
                <w:webHidden/>
                <w:sz w:val="20"/>
                <w:szCs w:val="20"/>
              </w:rPr>
              <w:fldChar w:fldCharType="end"/>
            </w:r>
          </w:hyperlink>
        </w:p>
        <w:p w:rsidR="00F917D2" w:rsidRPr="00F917D2" w:rsidRDefault="00F80184" w:rsidP="00F917D2">
          <w:pPr>
            <w:pStyle w:val="Tabladeilustraciones"/>
            <w:tabs>
              <w:tab w:val="right" w:leader="dot" w:pos="9111"/>
            </w:tabs>
            <w:spacing w:line="240" w:lineRule="auto"/>
            <w:rPr>
              <w:rFonts w:ascii="Arial Narrow" w:eastAsiaTheme="minorEastAsia" w:hAnsi="Arial Narrow"/>
              <w:noProof/>
              <w:sz w:val="20"/>
              <w:szCs w:val="20"/>
              <w:lang w:eastAsia="es-BO"/>
            </w:rPr>
          </w:pPr>
          <w:hyperlink w:anchor="_Toc511288218" w:history="1">
            <w:r w:rsidR="00F917D2" w:rsidRPr="00F917D2">
              <w:rPr>
                <w:rStyle w:val="Hipervnculo"/>
                <w:rFonts w:ascii="Arial Narrow" w:hAnsi="Arial Narrow"/>
                <w:noProof/>
                <w:sz w:val="20"/>
                <w:szCs w:val="20"/>
              </w:rPr>
              <w:t>Figura 11. Finalidades de la Autonomía Guaraní Charagua Iyambae</w:t>
            </w:r>
            <w:r w:rsidR="00F917D2" w:rsidRPr="00F917D2">
              <w:rPr>
                <w:rFonts w:ascii="Arial Narrow" w:hAnsi="Arial Narrow"/>
                <w:noProof/>
                <w:webHidden/>
                <w:sz w:val="20"/>
                <w:szCs w:val="20"/>
              </w:rPr>
              <w:tab/>
            </w:r>
            <w:r w:rsidR="00F917D2" w:rsidRPr="00F917D2">
              <w:rPr>
                <w:rFonts w:ascii="Arial Narrow" w:hAnsi="Arial Narrow"/>
                <w:noProof/>
                <w:webHidden/>
                <w:sz w:val="20"/>
                <w:szCs w:val="20"/>
              </w:rPr>
              <w:fldChar w:fldCharType="begin"/>
            </w:r>
            <w:r w:rsidR="00F917D2" w:rsidRPr="00F917D2">
              <w:rPr>
                <w:rFonts w:ascii="Arial Narrow" w:hAnsi="Arial Narrow"/>
                <w:noProof/>
                <w:webHidden/>
                <w:sz w:val="20"/>
                <w:szCs w:val="20"/>
              </w:rPr>
              <w:instrText xml:space="preserve"> PAGEREF _Toc511288218 \h </w:instrText>
            </w:r>
            <w:r w:rsidR="00F917D2" w:rsidRPr="00F917D2">
              <w:rPr>
                <w:rFonts w:ascii="Arial Narrow" w:hAnsi="Arial Narrow"/>
                <w:noProof/>
                <w:webHidden/>
                <w:sz w:val="20"/>
                <w:szCs w:val="20"/>
              </w:rPr>
            </w:r>
            <w:r w:rsidR="00F917D2" w:rsidRPr="00F917D2">
              <w:rPr>
                <w:rFonts w:ascii="Arial Narrow" w:hAnsi="Arial Narrow"/>
                <w:noProof/>
                <w:webHidden/>
                <w:sz w:val="20"/>
                <w:szCs w:val="20"/>
              </w:rPr>
              <w:fldChar w:fldCharType="separate"/>
            </w:r>
            <w:r w:rsidR="00BA77F1">
              <w:rPr>
                <w:rFonts w:ascii="Arial Narrow" w:hAnsi="Arial Narrow"/>
                <w:noProof/>
                <w:webHidden/>
                <w:sz w:val="20"/>
                <w:szCs w:val="20"/>
              </w:rPr>
              <w:t>106</w:t>
            </w:r>
            <w:r w:rsidR="00F917D2" w:rsidRPr="00F917D2">
              <w:rPr>
                <w:rFonts w:ascii="Arial Narrow" w:hAnsi="Arial Narrow"/>
                <w:noProof/>
                <w:webHidden/>
                <w:sz w:val="20"/>
                <w:szCs w:val="20"/>
              </w:rPr>
              <w:fldChar w:fldCharType="end"/>
            </w:r>
          </w:hyperlink>
        </w:p>
        <w:p w:rsidR="00D47070" w:rsidRPr="002F3F42" w:rsidRDefault="00FA6A86" w:rsidP="00F917D2">
          <w:pPr>
            <w:spacing w:after="0" w:line="240" w:lineRule="auto"/>
            <w:rPr>
              <w:rFonts w:ascii="Arial Narrow" w:hAnsi="Arial Narrow" w:cs="Times New Roman"/>
              <w:sz w:val="20"/>
              <w:szCs w:val="20"/>
            </w:rPr>
          </w:pPr>
          <w:r w:rsidRPr="00F917D2">
            <w:rPr>
              <w:rFonts w:ascii="Arial Narrow" w:hAnsi="Arial Narrow" w:cs="Times New Roman"/>
              <w:sz w:val="20"/>
              <w:szCs w:val="20"/>
            </w:rPr>
            <w:fldChar w:fldCharType="end"/>
          </w:r>
        </w:p>
        <w:p w:rsidR="00440C5B" w:rsidRPr="000D4A36" w:rsidRDefault="00F80184" w:rsidP="00DF6337">
          <w:pPr>
            <w:spacing w:after="0" w:line="240" w:lineRule="auto"/>
            <w:rPr>
              <w:rFonts w:ascii="Arial Narrow" w:hAnsi="Arial Narrow" w:cs="Times New Roman"/>
              <w:sz w:val="20"/>
              <w:szCs w:val="20"/>
            </w:rPr>
          </w:pPr>
        </w:p>
      </w:sdtContent>
    </w:sdt>
    <w:p w:rsidR="00DE28F3" w:rsidRPr="000D4A36" w:rsidRDefault="00DE28F3" w:rsidP="001A753D">
      <w:pPr>
        <w:spacing w:after="0" w:line="240" w:lineRule="auto"/>
        <w:rPr>
          <w:rFonts w:ascii="Arial Narrow" w:hAnsi="Arial Narrow" w:cs="Times New Roman"/>
          <w:b/>
        </w:rPr>
        <w:sectPr w:rsidR="00DE28F3" w:rsidRPr="000D4A36" w:rsidSect="00DE28F3">
          <w:pgSz w:w="12240" w:h="15840"/>
          <w:pgMar w:top="1418" w:right="1418" w:bottom="1418" w:left="1701" w:header="709" w:footer="709" w:gutter="0"/>
          <w:pgNumType w:start="1"/>
          <w:cols w:space="708"/>
          <w:docGrid w:linePitch="360"/>
        </w:sectPr>
      </w:pPr>
    </w:p>
    <w:p w:rsidR="00440C5B" w:rsidRPr="000D4A36" w:rsidRDefault="00440C5B" w:rsidP="00F04449">
      <w:pPr>
        <w:spacing w:after="0" w:line="240" w:lineRule="auto"/>
        <w:jc w:val="center"/>
        <w:rPr>
          <w:rFonts w:ascii="Arial Narrow" w:hAnsi="Arial Narrow" w:cs="Times New Roman"/>
        </w:rPr>
      </w:pPr>
    </w:p>
    <w:p w:rsidR="0052230F" w:rsidRPr="00646F9D" w:rsidRDefault="0052230F"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0" w:name="_Toc511287653"/>
      <w:r w:rsidRPr="00646F9D">
        <w:rPr>
          <w:rFonts w:ascii="Letter Gothic Std" w:hAnsi="Letter Gothic Std" w:cs="Times New Roman"/>
          <w:b/>
          <w:color w:val="FFFFFF" w:themeColor="background1"/>
          <w:sz w:val="24"/>
          <w:szCs w:val="28"/>
        </w:rPr>
        <w:t xml:space="preserve">HORIZONTE HISTORICO DE LA NACION </w:t>
      </w:r>
      <w:r w:rsidR="00D81DB8" w:rsidRPr="00646F9D">
        <w:rPr>
          <w:rFonts w:ascii="Letter Gothic Std" w:hAnsi="Letter Gothic Std" w:cs="Times New Roman"/>
          <w:b/>
          <w:color w:val="FFFFFF" w:themeColor="background1"/>
          <w:sz w:val="24"/>
          <w:szCs w:val="28"/>
        </w:rPr>
        <w:t>GUARANÍ</w:t>
      </w:r>
      <w:r w:rsidR="007D0AC3" w:rsidRPr="00646F9D">
        <w:rPr>
          <w:rStyle w:val="Refdenotaalpie"/>
          <w:rFonts w:ascii="Letter Gothic Std" w:hAnsi="Letter Gothic Std" w:cs="Times New Roman"/>
          <w:color w:val="FFFFFF" w:themeColor="background1"/>
          <w:sz w:val="24"/>
          <w:szCs w:val="28"/>
        </w:rPr>
        <w:footnoteReference w:id="1"/>
      </w:r>
      <w:r w:rsidRPr="00646F9D">
        <w:rPr>
          <w:rFonts w:ascii="Letter Gothic Std" w:hAnsi="Letter Gothic Std" w:cs="Times New Roman"/>
          <w:b/>
          <w:color w:val="FFFFFF" w:themeColor="background1"/>
          <w:sz w:val="24"/>
          <w:szCs w:val="28"/>
        </w:rPr>
        <w:t>.</w:t>
      </w:r>
      <w:bookmarkEnd w:id="0"/>
    </w:p>
    <w:p w:rsidR="0052230F" w:rsidRPr="000D4A36" w:rsidRDefault="0052230F" w:rsidP="001A753D">
      <w:pPr>
        <w:spacing w:after="0" w:line="240" w:lineRule="auto"/>
        <w:rPr>
          <w:rFonts w:ascii="Arial Narrow" w:hAnsi="Arial Narrow" w:cs="Times New Roman"/>
        </w:rPr>
      </w:pPr>
    </w:p>
    <w:p w:rsidR="00D81DB8" w:rsidRPr="000D4A36" w:rsidRDefault="00D81DB8" w:rsidP="001A753D">
      <w:pPr>
        <w:spacing w:after="0" w:line="240" w:lineRule="auto"/>
        <w:jc w:val="both"/>
        <w:rPr>
          <w:rFonts w:ascii="Arial Narrow" w:hAnsi="Arial Narrow" w:cs="Times New Roman"/>
        </w:rPr>
      </w:pPr>
      <w:r w:rsidRPr="000D4A36">
        <w:rPr>
          <w:rFonts w:ascii="Arial Narrow" w:hAnsi="Arial Narrow" w:cs="Times New Roman"/>
        </w:rPr>
        <w:t>En tiempos ancestrales, desde la creación de la tierra se formaron nuestras imponentes serranías Ivitiaguarague, Ivitipïta, Ivitiyeasia, Ivitiyukirenda, Ivitirapua, Ivitipöra, Ivitikar</w:t>
      </w:r>
      <w:r w:rsidR="009A5D93" w:rsidRPr="000D4A36">
        <w:rPr>
          <w:rFonts w:ascii="Arial Narrow" w:hAnsi="Arial Narrow" w:cs="Times New Roman"/>
        </w:rPr>
        <w:t xml:space="preserve">ua; nuestros ríos Parapetí, </w:t>
      </w:r>
      <w:r w:rsidRPr="000D4A36">
        <w:rPr>
          <w:rFonts w:ascii="Arial Narrow" w:hAnsi="Arial Narrow" w:cs="Times New Roman"/>
        </w:rPr>
        <w:t>Grande o Guapai; y el inm</w:t>
      </w:r>
      <w:r w:rsidR="00D1238D" w:rsidRPr="000D4A36">
        <w:rPr>
          <w:rFonts w:ascii="Arial Narrow" w:hAnsi="Arial Narrow" w:cs="Times New Roman"/>
        </w:rPr>
        <w:t xml:space="preserve">enso chaco que hoy nos cobija. </w:t>
      </w:r>
      <w:r w:rsidRPr="000D4A36">
        <w:rPr>
          <w:rFonts w:ascii="Arial Narrow" w:hAnsi="Arial Narrow" w:cs="Times New Roman"/>
        </w:rPr>
        <w:t>Una di</w:t>
      </w:r>
      <w:r w:rsidR="00D1238D" w:rsidRPr="000D4A36">
        <w:rPr>
          <w:rFonts w:ascii="Arial Narrow" w:hAnsi="Arial Narrow" w:cs="Times New Roman"/>
        </w:rPr>
        <w:t xml:space="preserve">versidad de flora  y fauna que </w:t>
      </w:r>
      <w:r w:rsidRPr="000D4A36">
        <w:rPr>
          <w:rFonts w:ascii="Arial Narrow" w:hAnsi="Arial Narrow" w:cs="Times New Roman"/>
        </w:rPr>
        <w:t>son parte de  nuestra  envidiable  riqueza  nat</w:t>
      </w:r>
      <w:r w:rsidR="00D1238D" w:rsidRPr="000D4A36">
        <w:rPr>
          <w:rFonts w:ascii="Arial Narrow" w:hAnsi="Arial Narrow" w:cs="Times New Roman"/>
        </w:rPr>
        <w:t>ural.  Esta  tierra bendita fue poblada</w:t>
      </w:r>
      <w:r w:rsidRPr="000D4A36">
        <w:rPr>
          <w:rFonts w:ascii="Arial Narrow" w:hAnsi="Arial Narrow" w:cs="Times New Roman"/>
        </w:rPr>
        <w:t xml:space="preserve"> por  nuestros  anc</w:t>
      </w:r>
      <w:r w:rsidR="00D1238D" w:rsidRPr="000D4A36">
        <w:rPr>
          <w:rFonts w:ascii="Arial Narrow" w:hAnsi="Arial Narrow" w:cs="Times New Roman"/>
        </w:rPr>
        <w:t xml:space="preserve">estros quienes desde entonces la </w:t>
      </w:r>
      <w:r w:rsidRPr="000D4A36">
        <w:rPr>
          <w:rFonts w:ascii="Arial Narrow" w:hAnsi="Arial Narrow" w:cs="Times New Roman"/>
        </w:rPr>
        <w:t>habitaron y protegieron para su  mejor cuidado.</w:t>
      </w:r>
    </w:p>
    <w:p w:rsidR="00D81DB8" w:rsidRPr="000D4A36" w:rsidRDefault="00D81DB8" w:rsidP="001A753D">
      <w:pPr>
        <w:spacing w:after="0" w:line="240" w:lineRule="auto"/>
        <w:jc w:val="both"/>
        <w:rPr>
          <w:rFonts w:ascii="Arial Narrow" w:hAnsi="Arial Narrow" w:cs="Times New Roman"/>
        </w:rPr>
      </w:pPr>
    </w:p>
    <w:p w:rsidR="00937E26" w:rsidRPr="000D4A36" w:rsidRDefault="00D81DB8" w:rsidP="001A753D">
      <w:pPr>
        <w:spacing w:after="0" w:line="240" w:lineRule="auto"/>
        <w:jc w:val="both"/>
        <w:rPr>
          <w:rFonts w:ascii="Arial Narrow" w:hAnsi="Arial Narrow" w:cs="Times New Roman"/>
        </w:rPr>
      </w:pPr>
      <w:r w:rsidRPr="000D4A36">
        <w:rPr>
          <w:rFonts w:ascii="Arial Narrow" w:hAnsi="Arial Narrow" w:cs="Times New Roman"/>
        </w:rPr>
        <w:t>El Pueblo Nación Guaraní vivió muchos años en paz, armonía y felicidad, hasta que se inició la conquista por el imperio colonial español con sus cómplices que enterados de la inmensa riqueza de nuestro territorio, invaden nuestro espacio vital, intentando exterminar al pue</w:t>
      </w:r>
      <w:r w:rsidR="00D1238D" w:rsidRPr="000D4A36">
        <w:rPr>
          <w:rFonts w:ascii="Arial Narrow" w:hAnsi="Arial Narrow" w:cs="Times New Roman"/>
        </w:rPr>
        <w:t>blo antes, durante y después de</w:t>
      </w:r>
      <w:r w:rsidRPr="000D4A36">
        <w:rPr>
          <w:rFonts w:ascii="Arial Narrow" w:hAnsi="Arial Narrow" w:cs="Times New Roman"/>
        </w:rPr>
        <w:t xml:space="preserve"> la colonia;  en la planicie  de Ku</w:t>
      </w:r>
      <w:r w:rsidR="00D1238D" w:rsidRPr="000D4A36">
        <w:rPr>
          <w:rFonts w:ascii="Arial Narrow" w:hAnsi="Arial Narrow" w:cs="Times New Roman"/>
        </w:rPr>
        <w:t xml:space="preserve">ruyuki está escrita con sangre </w:t>
      </w:r>
      <w:r w:rsidRPr="000D4A36">
        <w:rPr>
          <w:rFonts w:ascii="Arial Narrow" w:hAnsi="Arial Narrow" w:cs="Times New Roman"/>
        </w:rPr>
        <w:t>nuestra historia que  nuev</w:t>
      </w:r>
      <w:r w:rsidR="00D1238D" w:rsidRPr="000D4A36">
        <w:rPr>
          <w:rFonts w:ascii="Arial Narrow" w:hAnsi="Arial Narrow" w:cs="Times New Roman"/>
        </w:rPr>
        <w:t xml:space="preserve">amente se tiñó de sangre en la </w:t>
      </w:r>
      <w:r w:rsidRPr="000D4A36">
        <w:rPr>
          <w:rFonts w:ascii="Arial Narrow" w:hAnsi="Arial Narrow" w:cs="Times New Roman"/>
        </w:rPr>
        <w:t>guerra del Chaco; fueron esta vez el petróleo y el gas los causantes de tantas muertes, pero la Nación Guaraní nuevamente salió ai</w:t>
      </w:r>
      <w:r w:rsidR="00D1238D" w:rsidRPr="000D4A36">
        <w:rPr>
          <w:rFonts w:ascii="Arial Narrow" w:hAnsi="Arial Narrow" w:cs="Times New Roman"/>
        </w:rPr>
        <w:t xml:space="preserve">rosa defendiendo junto a otros </w:t>
      </w:r>
      <w:r w:rsidRPr="000D4A36">
        <w:rPr>
          <w:rFonts w:ascii="Arial Narrow" w:hAnsi="Arial Narrow" w:cs="Times New Roman"/>
        </w:rPr>
        <w:t>bolivianos su inmenso territorio.</w:t>
      </w:r>
    </w:p>
    <w:p w:rsidR="00D81DB8" w:rsidRPr="000D4A36" w:rsidRDefault="00D81DB8" w:rsidP="001A753D">
      <w:pPr>
        <w:spacing w:after="0" w:line="240" w:lineRule="auto"/>
        <w:jc w:val="both"/>
        <w:rPr>
          <w:rFonts w:ascii="Arial Narrow" w:hAnsi="Arial Narrow" w:cs="Times New Roman"/>
        </w:rPr>
      </w:pPr>
    </w:p>
    <w:p w:rsidR="00D81DB8" w:rsidRPr="000D4A36" w:rsidRDefault="00D81DB8" w:rsidP="001A753D">
      <w:pPr>
        <w:spacing w:after="0" w:line="240" w:lineRule="auto"/>
        <w:jc w:val="both"/>
        <w:rPr>
          <w:rFonts w:ascii="Arial Narrow" w:hAnsi="Arial Narrow" w:cs="Times New Roman"/>
        </w:rPr>
      </w:pPr>
      <w:r w:rsidRPr="000D4A36">
        <w:rPr>
          <w:rFonts w:ascii="Arial Narrow" w:hAnsi="Arial Narrow" w:cs="Times New Roman"/>
        </w:rPr>
        <w:t>Por estas contingencias señaladas es que hoy en día el territorio de Charagua es habitado por diversas culturas, pero por encima de todo está la Nación Guaraní con sus valores y principios, que busca la</w:t>
      </w:r>
      <w:r w:rsidR="005D01C3" w:rsidRPr="000D4A36">
        <w:rPr>
          <w:rFonts w:ascii="Arial Narrow" w:hAnsi="Arial Narrow" w:cs="Times New Roman"/>
        </w:rPr>
        <w:t xml:space="preserve"> </w:t>
      </w:r>
      <w:r w:rsidRPr="000D4A36">
        <w:rPr>
          <w:rFonts w:ascii="Arial Narrow" w:hAnsi="Arial Narrow" w:cs="Times New Roman"/>
        </w:rPr>
        <w:t>reivindicación de todos los que habitamos en este inmenso territorio chaqueño, sin discriminación, con respeto y educación hacia el prójimo, sin int</w:t>
      </w:r>
      <w:r w:rsidR="005D01C3" w:rsidRPr="000D4A36">
        <w:rPr>
          <w:rFonts w:ascii="Arial Narrow" w:hAnsi="Arial Narrow" w:cs="Times New Roman"/>
        </w:rPr>
        <w:t xml:space="preserve">ereses </w:t>
      </w:r>
      <w:r w:rsidRPr="000D4A36">
        <w:rPr>
          <w:rFonts w:ascii="Arial Narrow" w:hAnsi="Arial Narrow" w:cs="Times New Roman"/>
        </w:rPr>
        <w:t xml:space="preserve">particulares. Luego de las luchas </w:t>
      </w:r>
      <w:r w:rsidR="005D01C3" w:rsidRPr="000D4A36">
        <w:rPr>
          <w:rFonts w:ascii="Arial Narrow" w:hAnsi="Arial Narrow" w:cs="Times New Roman"/>
        </w:rPr>
        <w:t xml:space="preserve">armadas, vinieron las ideológicas, con el mismo </w:t>
      </w:r>
      <w:r w:rsidRPr="000D4A36">
        <w:rPr>
          <w:rFonts w:ascii="Arial Narrow" w:hAnsi="Arial Narrow" w:cs="Times New Roman"/>
        </w:rPr>
        <w:t>tesón, los hombres y mujeres de esta tierra bendita defendimos nues</w:t>
      </w:r>
      <w:r w:rsidR="005D01C3" w:rsidRPr="000D4A36">
        <w:rPr>
          <w:rFonts w:ascii="Arial Narrow" w:hAnsi="Arial Narrow" w:cs="Times New Roman"/>
        </w:rPr>
        <w:t xml:space="preserve">tras creencias, consolidamos el </w:t>
      </w:r>
      <w:r w:rsidRPr="000D4A36">
        <w:rPr>
          <w:rFonts w:ascii="Arial Narrow" w:hAnsi="Arial Narrow" w:cs="Times New Roman"/>
        </w:rPr>
        <w:t>reconocimiento a nuestro territorio, nuestros derechos y nuestr</w:t>
      </w:r>
      <w:r w:rsidR="005D01C3" w:rsidRPr="000D4A36">
        <w:rPr>
          <w:rFonts w:ascii="Arial Narrow" w:hAnsi="Arial Narrow" w:cs="Times New Roman"/>
        </w:rPr>
        <w:t>o “Iyambae”, nuestra Autonomía;</w:t>
      </w:r>
      <w:r w:rsidRPr="000D4A36">
        <w:rPr>
          <w:rFonts w:ascii="Arial Narrow" w:hAnsi="Arial Narrow" w:cs="Times New Roman"/>
        </w:rPr>
        <w:t xml:space="preserve"> históricas fueron nuestras movilizaciones en las que cruzamos el paí</w:t>
      </w:r>
      <w:r w:rsidR="005D01C3" w:rsidRPr="000D4A36">
        <w:rPr>
          <w:rFonts w:ascii="Arial Narrow" w:hAnsi="Arial Narrow" w:cs="Times New Roman"/>
        </w:rPr>
        <w:t xml:space="preserve">s de sur </w:t>
      </w:r>
      <w:r w:rsidR="00DE28F3" w:rsidRPr="000D4A36">
        <w:rPr>
          <w:rFonts w:ascii="Arial Narrow" w:hAnsi="Arial Narrow" w:cs="Times New Roman"/>
        </w:rPr>
        <w:t xml:space="preserve">a </w:t>
      </w:r>
      <w:r w:rsidRPr="000D4A36">
        <w:rPr>
          <w:rFonts w:ascii="Arial Narrow" w:hAnsi="Arial Narrow" w:cs="Times New Roman"/>
        </w:rPr>
        <w:t>norte y de norte a sur. Estas luchas dieron muchos frutos y ofrendaron sus vidas por nuestras demandas. A ellos les rendimos homenaje.</w:t>
      </w:r>
    </w:p>
    <w:p w:rsidR="00D81DB8" w:rsidRPr="000D4A36" w:rsidRDefault="00D81DB8" w:rsidP="001A753D">
      <w:pPr>
        <w:spacing w:after="0" w:line="240" w:lineRule="auto"/>
        <w:jc w:val="both"/>
        <w:rPr>
          <w:rFonts w:ascii="Arial Narrow" w:hAnsi="Arial Narrow" w:cs="Times New Roman"/>
        </w:rPr>
      </w:pPr>
    </w:p>
    <w:p w:rsidR="00D81DB8" w:rsidRPr="000D4A36" w:rsidRDefault="00D81DB8" w:rsidP="001A753D">
      <w:pPr>
        <w:spacing w:after="0" w:line="240" w:lineRule="auto"/>
        <w:jc w:val="both"/>
        <w:rPr>
          <w:rFonts w:ascii="Arial Narrow" w:hAnsi="Arial Narrow" w:cs="Times New Roman"/>
        </w:rPr>
      </w:pPr>
      <w:r w:rsidRPr="000D4A36">
        <w:rPr>
          <w:rFonts w:ascii="Arial Narrow" w:hAnsi="Arial Narrow" w:cs="Times New Roman"/>
        </w:rPr>
        <w:t>La Nación Guaraní de Charag</w:t>
      </w:r>
      <w:r w:rsidR="005D01C3" w:rsidRPr="000D4A36">
        <w:rPr>
          <w:rFonts w:ascii="Arial Narrow" w:hAnsi="Arial Narrow" w:cs="Times New Roman"/>
        </w:rPr>
        <w:t xml:space="preserve">ua, juntos a todo el pueblo </w:t>
      </w:r>
      <w:r w:rsidRPr="000D4A36">
        <w:rPr>
          <w:rFonts w:ascii="Arial Narrow" w:hAnsi="Arial Narrow" w:cs="Times New Roman"/>
        </w:rPr>
        <w:t>Boliviano expresamos el pasado 25 de Enero del 2009 la voluntad común de a</w:t>
      </w:r>
      <w:r w:rsidR="005D01C3" w:rsidRPr="000D4A36">
        <w:rPr>
          <w:rFonts w:ascii="Arial Narrow" w:hAnsi="Arial Narrow" w:cs="Times New Roman"/>
        </w:rPr>
        <w:t xml:space="preserve">probar la Constitución Política </w:t>
      </w:r>
      <w:r w:rsidRPr="000D4A36">
        <w:rPr>
          <w:rFonts w:ascii="Arial Narrow" w:hAnsi="Arial Narrow" w:cs="Times New Roman"/>
        </w:rPr>
        <w:t>del Estado Plurinacional, donde proclamamos la pluralidad del Estado Boliviano como base para alcanzar la vida plena, el Vivir Bien en la diversidad de pueblos y naciones que la integramos, para el ejercicio de todos nuestros derechos individuales y colectivos.</w:t>
      </w:r>
    </w:p>
    <w:p w:rsidR="00D81DB8" w:rsidRPr="000D4A36" w:rsidRDefault="00D81DB8" w:rsidP="001A753D">
      <w:pPr>
        <w:spacing w:after="0" w:line="240" w:lineRule="auto"/>
        <w:jc w:val="both"/>
        <w:rPr>
          <w:rFonts w:ascii="Arial Narrow" w:hAnsi="Arial Narrow" w:cs="Times New Roman"/>
        </w:rPr>
      </w:pPr>
    </w:p>
    <w:p w:rsidR="00D81DB8" w:rsidRPr="000D4A36" w:rsidRDefault="00063CBA" w:rsidP="001A753D">
      <w:pPr>
        <w:spacing w:after="0" w:line="240" w:lineRule="auto"/>
        <w:jc w:val="both"/>
        <w:rPr>
          <w:rFonts w:ascii="Arial Narrow" w:hAnsi="Arial Narrow" w:cs="Times New Roman"/>
        </w:rPr>
      </w:pPr>
      <w:r w:rsidRPr="000D4A36">
        <w:rPr>
          <w:rFonts w:ascii="Arial Narrow" w:hAnsi="Arial Narrow" w:cs="Times New Roman"/>
        </w:rPr>
        <w:t>En este marco legal, l</w:t>
      </w:r>
      <w:r w:rsidR="00D81DB8" w:rsidRPr="000D4A36">
        <w:rPr>
          <w:rFonts w:ascii="Arial Narrow" w:hAnsi="Arial Narrow" w:cs="Times New Roman"/>
        </w:rPr>
        <w:t>as comunidades y organiz</w:t>
      </w:r>
      <w:r w:rsidR="005D01C3" w:rsidRPr="000D4A36">
        <w:rPr>
          <w:rFonts w:ascii="Arial Narrow" w:hAnsi="Arial Narrow" w:cs="Times New Roman"/>
        </w:rPr>
        <w:t xml:space="preserve">aciones sociales del territorio </w:t>
      </w:r>
      <w:r w:rsidR="00D81DB8" w:rsidRPr="000D4A36">
        <w:rPr>
          <w:rFonts w:ascii="Arial Narrow" w:hAnsi="Arial Narrow" w:cs="Times New Roman"/>
        </w:rPr>
        <w:t>de Charagua por decisión propia y en cumplimiento de la Constitución Pol</w:t>
      </w:r>
      <w:r w:rsidRPr="000D4A36">
        <w:rPr>
          <w:rFonts w:ascii="Arial Narrow" w:hAnsi="Arial Narrow" w:cs="Times New Roman"/>
        </w:rPr>
        <w:t xml:space="preserve">ítica del Estado Plurinacional, </w:t>
      </w:r>
      <w:r w:rsidR="00D81DB8" w:rsidRPr="000D4A36">
        <w:rPr>
          <w:rFonts w:ascii="Arial Narrow" w:hAnsi="Arial Narrow" w:cs="Times New Roman"/>
        </w:rPr>
        <w:t>entregamos nuestro Estatuto Autonómico Guaraní Charagua Iyambae ejerciendo el derecho de libre determinación y autogobierno, reivindicando nuestra condición de Pueblo Nación y nuestro origen preexistente a la colonia y república, proclamando la plena vigencia de los derechos civiles y políticos, territoriales, colectivos, económicos, sociales y culturales, que nos corresponden, estableciendo en los hechos el modelo de E</w:t>
      </w:r>
      <w:r w:rsidRPr="000D4A36">
        <w:rPr>
          <w:rFonts w:ascii="Arial Narrow" w:hAnsi="Arial Narrow" w:cs="Times New Roman"/>
        </w:rPr>
        <w:t>stado</w:t>
      </w:r>
      <w:r w:rsidR="005D01C3" w:rsidRPr="000D4A36">
        <w:rPr>
          <w:rFonts w:ascii="Arial Narrow" w:hAnsi="Arial Narrow" w:cs="Times New Roman"/>
        </w:rPr>
        <w:t>.</w:t>
      </w:r>
    </w:p>
    <w:p w:rsidR="005D01C3" w:rsidRPr="000D4A36" w:rsidRDefault="005D01C3" w:rsidP="001A753D">
      <w:pPr>
        <w:spacing w:after="0" w:line="240" w:lineRule="auto"/>
        <w:jc w:val="both"/>
        <w:rPr>
          <w:rFonts w:ascii="Arial Narrow" w:hAnsi="Arial Narrow" w:cs="Times New Roman"/>
          <w:highlight w:val="yellow"/>
        </w:rPr>
      </w:pPr>
    </w:p>
    <w:p w:rsidR="00D81DB8" w:rsidRPr="000D4A36" w:rsidRDefault="00D81DB8" w:rsidP="003544D0">
      <w:pPr>
        <w:spacing w:after="0" w:line="240" w:lineRule="auto"/>
        <w:jc w:val="both"/>
        <w:rPr>
          <w:rFonts w:ascii="Arial Narrow" w:hAnsi="Arial Narrow" w:cs="Times New Roman"/>
        </w:rPr>
      </w:pPr>
      <w:r w:rsidRPr="000D4A36">
        <w:rPr>
          <w:rFonts w:ascii="Arial Narrow" w:hAnsi="Arial Narrow" w:cs="Times New Roman"/>
        </w:rPr>
        <w:t>Por tanto,</w:t>
      </w:r>
      <w:r w:rsidR="00063CBA" w:rsidRPr="000D4A36">
        <w:rPr>
          <w:rFonts w:ascii="Arial Narrow" w:hAnsi="Arial Narrow" w:cs="Times New Roman"/>
        </w:rPr>
        <w:t xml:space="preserve"> el presente</w:t>
      </w:r>
      <w:r w:rsidRPr="000D4A36">
        <w:rPr>
          <w:rFonts w:ascii="Arial Narrow" w:hAnsi="Arial Narrow" w:cs="Times New Roman"/>
        </w:rPr>
        <w:t xml:space="preserve"> </w:t>
      </w:r>
      <w:r w:rsidR="00063CBA" w:rsidRPr="000D4A36">
        <w:rPr>
          <w:rFonts w:ascii="Arial Narrow" w:hAnsi="Arial Narrow" w:cs="Times New Roman"/>
        </w:rPr>
        <w:t>Plan de Gestión Territorial Comunitario</w:t>
      </w:r>
      <w:r w:rsidR="00D1238D" w:rsidRPr="000D4A36">
        <w:rPr>
          <w:rFonts w:ascii="Arial Narrow" w:hAnsi="Arial Narrow" w:cs="Times New Roman"/>
        </w:rPr>
        <w:t xml:space="preserve"> (PGTC)</w:t>
      </w:r>
      <w:r w:rsidR="00063CBA" w:rsidRPr="000D4A36">
        <w:rPr>
          <w:rFonts w:ascii="Arial Narrow" w:hAnsi="Arial Narrow" w:cs="Times New Roman"/>
        </w:rPr>
        <w:t xml:space="preserve">, define el plan de vida </w:t>
      </w:r>
      <w:r w:rsidR="0004747C" w:rsidRPr="000D4A36">
        <w:rPr>
          <w:rFonts w:ascii="Arial Narrow" w:hAnsi="Arial Narrow" w:cs="Times New Roman"/>
        </w:rPr>
        <w:t xml:space="preserve">de todos los habitantes </w:t>
      </w:r>
      <w:r w:rsidRPr="000D4A36">
        <w:rPr>
          <w:rFonts w:ascii="Arial Narrow" w:hAnsi="Arial Narrow" w:cs="Times New Roman"/>
        </w:rPr>
        <w:t>de la</w:t>
      </w:r>
      <w:r w:rsidR="0004747C" w:rsidRPr="000D4A36">
        <w:rPr>
          <w:rFonts w:ascii="Arial Narrow" w:hAnsi="Arial Narrow" w:cs="Times New Roman"/>
        </w:rPr>
        <w:t xml:space="preserve"> jurisdicción territorial de la </w:t>
      </w:r>
      <w:r w:rsidRPr="000D4A36">
        <w:rPr>
          <w:rFonts w:ascii="Arial Narrow" w:hAnsi="Arial Narrow" w:cs="Times New Roman"/>
        </w:rPr>
        <w:t xml:space="preserve">Autonomía Guaraní Charagua Iyambae, en homenaje a la lucha del pueblo </w:t>
      </w:r>
      <w:r w:rsidR="00D1238D" w:rsidRPr="000D4A36">
        <w:rPr>
          <w:rFonts w:ascii="Arial Narrow" w:hAnsi="Arial Narrow" w:cs="Times New Roman"/>
        </w:rPr>
        <w:t xml:space="preserve">guaraní </w:t>
      </w:r>
      <w:r w:rsidRPr="000D4A36">
        <w:rPr>
          <w:rFonts w:ascii="Arial Narrow" w:hAnsi="Arial Narrow" w:cs="Times New Roman"/>
        </w:rPr>
        <w:t xml:space="preserve">y la memoria de los ancestros y líderes que la forjaron, para ofrecer a nuestras hijas e hijos, los caminos que nos llevan hacia el </w:t>
      </w:r>
      <w:r w:rsidRPr="000D4A36">
        <w:rPr>
          <w:rFonts w:ascii="Arial Narrow" w:hAnsi="Arial Narrow" w:cs="Times New Roman"/>
          <w:i/>
        </w:rPr>
        <w:t>I</w:t>
      </w:r>
      <w:r w:rsidR="00A354C7" w:rsidRPr="000D4A36">
        <w:rPr>
          <w:rFonts w:ascii="Arial Narrow" w:hAnsi="Arial Narrow" w:cs="Times New Roman"/>
          <w:i/>
        </w:rPr>
        <w:t>vi maraei</w:t>
      </w:r>
      <w:r w:rsidRPr="000D4A36">
        <w:rPr>
          <w:rFonts w:ascii="Arial Narrow" w:hAnsi="Arial Narrow" w:cs="Times New Roman"/>
        </w:rPr>
        <w:t xml:space="preserve"> (</w:t>
      </w:r>
      <w:r w:rsidR="00A354C7" w:rsidRPr="000D4A36">
        <w:rPr>
          <w:rFonts w:ascii="Arial Narrow" w:hAnsi="Arial Narrow" w:cs="Times New Roman"/>
          <w:i/>
        </w:rPr>
        <w:t>Tierra Sin Mal</w:t>
      </w:r>
      <w:r w:rsidRPr="000D4A36">
        <w:rPr>
          <w:rFonts w:ascii="Arial Narrow" w:hAnsi="Arial Narrow" w:cs="Times New Roman"/>
        </w:rPr>
        <w:t xml:space="preserve">) para el </w:t>
      </w:r>
      <w:r w:rsidRPr="000D4A36">
        <w:rPr>
          <w:rFonts w:ascii="Arial Narrow" w:hAnsi="Arial Narrow" w:cs="Times New Roman"/>
          <w:i/>
        </w:rPr>
        <w:t>Y</w:t>
      </w:r>
      <w:r w:rsidR="00A354C7" w:rsidRPr="000D4A36">
        <w:rPr>
          <w:rFonts w:ascii="Arial Narrow" w:hAnsi="Arial Narrow" w:cs="Times New Roman"/>
          <w:i/>
        </w:rPr>
        <w:t>aiko Kavi Päve</w:t>
      </w:r>
      <w:r w:rsidR="00A354C7" w:rsidRPr="000D4A36">
        <w:rPr>
          <w:rFonts w:ascii="Arial Narrow" w:hAnsi="Arial Narrow" w:cs="Times New Roman"/>
        </w:rPr>
        <w:t xml:space="preserve"> </w:t>
      </w:r>
      <w:r w:rsidRPr="000D4A36">
        <w:rPr>
          <w:rFonts w:ascii="Arial Narrow" w:hAnsi="Arial Narrow" w:cs="Times New Roman"/>
        </w:rPr>
        <w:t>(</w:t>
      </w:r>
      <w:r w:rsidR="00A354C7" w:rsidRPr="000D4A36">
        <w:rPr>
          <w:rFonts w:ascii="Arial Narrow" w:hAnsi="Arial Narrow" w:cs="Times New Roman"/>
          <w:i/>
        </w:rPr>
        <w:t>para Vivir Bien</w:t>
      </w:r>
      <w:r w:rsidRPr="000D4A36">
        <w:rPr>
          <w:rFonts w:ascii="Arial Narrow" w:hAnsi="Arial Narrow" w:cs="Times New Roman"/>
        </w:rPr>
        <w:t>).</w:t>
      </w:r>
    </w:p>
    <w:p w:rsidR="004345A9" w:rsidRDefault="004345A9">
      <w:pPr>
        <w:rPr>
          <w:rFonts w:ascii="Arial Narrow" w:hAnsi="Arial Narrow" w:cs="Times New Roman"/>
        </w:rPr>
      </w:pPr>
    </w:p>
    <w:p w:rsidR="005C7D10" w:rsidRPr="000D4A36" w:rsidRDefault="005C7D10">
      <w:pPr>
        <w:rPr>
          <w:rFonts w:ascii="Arial Narrow" w:hAnsi="Arial Narrow" w:cs="Times New Roman"/>
        </w:rPr>
      </w:pPr>
      <w:r w:rsidRPr="000D4A36">
        <w:rPr>
          <w:rFonts w:ascii="Arial Narrow" w:hAnsi="Arial Narrow" w:cs="Times New Roman"/>
        </w:rPr>
        <w:br w:type="page"/>
      </w:r>
    </w:p>
    <w:p w:rsidR="00D81DB8" w:rsidRPr="000D4A36" w:rsidRDefault="00D81DB8" w:rsidP="003544D0">
      <w:pPr>
        <w:spacing w:after="0" w:line="240" w:lineRule="auto"/>
        <w:jc w:val="both"/>
        <w:rPr>
          <w:rFonts w:ascii="Arial Narrow" w:hAnsi="Arial Narrow" w:cs="Times New Roman"/>
        </w:rPr>
      </w:pPr>
    </w:p>
    <w:p w:rsidR="0052230F" w:rsidRPr="00646F9D" w:rsidRDefault="005D01C3"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1" w:name="_Toc511287654"/>
      <w:r w:rsidRPr="00646F9D">
        <w:rPr>
          <w:rFonts w:ascii="Letter Gothic Std" w:hAnsi="Letter Gothic Std" w:cs="Times New Roman"/>
          <w:b/>
          <w:color w:val="FFFFFF" w:themeColor="background1"/>
          <w:sz w:val="24"/>
          <w:szCs w:val="28"/>
        </w:rPr>
        <w:t>ESTADO DE SITUACION DE LA NACION GUARANÍ</w:t>
      </w:r>
      <w:r w:rsidR="004F1EE4" w:rsidRPr="00646F9D">
        <w:rPr>
          <w:rFonts w:ascii="Letter Gothic Std" w:hAnsi="Letter Gothic Std" w:cs="Times New Roman"/>
          <w:b/>
          <w:color w:val="FFFFFF" w:themeColor="background1"/>
          <w:sz w:val="24"/>
          <w:szCs w:val="28"/>
        </w:rPr>
        <w:t>.</w:t>
      </w:r>
      <w:bookmarkEnd w:id="1"/>
    </w:p>
    <w:p w:rsidR="004F1EE4" w:rsidRPr="000D4A36" w:rsidRDefault="004F1EE4" w:rsidP="003544D0">
      <w:pPr>
        <w:spacing w:after="0" w:line="240" w:lineRule="auto"/>
        <w:rPr>
          <w:rFonts w:ascii="Arial Narrow" w:hAnsi="Arial Narrow"/>
        </w:rPr>
      </w:pPr>
    </w:p>
    <w:p w:rsidR="0045091C" w:rsidRPr="000D4A36" w:rsidRDefault="006363D6" w:rsidP="00FD1B6C">
      <w:pPr>
        <w:pStyle w:val="Ttulo2"/>
        <w:numPr>
          <w:ilvl w:val="1"/>
          <w:numId w:val="5"/>
        </w:numPr>
        <w:spacing w:before="0" w:line="240" w:lineRule="auto"/>
        <w:ind w:left="709" w:hanging="709"/>
        <w:rPr>
          <w:rFonts w:ascii="Arial Narrow" w:hAnsi="Arial Narrow" w:cs="Times New Roman"/>
          <w:b/>
          <w:color w:val="auto"/>
          <w:sz w:val="22"/>
          <w:szCs w:val="22"/>
        </w:rPr>
      </w:pPr>
      <w:bookmarkStart w:id="2" w:name="_Toc511287655"/>
      <w:r w:rsidRPr="000D4A36">
        <w:rPr>
          <w:rFonts w:ascii="Arial Narrow" w:hAnsi="Arial Narrow" w:cs="Times New Roman"/>
          <w:b/>
          <w:color w:val="auto"/>
          <w:sz w:val="22"/>
          <w:szCs w:val="22"/>
        </w:rPr>
        <w:t>GESTIÓN TERRITORIAL</w:t>
      </w:r>
      <w:bookmarkEnd w:id="2"/>
    </w:p>
    <w:p w:rsidR="001A753D" w:rsidRPr="000D4A36" w:rsidRDefault="001A753D" w:rsidP="003544D0">
      <w:pPr>
        <w:spacing w:after="0" w:line="240" w:lineRule="auto"/>
        <w:rPr>
          <w:rFonts w:ascii="Arial Narrow" w:hAnsi="Arial Narrow"/>
        </w:rPr>
      </w:pPr>
    </w:p>
    <w:p w:rsidR="00471E7A" w:rsidRPr="000D4A36" w:rsidRDefault="004C01BA" w:rsidP="00FD1B6C">
      <w:pPr>
        <w:pStyle w:val="Ttulo3"/>
        <w:numPr>
          <w:ilvl w:val="2"/>
          <w:numId w:val="5"/>
        </w:numPr>
        <w:spacing w:before="0" w:line="240" w:lineRule="auto"/>
        <w:ind w:left="709" w:hanging="709"/>
        <w:rPr>
          <w:rFonts w:ascii="Arial Narrow" w:hAnsi="Arial Narrow" w:cs="Times New Roman"/>
          <w:color w:val="auto"/>
        </w:rPr>
      </w:pPr>
      <w:bookmarkStart w:id="3" w:name="_Toc511287656"/>
      <w:r w:rsidRPr="000D4A36">
        <w:rPr>
          <w:rFonts w:ascii="Arial Narrow" w:hAnsi="Arial Narrow" w:cs="Times New Roman"/>
          <w:color w:val="auto"/>
        </w:rPr>
        <w:t>Historia de la o</w:t>
      </w:r>
      <w:r w:rsidR="004F48A9" w:rsidRPr="000D4A36">
        <w:rPr>
          <w:rFonts w:ascii="Arial Narrow" w:hAnsi="Arial Narrow" w:cs="Times New Roman"/>
          <w:color w:val="auto"/>
        </w:rPr>
        <w:t>cupación territorial</w:t>
      </w:r>
      <w:r w:rsidR="008369B0" w:rsidRPr="000D4A36">
        <w:rPr>
          <w:rStyle w:val="Refdenotaalpie"/>
          <w:rFonts w:ascii="Arial Narrow" w:hAnsi="Arial Narrow" w:cs="Times New Roman"/>
          <w:color w:val="auto"/>
        </w:rPr>
        <w:footnoteReference w:id="2"/>
      </w:r>
      <w:r w:rsidR="003137AE" w:rsidRPr="000D4A36">
        <w:rPr>
          <w:rFonts w:ascii="Arial Narrow" w:hAnsi="Arial Narrow" w:cs="Times New Roman"/>
          <w:color w:val="auto"/>
        </w:rPr>
        <w:t>.</w:t>
      </w:r>
      <w:bookmarkEnd w:id="3"/>
    </w:p>
    <w:p w:rsidR="001A753D" w:rsidRPr="000D4A36" w:rsidRDefault="001A753D" w:rsidP="001A753D">
      <w:pPr>
        <w:spacing w:after="0" w:line="240" w:lineRule="auto"/>
        <w:rPr>
          <w:rFonts w:ascii="Arial Narrow" w:hAnsi="Arial Narrow"/>
          <w:lang w:val="es-ES"/>
        </w:rPr>
      </w:pPr>
    </w:p>
    <w:p w:rsidR="00E6354D" w:rsidRPr="000D4A36" w:rsidRDefault="00E6354D" w:rsidP="00FD1B6C">
      <w:pPr>
        <w:pStyle w:val="Ttulo4"/>
        <w:numPr>
          <w:ilvl w:val="3"/>
          <w:numId w:val="5"/>
        </w:numPr>
        <w:spacing w:before="0" w:line="240" w:lineRule="auto"/>
        <w:ind w:left="851" w:hanging="851"/>
        <w:rPr>
          <w:rFonts w:ascii="Arial Narrow" w:hAnsi="Arial Narrow" w:cs="Times New Roman"/>
          <w:b w:val="0"/>
          <w:color w:val="auto"/>
        </w:rPr>
      </w:pPr>
      <w:bookmarkStart w:id="4" w:name="_Toc511287657"/>
      <w:r w:rsidRPr="000D4A36">
        <w:rPr>
          <w:rFonts w:ascii="Arial Narrow" w:hAnsi="Arial Narrow" w:cs="Times New Roman"/>
          <w:b w:val="0"/>
          <w:color w:val="auto"/>
        </w:rPr>
        <w:t>La llegada de los guaraní a la Cordillera.</w:t>
      </w:r>
      <w:bookmarkEnd w:id="4"/>
    </w:p>
    <w:p w:rsidR="00E6354D" w:rsidRPr="000D4A36" w:rsidRDefault="00E6354D" w:rsidP="001A753D">
      <w:pPr>
        <w:tabs>
          <w:tab w:val="left" w:pos="0"/>
        </w:tabs>
        <w:spacing w:after="0" w:line="240" w:lineRule="auto"/>
        <w:jc w:val="both"/>
        <w:rPr>
          <w:rFonts w:ascii="Arial Narrow" w:hAnsi="Arial Narrow" w:cs="Times New Roman"/>
        </w:rPr>
      </w:pPr>
    </w:p>
    <w:p w:rsidR="00CB2E6A" w:rsidRPr="000D4A36" w:rsidRDefault="00CB2E6A"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Muchas investigaciones coinciden al señalar que no existen datos confiables que permitan establecer con precisión, el momento y las causas de las constantes migraciones de los “guaraní” a la Cordillera.</w:t>
      </w:r>
      <w:r w:rsidR="006363D6" w:rsidRPr="000D4A36">
        <w:rPr>
          <w:rFonts w:ascii="Arial Narrow" w:hAnsi="Arial Narrow" w:cs="Times New Roman"/>
        </w:rPr>
        <w:t xml:space="preserve"> </w:t>
      </w:r>
      <w:r w:rsidRPr="000D4A36">
        <w:rPr>
          <w:rFonts w:ascii="Arial Narrow" w:hAnsi="Arial Narrow" w:cs="Times New Roman"/>
        </w:rPr>
        <w:t xml:space="preserve">De lo que sí se tiene indicios es que el fenómeno migratorio y el consiguiente establecimiento del pueblo guaraní en espacio territorial hoy boliviano, es bastante antiguo, ya que, “las excavaciones arqueológicas en la </w:t>
      </w:r>
      <w:r w:rsidR="006363D6" w:rsidRPr="000D4A36">
        <w:rPr>
          <w:rFonts w:ascii="Arial Narrow" w:hAnsi="Arial Narrow" w:cs="Times New Roman"/>
        </w:rPr>
        <w:t>Amazonía</w:t>
      </w:r>
      <w:r w:rsidRPr="000D4A36">
        <w:rPr>
          <w:rFonts w:ascii="Arial Narrow" w:hAnsi="Arial Narrow" w:cs="Times New Roman"/>
        </w:rPr>
        <w:t xml:space="preserve"> boliviana, hacen estimar que las migraciones son anteriores a la llegada de los europeos” (Saignes, 1986). </w:t>
      </w:r>
    </w:p>
    <w:p w:rsidR="00CB2E6A" w:rsidRPr="000D4A36" w:rsidRDefault="00CB2E6A" w:rsidP="001A753D">
      <w:pPr>
        <w:tabs>
          <w:tab w:val="left" w:pos="0"/>
        </w:tabs>
        <w:spacing w:after="0" w:line="240" w:lineRule="auto"/>
        <w:jc w:val="both"/>
        <w:rPr>
          <w:rFonts w:ascii="Arial Narrow" w:hAnsi="Arial Narrow" w:cs="Times New Roman"/>
        </w:rPr>
      </w:pPr>
    </w:p>
    <w:p w:rsidR="006363D6" w:rsidRPr="000D4A36" w:rsidRDefault="006363D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Existe más de una hipótesis para orientar las explicaciones causales sobre el fenómeno migratori</w:t>
      </w:r>
      <w:r w:rsidR="00F41216" w:rsidRPr="000D4A36">
        <w:rPr>
          <w:rFonts w:ascii="Arial Narrow" w:hAnsi="Arial Narrow" w:cs="Times New Roman"/>
        </w:rPr>
        <w:t>o que se dio en la Cordillera. Sin embargo, el elemento central</w:t>
      </w:r>
      <w:r w:rsidRPr="000D4A36">
        <w:rPr>
          <w:rFonts w:ascii="Arial Narrow" w:hAnsi="Arial Narrow" w:cs="Times New Roman"/>
        </w:rPr>
        <w:t>, es sin duda la búsqueda de la tierra sin mal (iv</w:t>
      </w:r>
      <w:r w:rsidR="002C7755" w:rsidRPr="000D4A36">
        <w:rPr>
          <w:rFonts w:ascii="Arial Narrow" w:hAnsi="Arial Narrow" w:cs="Times New Roman"/>
          <w:strike/>
        </w:rPr>
        <w:t>i</w:t>
      </w:r>
      <w:r w:rsidRPr="000D4A36">
        <w:rPr>
          <w:rFonts w:ascii="Arial Narrow" w:hAnsi="Arial Narrow" w:cs="Times New Roman"/>
        </w:rPr>
        <w:t xml:space="preserve"> im</w:t>
      </w:r>
      <w:r w:rsidR="00B57482" w:rsidRPr="000D4A36">
        <w:rPr>
          <w:rFonts w:ascii="Arial Narrow" w:hAnsi="Arial Narrow" w:cs="Times New Roman"/>
        </w:rPr>
        <w:t xml:space="preserve">araä), que en opinión de </w:t>
      </w:r>
      <w:r w:rsidR="0004747C" w:rsidRPr="000D4A36">
        <w:rPr>
          <w:rFonts w:ascii="Arial Narrow" w:hAnsi="Arial Narrow" w:cs="Times New Roman"/>
        </w:rPr>
        <w:t>Barto</w:t>
      </w:r>
      <w:r w:rsidRPr="000D4A36">
        <w:rPr>
          <w:rFonts w:ascii="Arial Narrow" w:hAnsi="Arial Narrow" w:cs="Times New Roman"/>
        </w:rPr>
        <w:t xml:space="preserve">meu Meliá y Ruiz Díaz de Guzmán, </w:t>
      </w:r>
      <w:r w:rsidR="00F41216" w:rsidRPr="000D4A36">
        <w:rPr>
          <w:rFonts w:ascii="Arial Narrow" w:hAnsi="Arial Narrow" w:cs="Times New Roman"/>
        </w:rPr>
        <w:t xml:space="preserve">serían </w:t>
      </w:r>
      <w:r w:rsidRPr="000D4A36">
        <w:rPr>
          <w:rFonts w:ascii="Arial Narrow" w:hAnsi="Arial Narrow" w:cs="Times New Roman"/>
        </w:rPr>
        <w:t>los elementos de carácter económicos-ecológicos, y en opinión de Saignes y Pifarré, los elementos socio-políti</w:t>
      </w:r>
      <w:r w:rsidR="00F41216" w:rsidRPr="000D4A36">
        <w:rPr>
          <w:rFonts w:ascii="Arial Narrow" w:hAnsi="Arial Narrow" w:cs="Times New Roman"/>
        </w:rPr>
        <w:t xml:space="preserve">cos y mítico-religiosos, </w:t>
      </w:r>
      <w:r w:rsidRPr="000D4A36">
        <w:rPr>
          <w:rFonts w:ascii="Arial Narrow" w:hAnsi="Arial Narrow" w:cs="Times New Roman"/>
        </w:rPr>
        <w:t>los que propiciaron y condicionaron la visión profética de la existencia y búsqueda de lo que hoy se conoce “vivir bien” o “</w:t>
      </w:r>
      <w:r w:rsidRPr="000D4A36">
        <w:rPr>
          <w:rFonts w:ascii="Arial Narrow" w:hAnsi="Arial Narrow" w:cs="Times New Roman"/>
          <w:i/>
        </w:rPr>
        <w:t>yaiko kavi pave</w:t>
      </w:r>
      <w:r w:rsidRPr="000D4A36">
        <w:rPr>
          <w:rFonts w:ascii="Arial Narrow" w:hAnsi="Arial Narrow" w:cs="Times New Roman"/>
        </w:rPr>
        <w:t>”.</w:t>
      </w:r>
    </w:p>
    <w:p w:rsidR="006363D6" w:rsidRPr="000D4A36" w:rsidRDefault="006363D6" w:rsidP="001A753D">
      <w:pPr>
        <w:tabs>
          <w:tab w:val="left" w:pos="0"/>
        </w:tabs>
        <w:spacing w:after="0" w:line="240" w:lineRule="auto"/>
        <w:jc w:val="both"/>
        <w:rPr>
          <w:rFonts w:ascii="Arial Narrow" w:hAnsi="Arial Narrow" w:cs="Times New Roman"/>
        </w:rPr>
      </w:pPr>
    </w:p>
    <w:p w:rsidR="002C7755" w:rsidRPr="000D4A36" w:rsidRDefault="002C775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Así Meliá sostiene que en la búsqueda de la tierra sin mal y en las consiguientes migraciones convergen varios factores: una crisis de carácter económico provocada por la reducción y agotamiento de los campos de cultivo y un aumento considerable en la demografía, además de tensiones sociales y políticas en el seno de la comunidad. La explicación de Meliá orienta su fundamentación en elementos de carácter económicos y ecológicos, ya que opina que la tierra sin mal, sería el lugar que brindaría todas las condiciones climatológicas favorables para establecer el cultivo tradicional que permitiera llevar adelante una vida plena en el marco del “modo de ser” o “</w:t>
      </w:r>
      <w:r w:rsidRPr="000D4A36">
        <w:rPr>
          <w:rFonts w:ascii="Arial Narrow" w:hAnsi="Arial Narrow" w:cs="Times New Roman"/>
          <w:i/>
        </w:rPr>
        <w:t>ñande reko</w:t>
      </w:r>
      <w:r w:rsidRPr="000D4A36">
        <w:rPr>
          <w:rFonts w:ascii="Arial Narrow" w:hAnsi="Arial Narrow" w:cs="Times New Roman"/>
        </w:rPr>
        <w:t>”.</w:t>
      </w:r>
    </w:p>
    <w:p w:rsidR="002C7755" w:rsidRPr="000D4A36" w:rsidRDefault="002C7755" w:rsidP="001A753D">
      <w:pPr>
        <w:tabs>
          <w:tab w:val="left" w:pos="0"/>
        </w:tabs>
        <w:spacing w:after="0" w:line="240" w:lineRule="auto"/>
        <w:jc w:val="both"/>
        <w:rPr>
          <w:rFonts w:ascii="Arial Narrow" w:hAnsi="Arial Narrow" w:cs="Times New Roman"/>
        </w:rPr>
      </w:pPr>
    </w:p>
    <w:p w:rsidR="002C7755" w:rsidRPr="000D4A36" w:rsidRDefault="002C775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Por su parte, Saignes (1990) menciona que, “no podemos confundir a la tierra sin mal como el suelo virgen o la tierra buena, fácil para ser cultivada y produc</w:t>
      </w:r>
      <w:r w:rsidR="00E6354D" w:rsidRPr="000D4A36">
        <w:rPr>
          <w:rFonts w:ascii="Arial Narrow" w:hAnsi="Arial Narrow" w:cs="Times New Roman"/>
        </w:rPr>
        <w:t>ida</w:t>
      </w:r>
      <w:r w:rsidRPr="000D4A36">
        <w:rPr>
          <w:rFonts w:ascii="Arial Narrow" w:hAnsi="Arial Narrow" w:cs="Times New Roman"/>
        </w:rPr>
        <w:t>. Este reduccionismo ecológico agrícola niega la dimensión religiosa en la búsqueda de</w:t>
      </w:r>
      <w:r w:rsidR="00E6354D" w:rsidRPr="000D4A36">
        <w:rPr>
          <w:rFonts w:ascii="Arial Narrow" w:hAnsi="Arial Narrow" w:cs="Times New Roman"/>
        </w:rPr>
        <w:t xml:space="preserve"> una tierra de inmortalidad..., q</w:t>
      </w:r>
      <w:r w:rsidRPr="000D4A36">
        <w:rPr>
          <w:rFonts w:ascii="Arial Narrow" w:hAnsi="Arial Narrow" w:cs="Times New Roman"/>
        </w:rPr>
        <w:t>ue se puede alcanzar sin pasar por la prueba de la muerte, mediante ayunos cantos y bailes”.</w:t>
      </w:r>
      <w:r w:rsidR="00E6354D" w:rsidRPr="000D4A36">
        <w:rPr>
          <w:rFonts w:ascii="Arial Narrow" w:hAnsi="Arial Narrow" w:cs="Times New Roman"/>
        </w:rPr>
        <w:t xml:space="preserve"> </w:t>
      </w:r>
      <w:r w:rsidR="009C1DFB" w:rsidRPr="000D4A36">
        <w:rPr>
          <w:rFonts w:ascii="Arial Narrow" w:hAnsi="Arial Narrow" w:cs="Times New Roman"/>
        </w:rPr>
        <w:t>Al igual que Saignes, Pifarré (1989), sostiene que la articulación de factores diversos dio origen a la visión mí</w:t>
      </w:r>
      <w:r w:rsidR="009C1DFB">
        <w:rPr>
          <w:rFonts w:ascii="Arial Narrow" w:hAnsi="Arial Narrow" w:cs="Times New Roman"/>
        </w:rPr>
        <w:t>tica de la búsqueda del “Kandir</w:t>
      </w:r>
      <w:r w:rsidR="002F3EBE">
        <w:rPr>
          <w:rFonts w:ascii="Arial Narrow" w:hAnsi="Arial Narrow" w:cs="Times New Roman"/>
        </w:rPr>
        <w:t>é</w:t>
      </w:r>
      <w:r w:rsidR="009C1DFB" w:rsidRPr="000D4A36">
        <w:rPr>
          <w:rFonts w:ascii="Arial Narrow" w:hAnsi="Arial Narrow" w:cs="Times New Roman"/>
        </w:rPr>
        <w:t>”, ya que éste constituiría para los guaraní el “lugar oportuno y propicio en el que iban a tomar contacto con el héroe liberador y donde todo debía estar revestido de paz y felicidad”.</w:t>
      </w:r>
    </w:p>
    <w:p w:rsidR="002C7755" w:rsidRPr="000D4A36" w:rsidRDefault="002C775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  </w:t>
      </w:r>
    </w:p>
    <w:p w:rsidR="002C7755" w:rsidRPr="000D4A36" w:rsidRDefault="002C775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Lo cierto es que esta búsqueda de un lugar mejor para realizar una vida en abundancia, desembocó en un proceso migratorio paulatino y sistemático procedente de las cuencas fluviales del este y del sur brasilero y paraguayo a las tierras de la actual Bolivia, utilizando para ello, según Pifarré, tres importantes rutas. La primera por el Pilcomayo hasta la región de Tarija (los del Paraná) ruta meridional; la segunda, por el Chaco hasta la Cordillera central (los del Paraguay) ruta central y la tercera, por Chiquitos hasta el Guapay (los del alto Paraguay) ruta septentrional.</w:t>
      </w:r>
    </w:p>
    <w:p w:rsidR="002C7755" w:rsidRPr="000D4A36" w:rsidRDefault="002C7755" w:rsidP="001A753D">
      <w:pPr>
        <w:tabs>
          <w:tab w:val="left" w:pos="0"/>
        </w:tabs>
        <w:spacing w:after="0" w:line="240" w:lineRule="auto"/>
        <w:jc w:val="both"/>
        <w:rPr>
          <w:rFonts w:ascii="Arial Narrow" w:hAnsi="Arial Narrow" w:cs="Times New Roman"/>
        </w:rPr>
      </w:pPr>
    </w:p>
    <w:p w:rsidR="00E6354D" w:rsidRPr="000D4A36" w:rsidRDefault="00E6354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A pesar de la capacidad comunicativa y la destreza guerrera desarrollada por los guaraní en la Cordillera, éstos no lograron un dominio pleno sobre ella, llegando a compartir el territorio y sus recursos, con el grupo étnico chané, con los cuales tomaron una particular relación social y política, trayendo como resultado posterior la </w:t>
      </w:r>
      <w:r w:rsidRPr="000D4A36">
        <w:rPr>
          <w:rFonts w:ascii="Arial Narrow" w:hAnsi="Arial Narrow" w:cs="Times New Roman"/>
        </w:rPr>
        <w:lastRenderedPageBreak/>
        <w:t>conformación de un nuevo grupo social, a los cuales los “investigadores” pusieron el nombre de chiriguanos, que actualmente no es aceptado por la Asamblea del Pueblo Guaraní.</w:t>
      </w:r>
    </w:p>
    <w:p w:rsidR="002E715A" w:rsidRPr="000D4A36" w:rsidRDefault="002E715A" w:rsidP="001A753D">
      <w:pPr>
        <w:tabs>
          <w:tab w:val="left" w:pos="0"/>
        </w:tabs>
        <w:spacing w:after="0" w:line="240" w:lineRule="auto"/>
        <w:jc w:val="both"/>
        <w:rPr>
          <w:rFonts w:ascii="Arial Narrow" w:hAnsi="Arial Narrow" w:cs="Times New Roman"/>
        </w:rPr>
      </w:pPr>
    </w:p>
    <w:p w:rsidR="00CB2E6A" w:rsidRPr="000D4A36" w:rsidRDefault="00E6354D" w:rsidP="00FD1B6C">
      <w:pPr>
        <w:pStyle w:val="Ttulo4"/>
        <w:numPr>
          <w:ilvl w:val="3"/>
          <w:numId w:val="5"/>
        </w:numPr>
        <w:spacing w:before="0" w:line="240" w:lineRule="auto"/>
        <w:ind w:left="851" w:hanging="851"/>
        <w:rPr>
          <w:rFonts w:ascii="Arial Narrow" w:hAnsi="Arial Narrow" w:cs="Times New Roman"/>
          <w:b w:val="0"/>
          <w:color w:val="auto"/>
        </w:rPr>
      </w:pPr>
      <w:bookmarkStart w:id="5" w:name="_Toc511287658"/>
      <w:r w:rsidRPr="000D4A36">
        <w:rPr>
          <w:rFonts w:ascii="Arial Narrow" w:hAnsi="Arial Narrow" w:cs="Times New Roman"/>
          <w:b w:val="0"/>
          <w:color w:val="auto"/>
        </w:rPr>
        <w:t xml:space="preserve">La llegada de </w:t>
      </w:r>
      <w:r w:rsidR="00DD7C05" w:rsidRPr="000D4A36">
        <w:rPr>
          <w:rFonts w:ascii="Arial Narrow" w:hAnsi="Arial Narrow" w:cs="Times New Roman"/>
          <w:b w:val="0"/>
          <w:color w:val="auto"/>
        </w:rPr>
        <w:t>otros grupos socia</w:t>
      </w:r>
      <w:r w:rsidR="00F87A1F" w:rsidRPr="000D4A36">
        <w:rPr>
          <w:rFonts w:ascii="Arial Narrow" w:hAnsi="Arial Narrow" w:cs="Times New Roman"/>
          <w:b w:val="0"/>
          <w:color w:val="auto"/>
        </w:rPr>
        <w:t>les y sus instituciones</w:t>
      </w:r>
      <w:r w:rsidR="00DD7C05" w:rsidRPr="000D4A36">
        <w:rPr>
          <w:rFonts w:ascii="Arial Narrow" w:hAnsi="Arial Narrow" w:cs="Times New Roman"/>
          <w:b w:val="0"/>
          <w:color w:val="auto"/>
        </w:rPr>
        <w:t xml:space="preserve"> </w:t>
      </w:r>
      <w:r w:rsidRPr="000D4A36">
        <w:rPr>
          <w:rFonts w:ascii="Arial Narrow" w:hAnsi="Arial Narrow" w:cs="Times New Roman"/>
          <w:b w:val="0"/>
          <w:color w:val="auto"/>
        </w:rPr>
        <w:t>a la Cordillera.</w:t>
      </w:r>
      <w:bookmarkEnd w:id="5"/>
    </w:p>
    <w:p w:rsidR="00E6354D" w:rsidRPr="000D4A36" w:rsidRDefault="00E6354D" w:rsidP="001A753D">
      <w:pPr>
        <w:tabs>
          <w:tab w:val="left" w:pos="0"/>
        </w:tabs>
        <w:spacing w:after="0" w:line="240" w:lineRule="auto"/>
        <w:jc w:val="both"/>
        <w:rPr>
          <w:rFonts w:ascii="Arial Narrow" w:hAnsi="Arial Narrow" w:cs="Times New Roman"/>
        </w:rPr>
      </w:pPr>
    </w:p>
    <w:p w:rsidR="00DD7C05" w:rsidRPr="000D4A36" w:rsidRDefault="005B7547"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siglo XVI, cuando llegan los españoles al territorio chaqueño se originan nuevos y distintos frentes de conflicto y formas de ocupación del territorio. </w:t>
      </w:r>
      <w:r w:rsidR="00DD7C05" w:rsidRPr="000D4A36">
        <w:rPr>
          <w:rFonts w:ascii="Arial Narrow" w:hAnsi="Arial Narrow" w:cs="Times New Roman"/>
        </w:rPr>
        <w:t>En tiempo de la colonia, lo que es hoy Charagua</w:t>
      </w:r>
      <w:r w:rsidR="00DD7C05" w:rsidRPr="000D4A36">
        <w:rPr>
          <w:rFonts w:ascii="Arial Narrow" w:hAnsi="Arial Narrow" w:cs="Times New Roman"/>
          <w:vertAlign w:val="superscript"/>
        </w:rPr>
        <w:footnoteReference w:id="3"/>
      </w:r>
      <w:r w:rsidR="00DD7C05" w:rsidRPr="000D4A36">
        <w:rPr>
          <w:rFonts w:ascii="Arial Narrow" w:hAnsi="Arial Narrow" w:cs="Times New Roman"/>
        </w:rPr>
        <w:t xml:space="preserve">, es penetrada desde Santa Cruz, aunque desde el lado de Tarija y Chuquisaca también han incursionado expediciones a asentarse en tensa convivencia con las comunidades </w:t>
      </w:r>
      <w:r w:rsidR="002F3EBE" w:rsidRPr="000D4A36">
        <w:rPr>
          <w:rFonts w:ascii="Arial Narrow" w:hAnsi="Arial Narrow" w:cs="Times New Roman"/>
        </w:rPr>
        <w:t>guaraní</w:t>
      </w:r>
      <w:r w:rsidR="00DD7C05" w:rsidRPr="000D4A36">
        <w:rPr>
          <w:rFonts w:ascii="Arial Narrow" w:hAnsi="Arial Narrow" w:cs="Times New Roman"/>
        </w:rPr>
        <w:t xml:space="preserve"> y otras veces a luchar en contra de ellos. A finales del siglo XIII se establecieron en total once misiones, todas ellas pequeñas y poco estables, muchas fueron destruidas y reconstruidas en más de una oportunidad</w:t>
      </w:r>
      <w:r w:rsidR="00DD7C05" w:rsidRPr="000D4A36">
        <w:rPr>
          <w:rFonts w:ascii="Arial Narrow" w:hAnsi="Arial Narrow" w:cs="Times New Roman"/>
          <w:vertAlign w:val="superscript"/>
        </w:rPr>
        <w:footnoteReference w:id="4"/>
      </w:r>
      <w:r w:rsidR="00DD7C05" w:rsidRPr="000D4A36">
        <w:rPr>
          <w:rFonts w:ascii="Arial Narrow" w:hAnsi="Arial Narrow" w:cs="Times New Roman"/>
        </w:rPr>
        <w:t xml:space="preserve">. El sector del Isoso no fue espacio de influencia directa por parte de las misiones (Bazoberry, </w:t>
      </w:r>
      <w:r w:rsidR="006B3FDE" w:rsidRPr="000D4A36">
        <w:rPr>
          <w:rFonts w:ascii="Arial Narrow" w:hAnsi="Arial Narrow" w:cs="Times New Roman"/>
        </w:rPr>
        <w:t>2008</w:t>
      </w:r>
      <w:r w:rsidR="00DD7C05" w:rsidRPr="000D4A36">
        <w:rPr>
          <w:rFonts w:ascii="Arial Narrow" w:hAnsi="Arial Narrow" w:cs="Times New Roman"/>
        </w:rPr>
        <w:t>).</w:t>
      </w:r>
    </w:p>
    <w:p w:rsidR="00DD7C05" w:rsidRPr="000D4A36" w:rsidRDefault="00DD7C05" w:rsidP="001A753D">
      <w:pPr>
        <w:tabs>
          <w:tab w:val="left" w:pos="0"/>
        </w:tabs>
        <w:spacing w:after="0" w:line="240" w:lineRule="auto"/>
        <w:jc w:val="both"/>
        <w:rPr>
          <w:rFonts w:ascii="Arial Narrow" w:hAnsi="Arial Narrow" w:cs="Times New Roman"/>
          <w:lang w:val="es-ES_tradnl"/>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La relación con las misiones, unas veces de convivencia pacífica y sumisión al nuevo régimen, y otras de saqueo, incendio, expulsión y muerte de los sacerdotes y sus allegados resume la época pre</w:t>
      </w:r>
      <w:r w:rsidR="008369B0" w:rsidRPr="000D4A36">
        <w:rPr>
          <w:rFonts w:ascii="Arial Narrow" w:hAnsi="Arial Narrow" w:cs="Times New Roman"/>
        </w:rPr>
        <w:t>-r</w:t>
      </w:r>
      <w:r w:rsidRPr="000D4A36">
        <w:rPr>
          <w:rFonts w:ascii="Arial Narrow" w:hAnsi="Arial Narrow" w:cs="Times New Roman"/>
        </w:rPr>
        <w:t>epublicana. Las nuevas incursiones encuentran poblaciones confundidas y divididas, en permanente conflicto entre grupos y líderes.</w:t>
      </w:r>
    </w:p>
    <w:p w:rsidR="00313895" w:rsidRPr="000D4A36" w:rsidRDefault="00313895"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Unas veces no solo que permiten el asentamiento de las misiones, y en algunos casos de las haciendas, más bien las solicitan y facilitan, otras veces, y al mismo tiempo, son vistas como amenaza por quienes desde su entorno presionan por su alejamiento</w:t>
      </w:r>
      <w:r w:rsidRPr="000D4A36">
        <w:rPr>
          <w:rFonts w:ascii="Arial Narrow" w:hAnsi="Arial Narrow" w:cs="Times New Roman"/>
          <w:vertAlign w:val="superscript"/>
        </w:rPr>
        <w:footnoteReference w:id="5"/>
      </w:r>
      <w:r w:rsidRPr="000D4A36">
        <w:rPr>
          <w:rFonts w:ascii="Arial Narrow" w:hAnsi="Arial Narrow" w:cs="Times New Roman"/>
        </w:rPr>
        <w:t>.</w:t>
      </w: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 </w:t>
      </w: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Aunque la colonia ejerció presión permanente sobre el Chaco, recién con la institución de la República la presencia karai</w:t>
      </w:r>
      <w:r w:rsidRPr="000D4A36">
        <w:rPr>
          <w:rFonts w:ascii="Arial Narrow" w:hAnsi="Arial Narrow" w:cs="Times New Roman"/>
          <w:vertAlign w:val="superscript"/>
        </w:rPr>
        <w:footnoteReference w:id="6"/>
      </w:r>
      <w:r w:rsidRPr="000D4A36">
        <w:rPr>
          <w:rFonts w:ascii="Arial Narrow" w:hAnsi="Arial Narrow" w:cs="Times New Roman"/>
        </w:rPr>
        <w:t xml:space="preserve"> se hace constante en el Chaco, en las misiones, las haciendas, los nacientes pueblos y la presencia esporádica del ejército se va intensificando, al igual que los conflictos. Sin embargo, desde finales del siglo XIX, luego de la derrota de Kuruyuki</w:t>
      </w:r>
      <w:r w:rsidRPr="000D4A36">
        <w:rPr>
          <w:rFonts w:ascii="Arial Narrow" w:hAnsi="Arial Narrow" w:cs="Times New Roman"/>
          <w:vertAlign w:val="superscript"/>
        </w:rPr>
        <w:footnoteReference w:id="7"/>
      </w:r>
      <w:r w:rsidRPr="000D4A36">
        <w:rPr>
          <w:rFonts w:ascii="Arial Narrow" w:hAnsi="Arial Narrow" w:cs="Times New Roman"/>
        </w:rPr>
        <w:t>, y gran parte del XX la población Guaraní se concentra en algunas comunidades aisladas (mayormente el Chaco cruceño), otra parte se somete a las relaciones de la hacienda llegando a ser parte de los activos de la estancia (mayormente el Chaco chuquisaqueño y tarijeño). Dos zonas consiguen sostener su organización intercomunal, el Isoso y Caipependi, se entiende que logran una relación funcional con el Estado boliviano lo que les permite ciertas ventajas comparadas con el resto de las comunidades.</w:t>
      </w:r>
    </w:p>
    <w:p w:rsidR="00313895" w:rsidRPr="000D4A36" w:rsidRDefault="00313895"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Desde los primeros años junto a las misiones se han establecido pequeños ganaderos y asentamientos con gentes venidas de fuera, así se conformaron las estancias más antiguas y a su reflujo el pueblo de Charagua, ciertamente sobre un antiguo asentamiento Guaraní. En este proceso ha sido constante el mestizaje, muchas veces violento, aunque en </w:t>
      </w:r>
      <w:r w:rsidR="00994667" w:rsidRPr="000D4A36">
        <w:rPr>
          <w:rFonts w:ascii="Arial Narrow" w:hAnsi="Arial Narrow" w:cs="Times New Roman"/>
        </w:rPr>
        <w:t>algunos casos pretendidos</w:t>
      </w:r>
      <w:r w:rsidRPr="000D4A36">
        <w:rPr>
          <w:rFonts w:ascii="Arial Narrow" w:hAnsi="Arial Narrow" w:cs="Times New Roman"/>
        </w:rPr>
        <w:t xml:space="preserve"> como un mecanismo de integración, algo que ya desde antes de la colonia fue una de las características de las relaciones entre los grupos del Chaco.</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Durante todo el siglo XIX y XX la estancia ganadera fue la primera empresa en consolidar su presencia en la región. Se han conocido algunos ejemplos de desarrollo intensivo y extensivo como la promisoria Casa Elsner en la </w:t>
      </w:r>
      <w:r w:rsidR="00994667" w:rsidRPr="000D4A36">
        <w:rPr>
          <w:rFonts w:ascii="Arial Narrow" w:hAnsi="Arial Narrow" w:cs="Times New Roman"/>
        </w:rPr>
        <w:t>primera</w:t>
      </w:r>
      <w:r w:rsidRPr="000D4A36">
        <w:rPr>
          <w:rFonts w:ascii="Arial Narrow" w:hAnsi="Arial Narrow" w:cs="Times New Roman"/>
        </w:rPr>
        <w:t xml:space="preserve"> mitad del siglo XX, asentada en el bajo Isoso, que luego de unos años de expansión desapareció sin dejar mayores rastros en la zona</w:t>
      </w:r>
      <w:r w:rsidRPr="000D4A36">
        <w:rPr>
          <w:rFonts w:ascii="Arial Narrow" w:hAnsi="Arial Narrow" w:cs="Times New Roman"/>
          <w:vertAlign w:val="superscript"/>
        </w:rPr>
        <w:footnoteReference w:id="8"/>
      </w:r>
      <w:r w:rsidRPr="000D4A36">
        <w:rPr>
          <w:rFonts w:ascii="Arial Narrow" w:hAnsi="Arial Narrow" w:cs="Times New Roman"/>
        </w:rPr>
        <w:t>.</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lastRenderedPageBreak/>
        <w:t>En lo que es</w:t>
      </w:r>
      <w:r w:rsidR="00283D47" w:rsidRPr="000D4A36">
        <w:rPr>
          <w:rFonts w:ascii="Arial Narrow" w:hAnsi="Arial Narrow" w:cs="Times New Roman"/>
        </w:rPr>
        <w:t xml:space="preserve"> hoy</w:t>
      </w:r>
      <w:r w:rsidRPr="000D4A36">
        <w:rPr>
          <w:rFonts w:ascii="Arial Narrow" w:hAnsi="Arial Narrow" w:cs="Times New Roman"/>
        </w:rPr>
        <w:t xml:space="preserve"> Charagua</w:t>
      </w:r>
      <w:r w:rsidR="00283D47" w:rsidRPr="000D4A36">
        <w:rPr>
          <w:rFonts w:ascii="Arial Narrow" w:hAnsi="Arial Narrow" w:cs="Times New Roman"/>
        </w:rPr>
        <w:t xml:space="preserve"> Iyambae</w:t>
      </w:r>
      <w:r w:rsidRPr="000D4A36">
        <w:rPr>
          <w:rFonts w:ascii="Arial Narrow" w:hAnsi="Arial Narrow" w:cs="Times New Roman"/>
        </w:rPr>
        <w:t>, en la primer mitad del siglo XX se establecieron estancias ganaderas en las regiones de mayor acceso, eso quiere decir cercanas al centro poblado, a las fuentes de agua y los grandes ríos, esta coincidencia con los espa</w:t>
      </w:r>
      <w:r w:rsidR="00AF6435" w:rsidRPr="000D4A36">
        <w:rPr>
          <w:rFonts w:ascii="Arial Narrow" w:hAnsi="Arial Narrow" w:cs="Times New Roman"/>
        </w:rPr>
        <w:t>cios de las comunidades guaraní</w:t>
      </w:r>
      <w:r w:rsidRPr="000D4A36">
        <w:rPr>
          <w:rFonts w:ascii="Arial Narrow" w:hAnsi="Arial Narrow" w:cs="Times New Roman"/>
        </w:rPr>
        <w:t xml:space="preserve"> intensifico la relación entre ambos grupos, procesos de mestizaje y familiaridad, aunque también sentó las bases de la posterior segregación entre los indígenas y los no indígenas</w:t>
      </w:r>
      <w:r w:rsidRPr="000D4A36">
        <w:rPr>
          <w:rFonts w:ascii="Arial Narrow" w:hAnsi="Arial Narrow" w:cs="Times New Roman"/>
          <w:vertAlign w:val="superscript"/>
        </w:rPr>
        <w:footnoteReference w:id="9"/>
      </w:r>
      <w:r w:rsidRPr="000D4A36">
        <w:rPr>
          <w:rFonts w:ascii="Arial Narrow" w:hAnsi="Arial Narrow" w:cs="Times New Roman"/>
        </w:rPr>
        <w:t xml:space="preserve">, como en los tiempos precedentes estas relaciones no estuvieron exentas de violencia. Las estancias también atrajeron población cruceña y alguna que otra de orígenes más lejanos, que luego se quedaron en la zona y cuyos apellidos ya son parte de la población </w:t>
      </w:r>
      <w:r w:rsidR="00C16B81" w:rsidRPr="000D4A36">
        <w:rPr>
          <w:rFonts w:ascii="Arial Narrow" w:hAnsi="Arial Narrow" w:cs="Times New Roman"/>
        </w:rPr>
        <w:t>local</w:t>
      </w:r>
      <w:r w:rsidRPr="000D4A36">
        <w:rPr>
          <w:rFonts w:ascii="Arial Narrow" w:hAnsi="Arial Narrow" w:cs="Times New Roman"/>
        </w:rPr>
        <w:t>.</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La guerra del Chaco trajo consigo grandes cambio</w:t>
      </w:r>
      <w:r w:rsidR="00C16B81" w:rsidRPr="000D4A36">
        <w:rPr>
          <w:rFonts w:ascii="Arial Narrow" w:hAnsi="Arial Narrow" w:cs="Times New Roman"/>
        </w:rPr>
        <w:t>s, Charagua fue tomada por los p</w:t>
      </w:r>
      <w:r w:rsidRPr="000D4A36">
        <w:rPr>
          <w:rFonts w:ascii="Arial Narrow" w:hAnsi="Arial Narrow" w:cs="Times New Roman"/>
        </w:rPr>
        <w:t>araguayos en el 1935, aunque por poco tiempo, en la confusión algunos líderes indígenas del Isoso fueron sentenciados a muerte por traición a la patria. Aunque no existe una historia propiamente de la intensidad de la guerra en Charagua y sus alrededores, hoy este tenue recuerdo se encuentra muy presente, pues el pueblo de Charagua ha sido declarado Ciudad Benemérita y una de sus fiestas religiosas se inspira en una Virgen que fue secuestrada por algún militar Paraguayo y devuelta a la Iglesia de Charagua en 1996.</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C16B81"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La g</w:t>
      </w:r>
      <w:r w:rsidR="00313895" w:rsidRPr="000D4A36">
        <w:rPr>
          <w:rFonts w:ascii="Arial Narrow" w:hAnsi="Arial Narrow" w:cs="Times New Roman"/>
        </w:rPr>
        <w:t>uerra del Chaco, originó un mov</w:t>
      </w:r>
      <w:r w:rsidRPr="000D4A36">
        <w:rPr>
          <w:rFonts w:ascii="Arial Narrow" w:hAnsi="Arial Narrow" w:cs="Times New Roman"/>
        </w:rPr>
        <w:t>imiento muy grande de gente, de los</w:t>
      </w:r>
      <w:r w:rsidR="00313895" w:rsidRPr="000D4A36">
        <w:rPr>
          <w:rFonts w:ascii="Arial Narrow" w:hAnsi="Arial Narrow" w:cs="Times New Roman"/>
        </w:rPr>
        <w:t xml:space="preserve"> que se fueron y </w:t>
      </w:r>
      <w:r w:rsidRPr="000D4A36">
        <w:rPr>
          <w:rFonts w:ascii="Arial Narrow" w:hAnsi="Arial Narrow" w:cs="Times New Roman"/>
        </w:rPr>
        <w:t xml:space="preserve">de </w:t>
      </w:r>
      <w:r w:rsidR="00313895" w:rsidRPr="000D4A36">
        <w:rPr>
          <w:rFonts w:ascii="Arial Narrow" w:hAnsi="Arial Narrow" w:cs="Times New Roman"/>
        </w:rPr>
        <w:t xml:space="preserve">los que llegaron. Los que decidieron abandonar el Chaco, principalmente comerciantes de los centros poblados como Villa Montes y también ‘estancieros’ a lo largo y ancho de toda la zona de conflicto, se establecieron en otras poblaciones como Tarija y Santa Cruz, muchos terminaron retornando con el tiempo. </w:t>
      </w:r>
      <w:r w:rsidRPr="000D4A36">
        <w:rPr>
          <w:rFonts w:ascii="Arial Narrow" w:hAnsi="Arial Narrow" w:cs="Times New Roman"/>
        </w:rPr>
        <w:t>Las personas e instituciones que</w:t>
      </w:r>
      <w:r w:rsidR="00313895" w:rsidRPr="000D4A36">
        <w:rPr>
          <w:rFonts w:ascii="Arial Narrow" w:hAnsi="Arial Narrow" w:cs="Times New Roman"/>
        </w:rPr>
        <w:t xml:space="preserve"> fueron llegando y decidieron continuar allí, reconfiguraron la vida institucional del Chaco, entre ellos los militares que con sus cuarteles tienen presencia en todas las localidades importantes e influyeron en las relaciones sociales desde la guerra hasta el día de hoy. Otra consecuencia de esta guerra fue que intensificó el sentimiento de espacio fiscal de la tierra en el Chaco (Bazoberry, 2003).</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AF643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Para las comunidades g</w:t>
      </w:r>
      <w:r w:rsidR="00313895" w:rsidRPr="000D4A36">
        <w:rPr>
          <w:rFonts w:ascii="Arial Narrow" w:hAnsi="Arial Narrow" w:cs="Times New Roman"/>
        </w:rPr>
        <w:t>uaraní de lo que es hoy el municipio de Charagua, la guerra significó la desestructuración de sus comunidades y un mayor empobrecimiento, entre los que fueron a la guerra, los que huyeron a otras comunidades lejanas al conflicto, y la confiscación de ganado y cosechas por parte de ambos ejércitos. La guerra y postguerra trajo consigo nuevas configuraciones en la propiedad de la tierra</w:t>
      </w:r>
      <w:r w:rsidR="00313895" w:rsidRPr="000D4A36">
        <w:rPr>
          <w:rFonts w:ascii="Arial Narrow" w:hAnsi="Arial Narrow" w:cs="Times New Roman"/>
          <w:vertAlign w:val="superscript"/>
        </w:rPr>
        <w:footnoteReference w:id="10"/>
      </w:r>
      <w:r w:rsidR="00313895" w:rsidRPr="000D4A36">
        <w:rPr>
          <w:rFonts w:ascii="Arial Narrow" w:hAnsi="Arial Narrow" w:cs="Times New Roman"/>
        </w:rPr>
        <w:t>, algunos soldados que se quedaron se apropiaron de tierras, algunas de ellas en comunidades (APG-CIPCA, 2004).</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Desde aquel entonces, pasando por la revolución del 52 y los distintos regímenes militares y civiles, hasta finales del siglo XX, el Estado distribuyó tierras y derechos de posesión al calor de los favores políticos, aunque muchas veces esto significaba la expulsión violenta de algún anterior propietario.</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Después de la guerra del Chaco existe una segunda explosión de las grandes propiedades, algunas de ellas muy mentadas por su producción ganadera, como Itaguasurenda que llegó a exportar carne a las minas de COMIBOL por vía aérea. Sin embargo, la estancia ganadera no llegó a construir un crecimiento estable, los casos conocidos de desarrollo empresarial no han perdurado mucho y solamente resaltan casos concretos relacionados a situaciones excepcionales -por ejemplo, mercados seguros como las minas del Estado y las empresas petroleras.</w:t>
      </w:r>
    </w:p>
    <w:p w:rsidR="00315E12" w:rsidRPr="000D4A36" w:rsidRDefault="00315E12"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Por tanto, la “estancia ganadera” como forma de propiedad de la tierra, más que como sistema de explotación del suelo, se consolidó luego de la Reforma Agraria y en la mayoría de los casos la capacidad de explotación fue desbordada por las dotaciones recibidas del Estado. A pesar del proceso de titulación, continuaron estas incursiones inestables en la actividad ganadera y en la ocupación de las propiedades y el territorio. Las más estables, posiblemente fueron las cercanas a centros poblados, especialment</w:t>
      </w:r>
      <w:r w:rsidR="00AF6435" w:rsidRPr="000D4A36">
        <w:rPr>
          <w:rFonts w:ascii="Arial Narrow" w:hAnsi="Arial Narrow" w:cs="Times New Roman"/>
        </w:rPr>
        <w:t>e comunidades guaraní</w:t>
      </w:r>
      <w:r w:rsidRPr="000D4A36">
        <w:rPr>
          <w:rFonts w:ascii="Arial Narrow" w:hAnsi="Arial Narrow" w:cs="Times New Roman"/>
        </w:rPr>
        <w:t>, lo que generó en un conflicto permanente, principalmente en las últimas décadas del siglo XX</w:t>
      </w:r>
      <w:r w:rsidRPr="000D4A36">
        <w:rPr>
          <w:rFonts w:ascii="Arial Narrow" w:hAnsi="Arial Narrow" w:cs="Times New Roman"/>
          <w:vertAlign w:val="superscript"/>
        </w:rPr>
        <w:footnoteReference w:id="11"/>
      </w:r>
      <w:r w:rsidRPr="000D4A36">
        <w:rPr>
          <w:rFonts w:ascii="Arial Narrow" w:hAnsi="Arial Narrow" w:cs="Times New Roman"/>
        </w:rPr>
        <w:t>.</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lastRenderedPageBreak/>
        <w:t>El avance de la hacienda ha sido en gran medida facilitado, por las migraciones laborales de los guaraní a la Argentina. En las últimas décadas del siglo XIX los contratistas argentinos incursionaban con bastante éxito para llevar gente a la zafra de caña de azúcar. Este tipo de migración luego fue ampliada y masificada, en la segunda mitad del siglo XX a la zafra en las zonas cañeras de Santa Cruz</w:t>
      </w:r>
      <w:r w:rsidRPr="000D4A36">
        <w:rPr>
          <w:rFonts w:ascii="Arial Narrow" w:hAnsi="Arial Narrow" w:cs="Times New Roman"/>
          <w:vertAlign w:val="superscript"/>
        </w:rPr>
        <w:footnoteReference w:id="12"/>
      </w:r>
      <w:r w:rsidRPr="000D4A36">
        <w:rPr>
          <w:rFonts w:ascii="Arial Narrow" w:hAnsi="Arial Narrow" w:cs="Times New Roman"/>
        </w:rPr>
        <w:t>. Hoy en día, los traslados laborales temporales, continúan con menor</w:t>
      </w:r>
      <w:r w:rsidR="00AF6435" w:rsidRPr="000D4A36">
        <w:rPr>
          <w:rFonts w:ascii="Arial Narrow" w:hAnsi="Arial Narrow" w:cs="Times New Roman"/>
        </w:rPr>
        <w:t xml:space="preserve"> intensidad, aunque los guaraní</w:t>
      </w:r>
      <w:r w:rsidRPr="000D4A36">
        <w:rPr>
          <w:rFonts w:ascii="Arial Narrow" w:hAnsi="Arial Narrow" w:cs="Times New Roman"/>
        </w:rPr>
        <w:t xml:space="preserve"> todavía son requeridos para actividades como el alambrado de estancias y el destronque de terrenos. El mismo asentamiento Menonita en el municipio de Charagua ha contribuido a modificar los patrones migratorios de la población guaraní.</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Por otra parte, desde principios del siglo XX el creciente interés en los recursos petroleros de la región originó una serie de acuerdos concertados en secreto, que determinaron nuevas presiones sobre la tierra y su gente. Aunque se puede asegurar que las primeras exploraciones y perforaciones fueron marginales para el conjunto de la población del Chaco, las expectativas nacionales e internacionales fueron de creciente influencia. Se dice que éste es un argumento central para la Guerra del Chaco. A su vez esto determinó el interés de la Argentina en la construcción del ferrocarril Santa Cruz-Yacuiba, la articulación entre los dos países y en gran medida el destino de sus principales centros urbanos</w:t>
      </w:r>
      <w:r w:rsidRPr="000D4A36">
        <w:rPr>
          <w:rFonts w:ascii="Arial Narrow" w:hAnsi="Arial Narrow" w:cs="Times New Roman"/>
          <w:vertAlign w:val="superscript"/>
        </w:rPr>
        <w:footnoteReference w:id="13"/>
      </w:r>
      <w:r w:rsidRPr="000D4A36">
        <w:rPr>
          <w:rFonts w:ascii="Arial Narrow" w:hAnsi="Arial Narrow" w:cs="Times New Roman"/>
        </w:rPr>
        <w:t>.</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En general es muy difícil valorar la influencia de la actividad petrolera en la configuración de la posesión de la tierra, quizá su producto más visible hayan sido las brechas de exploración y los oleoductos que se han convertido en caminos de penetración y linderos para las estancias ganaderas</w:t>
      </w:r>
      <w:r w:rsidRPr="000D4A36">
        <w:rPr>
          <w:rFonts w:ascii="Arial Narrow" w:hAnsi="Arial Narrow" w:cs="Times New Roman"/>
          <w:vertAlign w:val="superscript"/>
        </w:rPr>
        <w:footnoteReference w:id="14"/>
      </w:r>
      <w:r w:rsidRPr="000D4A36">
        <w:rPr>
          <w:rFonts w:ascii="Arial Narrow" w:hAnsi="Arial Narrow" w:cs="Times New Roman"/>
        </w:rPr>
        <w:t>.</w:t>
      </w:r>
    </w:p>
    <w:p w:rsidR="00994667" w:rsidRPr="000D4A36" w:rsidRDefault="00994667"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Por otra parte, el establecimiento de la vía férrea entre Yacuiba y Santa Cruz entre 1942 y 1963, que pasa por gran parte del municipio de Charagua, tuvo especial influencia en la conformación de los asentamientos y su composición, además del tiempo, trabajo, recursos humanos y materiales que llevó la obra, en su recorrido se crearon estaciones de tren cada 20 km aproximadamente, es así que surgen nuevos asentamientos como subunidades de las poblaciones más antiguas, muchas de ellas hoy disminuidas y otras de gran importancia</w:t>
      </w:r>
      <w:r w:rsidRPr="000D4A36">
        <w:rPr>
          <w:rFonts w:ascii="Arial Narrow" w:hAnsi="Arial Narrow" w:cs="Times New Roman"/>
          <w:vertAlign w:val="superscript"/>
        </w:rPr>
        <w:footnoteReference w:id="15"/>
      </w:r>
      <w:r w:rsidRPr="000D4A36">
        <w:rPr>
          <w:rFonts w:ascii="Arial Narrow" w:hAnsi="Arial Narrow" w:cs="Times New Roman"/>
        </w:rPr>
        <w:t xml:space="preserve">. Al menos una generación de trabajadores </w:t>
      </w:r>
      <w:r w:rsidR="0043689C" w:rsidRPr="000D4A36">
        <w:rPr>
          <w:rFonts w:ascii="Arial Narrow" w:hAnsi="Arial Narrow" w:cs="Times New Roman"/>
        </w:rPr>
        <w:t>vinculó</w:t>
      </w:r>
      <w:r w:rsidRPr="000D4A36">
        <w:rPr>
          <w:rFonts w:ascii="Arial Narrow" w:hAnsi="Arial Narrow" w:cs="Times New Roman"/>
        </w:rPr>
        <w:t xml:space="preserve"> su destino a esta empresa. Muchos indígenas trabajaron en su construcción, desvinculándose de sus</w:t>
      </w:r>
      <w:r w:rsidR="002530E8" w:rsidRPr="000D4A36">
        <w:rPr>
          <w:rFonts w:ascii="Arial Narrow" w:hAnsi="Arial Narrow" w:cs="Times New Roman"/>
        </w:rPr>
        <w:t xml:space="preserve"> </w:t>
      </w:r>
      <w:r w:rsidRPr="000D4A36">
        <w:rPr>
          <w:rFonts w:ascii="Arial Narrow" w:hAnsi="Arial Narrow" w:cs="Times New Roman"/>
        </w:rPr>
        <w:t>comunidades de origen</w:t>
      </w:r>
      <w:r w:rsidRPr="000D4A36">
        <w:rPr>
          <w:rFonts w:ascii="Arial Narrow" w:hAnsi="Arial Narrow" w:cs="Times New Roman"/>
          <w:vertAlign w:val="superscript"/>
        </w:rPr>
        <w:footnoteReference w:id="16"/>
      </w:r>
      <w:r w:rsidRPr="000D4A36">
        <w:rPr>
          <w:rFonts w:ascii="Arial Narrow" w:hAnsi="Arial Narrow" w:cs="Times New Roman"/>
        </w:rPr>
        <w:t>. Empero muchos trabajadores llegaron de otras partes y la gran mayoría se quedaron en la región</w:t>
      </w:r>
      <w:r w:rsidRPr="000D4A36">
        <w:rPr>
          <w:rFonts w:ascii="Arial Narrow" w:hAnsi="Arial Narrow" w:cs="Times New Roman"/>
          <w:vertAlign w:val="superscript"/>
        </w:rPr>
        <w:footnoteReference w:id="17"/>
      </w:r>
      <w:r w:rsidR="002530E8" w:rsidRPr="000D4A36">
        <w:rPr>
          <w:rFonts w:ascii="Arial Narrow" w:hAnsi="Arial Narrow" w:cs="Times New Roman"/>
        </w:rPr>
        <w:t>.</w:t>
      </w:r>
    </w:p>
    <w:p w:rsidR="002530E8" w:rsidRPr="000D4A36" w:rsidRDefault="002530E8"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La mejora de los caminos permitió que mucha gente pudiera sobrellevar el deterioro del servicio ferroviario, aunque muchas estaciones fueron clausuradas, la población continúa allí y en muchos casos tiene una identidad propia.</w:t>
      </w:r>
    </w:p>
    <w:p w:rsidR="002530E8" w:rsidRPr="000D4A36" w:rsidRDefault="002530E8"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la década de los 70 y 80 han existido algunos planes de asentamiento humanos, el mayor y el más grande fracaso fue el de Abapó </w:t>
      </w:r>
      <w:r w:rsidR="002530E8" w:rsidRPr="000D4A36">
        <w:rPr>
          <w:rFonts w:ascii="Arial Narrow" w:hAnsi="Arial Narrow" w:cs="Times New Roman"/>
        </w:rPr>
        <w:t xml:space="preserve">- </w:t>
      </w:r>
      <w:r w:rsidRPr="000D4A36">
        <w:rPr>
          <w:rFonts w:ascii="Arial Narrow" w:hAnsi="Arial Narrow" w:cs="Times New Roman"/>
        </w:rPr>
        <w:t>Isoso que contó con grandes inversiones y finalmente quedó en nada, otros más pequeños fueron promovidos a lo largo de la vía férrea, entre ellos sobresale el de la Estación de Igmirí y el de San José Obrero, en ambos quedaron muy pocas familias y se terminaron asimilando a la población local.</w:t>
      </w:r>
    </w:p>
    <w:p w:rsidR="002530E8" w:rsidRPr="000D4A36" w:rsidRDefault="002530E8" w:rsidP="001A753D">
      <w:pPr>
        <w:tabs>
          <w:tab w:val="left" w:pos="0"/>
        </w:tabs>
        <w:spacing w:after="0" w:line="240" w:lineRule="auto"/>
        <w:jc w:val="both"/>
        <w:rPr>
          <w:rFonts w:ascii="Arial Narrow" w:hAnsi="Arial Narrow" w:cs="Times New Roman"/>
        </w:rPr>
      </w:pPr>
    </w:p>
    <w:p w:rsidR="00313895" w:rsidRPr="000D4A36" w:rsidRDefault="00313895"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lastRenderedPageBreak/>
        <w:t>Ya en la segunda mitad del siglo XX algunos nuevos habitantes han sido atraídos por la Normal Rural de Charagua, y luego de concluidos sus estudios se establecieron en el pueblo de manera indefinida</w:t>
      </w:r>
      <w:r w:rsidRPr="000D4A36">
        <w:rPr>
          <w:rFonts w:ascii="Arial Narrow" w:hAnsi="Arial Narrow" w:cs="Times New Roman"/>
          <w:vertAlign w:val="superscript"/>
        </w:rPr>
        <w:footnoteReference w:id="18"/>
      </w:r>
      <w:r w:rsidRPr="000D4A36">
        <w:rPr>
          <w:rFonts w:ascii="Arial Narrow" w:hAnsi="Arial Narrow" w:cs="Times New Roman"/>
        </w:rPr>
        <w:t xml:space="preserve">. Por el influjo de la Normal “Humberto </w:t>
      </w:r>
      <w:r w:rsidR="002F3EBE" w:rsidRPr="000D4A36">
        <w:rPr>
          <w:rFonts w:ascii="Arial Narrow" w:hAnsi="Arial Narrow" w:cs="Times New Roman"/>
        </w:rPr>
        <w:t>Ibáñez</w:t>
      </w:r>
      <w:r w:rsidRPr="000D4A36">
        <w:rPr>
          <w:rFonts w:ascii="Arial Narrow" w:hAnsi="Arial Narrow" w:cs="Times New Roman"/>
        </w:rPr>
        <w:t xml:space="preserve"> Soruco”, los maestros hasta finales del siglo XX han tenido un papel protagónico en las instituciones públicas y organizaciones del pueblo de Charagua, principalmente. Su influencia se ha extendido hasta las comunidades </w:t>
      </w:r>
      <w:r w:rsidR="00AF6435" w:rsidRPr="000D4A36">
        <w:rPr>
          <w:rFonts w:ascii="Arial Narrow" w:hAnsi="Arial Narrow" w:cs="Times New Roman"/>
        </w:rPr>
        <w:t>g</w:t>
      </w:r>
      <w:r w:rsidRPr="000D4A36">
        <w:rPr>
          <w:rFonts w:ascii="Arial Narrow" w:hAnsi="Arial Narrow" w:cs="Times New Roman"/>
        </w:rPr>
        <w:t>uaraní, sin embargo, ya entrados los años 90 nuevas generaciones de maestros bilingües desplazaron a una generación de maestros venidos del centro poblado.</w:t>
      </w:r>
    </w:p>
    <w:p w:rsidR="002530E8" w:rsidRPr="000D4A36" w:rsidRDefault="002530E8" w:rsidP="001A753D">
      <w:pPr>
        <w:tabs>
          <w:tab w:val="left" w:pos="-720"/>
        </w:tabs>
        <w:suppressAutoHyphens/>
        <w:spacing w:after="0" w:line="240" w:lineRule="auto"/>
        <w:jc w:val="both"/>
        <w:rPr>
          <w:rFonts w:ascii="Arial Narrow" w:hAnsi="Arial Narrow" w:cs="Times New Roman"/>
        </w:rPr>
      </w:pPr>
    </w:p>
    <w:p w:rsidR="00313895" w:rsidRPr="000D4A36" w:rsidRDefault="00313895"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t>Además de los grupos de personas atraídas por circunstancias especiales que han constituido fenómenos masivos, han existido otros pequeños asentamientos que a la larga han tenido gran importancia, como el asentamiento de algunas familias árabes cuyos miembros llegaron a desarrollar actividades importantes en distintos momentos, más que relacionados al comercio, relacionados a la prestación de algunos servicios, actividades forestales, más propiamente aserraderos y comercialización de madera</w:t>
      </w:r>
      <w:r w:rsidRPr="000D4A36">
        <w:rPr>
          <w:rFonts w:ascii="Arial Narrow" w:hAnsi="Arial Narrow" w:cs="Times New Roman"/>
          <w:vertAlign w:val="superscript"/>
        </w:rPr>
        <w:footnoteReference w:id="19"/>
      </w:r>
      <w:r w:rsidRPr="000D4A36">
        <w:rPr>
          <w:rFonts w:ascii="Arial Narrow" w:hAnsi="Arial Narrow" w:cs="Times New Roman"/>
        </w:rPr>
        <w:t>. También han ocurrido asentamientos de gente de Vallegrande y de otras regiones de Bolivia</w:t>
      </w:r>
      <w:r w:rsidRPr="000D4A36">
        <w:rPr>
          <w:rFonts w:ascii="Arial Narrow" w:hAnsi="Arial Narrow" w:cs="Times New Roman"/>
          <w:vertAlign w:val="superscript"/>
        </w:rPr>
        <w:footnoteReference w:id="20"/>
      </w:r>
      <w:r w:rsidRPr="000D4A36">
        <w:rPr>
          <w:rFonts w:ascii="Arial Narrow" w:hAnsi="Arial Narrow" w:cs="Times New Roman"/>
        </w:rPr>
        <w:t>, estos últimos son principalmente aymaras, en este caso también se dedican al comercio, muchos al transporte y algunos han incursionado en las actividades agropecuarias. Muchos de ellos prestan servicios como albañiles y otros oficios como mecánicos, soldadores, etc. La influencia de los ‘collas’ es más reciente que la de los otros grupos y podemos decir que se va incrementando, aunque sin llegar a ser un fenómeno migratorio masivo.</w:t>
      </w:r>
    </w:p>
    <w:p w:rsidR="007E0156" w:rsidRPr="000D4A36" w:rsidRDefault="007E0156" w:rsidP="001A753D">
      <w:pPr>
        <w:tabs>
          <w:tab w:val="left" w:pos="-720"/>
        </w:tabs>
        <w:suppressAutoHyphens/>
        <w:spacing w:after="0" w:line="240" w:lineRule="auto"/>
        <w:jc w:val="both"/>
        <w:rPr>
          <w:rFonts w:ascii="Arial Narrow" w:hAnsi="Arial Narrow" w:cs="Times New Roman"/>
        </w:rPr>
      </w:pPr>
    </w:p>
    <w:p w:rsidR="00313895" w:rsidRPr="000D4A36" w:rsidRDefault="00313895"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t>Al mismo tiempo coexisten algunas familias de tradición ganadera, cuya explotación no puede considerarse empresarial, aunque ciertamente ejercen presión sobre la propiedad de la tierra y más allá del beneficio económico de la actividad mantienen sus propiedades bajo un sistema bastante precario de ganadería. La mayoría de los ganaderos actuales se pueden clasificar en esta categoría.</w:t>
      </w:r>
    </w:p>
    <w:p w:rsidR="007E0156" w:rsidRPr="000D4A36" w:rsidRDefault="007E0156" w:rsidP="001A753D">
      <w:pPr>
        <w:tabs>
          <w:tab w:val="left" w:pos="-720"/>
        </w:tabs>
        <w:suppressAutoHyphens/>
        <w:spacing w:after="0" w:line="240" w:lineRule="auto"/>
        <w:jc w:val="both"/>
        <w:rPr>
          <w:rFonts w:ascii="Arial Narrow" w:hAnsi="Arial Narrow" w:cs="Times New Roman"/>
        </w:rPr>
      </w:pPr>
    </w:p>
    <w:p w:rsidR="00313895" w:rsidRPr="000D4A36" w:rsidRDefault="00313895"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t>El fenómeno inmigratorio organizado más grande del Chaco y que tiene su epicentro en Charagua es el de las colonias menonitas, con un asentamiento que se inicia en 1986, hoy han adquirido aproximadamente 100.000 hectáreas de terrenos</w:t>
      </w:r>
      <w:r w:rsidRPr="000D4A36">
        <w:rPr>
          <w:rFonts w:ascii="Arial Narrow" w:hAnsi="Arial Narrow" w:cs="Times New Roman"/>
          <w:vertAlign w:val="superscript"/>
        </w:rPr>
        <w:footnoteReference w:id="21"/>
      </w:r>
      <w:r w:rsidRPr="000D4A36">
        <w:rPr>
          <w:rFonts w:ascii="Arial Narrow" w:hAnsi="Arial Narrow" w:cs="Times New Roman"/>
        </w:rPr>
        <w:t xml:space="preserve"> y se calcula que en total son 15.000 personas</w:t>
      </w:r>
      <w:r w:rsidRPr="000D4A36">
        <w:rPr>
          <w:rFonts w:ascii="Arial Narrow" w:hAnsi="Arial Narrow" w:cs="Times New Roman"/>
          <w:vertAlign w:val="superscript"/>
        </w:rPr>
        <w:footnoteReference w:id="22"/>
      </w:r>
      <w:r w:rsidRPr="000D4A36">
        <w:rPr>
          <w:rFonts w:ascii="Arial Narrow" w:hAnsi="Arial Narrow" w:cs="Times New Roman"/>
        </w:rPr>
        <w:t>. Si bien los menonitas no se “mezclan” con la población local han tenido una gran influencia en el mercado de tierras, por tanto en la presión por la legalización de papeles y espacios, en el flujo de transporte y comercio, la introducción de tecnología, variedad genética animal y vegetal, patrones de consumo, y principalmente en la generación de una nueva red laboral precaria en actividades temporales.</w:t>
      </w:r>
    </w:p>
    <w:p w:rsidR="002E715A" w:rsidRPr="000D4A36" w:rsidRDefault="002E715A" w:rsidP="001A753D">
      <w:pPr>
        <w:tabs>
          <w:tab w:val="left" w:pos="-720"/>
        </w:tabs>
        <w:suppressAutoHyphens/>
        <w:spacing w:after="0" w:line="240" w:lineRule="auto"/>
        <w:jc w:val="both"/>
        <w:rPr>
          <w:rFonts w:ascii="Arial Narrow" w:hAnsi="Arial Narrow" w:cs="Times New Roman"/>
        </w:rPr>
      </w:pPr>
    </w:p>
    <w:p w:rsidR="009E4AD0" w:rsidRPr="000D4A36" w:rsidRDefault="00315E12" w:rsidP="00FD1B6C">
      <w:pPr>
        <w:pStyle w:val="Ttulo4"/>
        <w:numPr>
          <w:ilvl w:val="3"/>
          <w:numId w:val="5"/>
        </w:numPr>
        <w:spacing w:before="0" w:line="240" w:lineRule="auto"/>
        <w:ind w:left="851" w:hanging="851"/>
        <w:rPr>
          <w:rFonts w:ascii="Arial Narrow" w:hAnsi="Arial Narrow" w:cs="Times New Roman"/>
          <w:b w:val="0"/>
          <w:color w:val="auto"/>
        </w:rPr>
      </w:pPr>
      <w:bookmarkStart w:id="6" w:name="_Toc511287659"/>
      <w:r w:rsidRPr="000D4A36">
        <w:rPr>
          <w:rFonts w:ascii="Arial Narrow" w:hAnsi="Arial Narrow" w:cs="Times New Roman"/>
          <w:b w:val="0"/>
          <w:color w:val="auto"/>
        </w:rPr>
        <w:t xml:space="preserve">Reordenamiento de ocupación </w:t>
      </w:r>
      <w:r w:rsidR="005625B8" w:rsidRPr="000D4A36">
        <w:rPr>
          <w:rFonts w:ascii="Arial Narrow" w:hAnsi="Arial Narrow" w:cs="Times New Roman"/>
          <w:b w:val="0"/>
          <w:color w:val="auto"/>
        </w:rPr>
        <w:t>del territorio provocado</w:t>
      </w:r>
      <w:r w:rsidR="0089539E" w:rsidRPr="000D4A36">
        <w:rPr>
          <w:rFonts w:ascii="Arial Narrow" w:hAnsi="Arial Narrow" w:cs="Times New Roman"/>
          <w:b w:val="0"/>
          <w:color w:val="auto"/>
        </w:rPr>
        <w:t xml:space="preserve"> por </w:t>
      </w:r>
      <w:r w:rsidRPr="000D4A36">
        <w:rPr>
          <w:rFonts w:ascii="Arial Narrow" w:hAnsi="Arial Narrow" w:cs="Times New Roman"/>
          <w:b w:val="0"/>
          <w:color w:val="auto"/>
        </w:rPr>
        <w:t>políticas estatales.</w:t>
      </w:r>
      <w:bookmarkEnd w:id="6"/>
    </w:p>
    <w:p w:rsidR="00315E12" w:rsidRPr="000D4A36" w:rsidRDefault="00315E12" w:rsidP="001A753D">
      <w:pPr>
        <w:tabs>
          <w:tab w:val="left" w:pos="-720"/>
        </w:tabs>
        <w:suppressAutoHyphens/>
        <w:spacing w:after="0" w:line="240" w:lineRule="auto"/>
        <w:jc w:val="both"/>
        <w:rPr>
          <w:rFonts w:ascii="Arial Narrow" w:hAnsi="Arial Narrow" w:cs="Times New Roman"/>
        </w:rPr>
      </w:pPr>
    </w:p>
    <w:p w:rsidR="00A95851" w:rsidRPr="000D4A36" w:rsidRDefault="009E4AD0"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t>El acceso a mayor tierra con seguridad jurídica fue una de las principales causas para la fundación de la Asam</w:t>
      </w:r>
      <w:r w:rsidR="00A95851" w:rsidRPr="000D4A36">
        <w:rPr>
          <w:rFonts w:ascii="Arial Narrow" w:hAnsi="Arial Narrow" w:cs="Times New Roman"/>
        </w:rPr>
        <w:t>blea del Pueblo Guaraní</w:t>
      </w:r>
      <w:r w:rsidR="00253EA0" w:rsidRPr="000D4A36">
        <w:rPr>
          <w:rFonts w:ascii="Arial Narrow" w:hAnsi="Arial Narrow" w:cs="Times New Roman"/>
        </w:rPr>
        <w:t xml:space="preserve"> (APG)</w:t>
      </w:r>
      <w:r w:rsidR="00A95851" w:rsidRPr="000D4A36">
        <w:rPr>
          <w:rFonts w:ascii="Arial Narrow" w:hAnsi="Arial Narrow" w:cs="Times New Roman"/>
        </w:rPr>
        <w:t xml:space="preserve"> en 1987, pues según el Diagnóstico de las Comunidades de Cordillera, solamente los guaraní tenían posesión cerca al 10% de las tierras existentes. Esta situación, </w:t>
      </w:r>
      <w:r w:rsidR="00253EA0" w:rsidRPr="000D4A36">
        <w:rPr>
          <w:rFonts w:ascii="Arial Narrow" w:hAnsi="Arial Narrow" w:cs="Times New Roman"/>
        </w:rPr>
        <w:t xml:space="preserve">le obligó a la APG, a </w:t>
      </w:r>
      <w:r w:rsidR="00A95851" w:rsidRPr="000D4A36">
        <w:rPr>
          <w:rFonts w:ascii="Arial Narrow" w:hAnsi="Arial Narrow" w:cs="Times New Roman"/>
        </w:rPr>
        <w:t xml:space="preserve">realizar en 1990 la demanda ante el gobierno boliviano </w:t>
      </w:r>
      <w:r w:rsidR="00253EA0" w:rsidRPr="000D4A36">
        <w:rPr>
          <w:rFonts w:ascii="Arial Narrow" w:hAnsi="Arial Narrow" w:cs="Times New Roman"/>
        </w:rPr>
        <w:t xml:space="preserve">la recuperación de su </w:t>
      </w:r>
      <w:r w:rsidR="00A95851" w:rsidRPr="000D4A36">
        <w:rPr>
          <w:rFonts w:ascii="Arial Narrow" w:hAnsi="Arial Narrow" w:cs="Times New Roman"/>
        </w:rPr>
        <w:t xml:space="preserve">Territorio Histórico </w:t>
      </w:r>
      <w:r w:rsidR="00253EA0" w:rsidRPr="000D4A36">
        <w:rPr>
          <w:rFonts w:ascii="Arial Narrow" w:hAnsi="Arial Narrow" w:cs="Times New Roman"/>
        </w:rPr>
        <w:t xml:space="preserve">con los </w:t>
      </w:r>
      <w:r w:rsidR="00A95851" w:rsidRPr="000D4A36">
        <w:rPr>
          <w:rFonts w:ascii="Arial Narrow" w:hAnsi="Arial Narrow" w:cs="Times New Roman"/>
        </w:rPr>
        <w:t>siguientes límites: por el norte, el Río Grande; al sur, el río Bermejo y la frontera con Paraguay y Argentina; al este, con parte de la provincia Germán Busch y al oeste, con los últimos límites de la provincia Hernando Siles.</w:t>
      </w:r>
    </w:p>
    <w:p w:rsidR="00A95851" w:rsidRPr="000D4A36" w:rsidRDefault="00A95851" w:rsidP="001A753D">
      <w:pPr>
        <w:tabs>
          <w:tab w:val="left" w:pos="-720"/>
        </w:tabs>
        <w:suppressAutoHyphens/>
        <w:spacing w:after="0" w:line="240" w:lineRule="auto"/>
        <w:jc w:val="both"/>
        <w:rPr>
          <w:rFonts w:ascii="Arial Narrow" w:hAnsi="Arial Narrow" w:cs="Times New Roman"/>
        </w:rPr>
      </w:pPr>
    </w:p>
    <w:p w:rsidR="001F6BE4" w:rsidRPr="000D4A36" w:rsidRDefault="00214B10"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lastRenderedPageBreak/>
        <w:t>A través de</w:t>
      </w:r>
      <w:r w:rsidR="00253EA0" w:rsidRPr="000D4A36">
        <w:rPr>
          <w:rFonts w:ascii="Arial Narrow" w:hAnsi="Arial Narrow" w:cs="Times New Roman"/>
        </w:rPr>
        <w:t xml:space="preserve"> la</w:t>
      </w:r>
      <w:r w:rsidRPr="000D4A36">
        <w:rPr>
          <w:rFonts w:ascii="Arial Narrow" w:hAnsi="Arial Narrow" w:cs="Times New Roman"/>
        </w:rPr>
        <w:t xml:space="preserve"> marcha a La Paz, junto los </w:t>
      </w:r>
      <w:r w:rsidR="00A95851" w:rsidRPr="000D4A36">
        <w:rPr>
          <w:rFonts w:ascii="Arial Narrow" w:hAnsi="Arial Narrow" w:cs="Times New Roman"/>
        </w:rPr>
        <w:t>otros pueblos de tierr</w:t>
      </w:r>
      <w:r w:rsidR="006C37F2" w:rsidRPr="000D4A36">
        <w:rPr>
          <w:rFonts w:ascii="Arial Narrow" w:hAnsi="Arial Narrow" w:cs="Times New Roman"/>
        </w:rPr>
        <w:t xml:space="preserve">as bajas, </w:t>
      </w:r>
      <w:r w:rsidR="00A25421" w:rsidRPr="000D4A36">
        <w:rPr>
          <w:rFonts w:ascii="Arial Narrow" w:hAnsi="Arial Narrow" w:cs="Times New Roman"/>
        </w:rPr>
        <w:t xml:space="preserve">los guaraní </w:t>
      </w:r>
      <w:r w:rsidRPr="000D4A36">
        <w:rPr>
          <w:rFonts w:ascii="Arial Narrow" w:hAnsi="Arial Narrow" w:cs="Times New Roman"/>
        </w:rPr>
        <w:t xml:space="preserve">logran el 18 de octubre de 1996 </w:t>
      </w:r>
      <w:r w:rsidR="001F6BE4" w:rsidRPr="000D4A36">
        <w:rPr>
          <w:rFonts w:ascii="Arial Narrow" w:hAnsi="Arial Narrow" w:cs="Times New Roman"/>
        </w:rPr>
        <w:t>la aprobación</w:t>
      </w:r>
      <w:r w:rsidRPr="000D4A36">
        <w:rPr>
          <w:rFonts w:ascii="Arial Narrow" w:hAnsi="Arial Narrow" w:cs="Times New Roman"/>
        </w:rPr>
        <w:t xml:space="preserve"> de</w:t>
      </w:r>
      <w:r w:rsidR="001F6BE4" w:rsidRPr="000D4A36">
        <w:rPr>
          <w:rFonts w:ascii="Arial Narrow" w:hAnsi="Arial Narrow" w:cs="Times New Roman"/>
        </w:rPr>
        <w:t xml:space="preserve"> la ley 1715 del Servicio Nacional de Reforma Agraria (Ley INRA) en la que se reconoce el derecho de los pueblos indígenas y originarios a sus Tierras Comunitarias de Origen (TCO). </w:t>
      </w:r>
      <w:r w:rsidR="00AE6469" w:rsidRPr="000D4A36">
        <w:rPr>
          <w:rFonts w:ascii="Arial Narrow" w:hAnsi="Arial Narrow" w:cs="Times New Roman"/>
        </w:rPr>
        <w:t>El elemento central de la ley</w:t>
      </w:r>
      <w:r w:rsidR="00A95851" w:rsidRPr="000D4A36">
        <w:rPr>
          <w:rFonts w:ascii="Arial Narrow" w:hAnsi="Arial Narrow" w:cs="Times New Roman"/>
        </w:rPr>
        <w:t xml:space="preserve"> consiste en acceder a áreas fiscales y recortes de predios que no cumplan la Función Económica y Social (FES)</w:t>
      </w:r>
      <w:r w:rsidR="00AE6469" w:rsidRPr="000D4A36">
        <w:rPr>
          <w:rFonts w:ascii="Arial Narrow" w:hAnsi="Arial Narrow" w:cs="Times New Roman"/>
        </w:rPr>
        <w:t xml:space="preserve">, así como también la realización de Estudios de Investigación de Necesidades Espaciales (EINE) en cada demanda de TCO. </w:t>
      </w:r>
    </w:p>
    <w:p w:rsidR="005F4BB7" w:rsidRPr="000D4A36" w:rsidRDefault="005F4BB7" w:rsidP="001A753D">
      <w:pPr>
        <w:tabs>
          <w:tab w:val="left" w:pos="-720"/>
        </w:tabs>
        <w:suppressAutoHyphens/>
        <w:spacing w:after="0" w:line="240" w:lineRule="auto"/>
        <w:jc w:val="both"/>
        <w:rPr>
          <w:rFonts w:ascii="Arial Narrow" w:hAnsi="Arial Narrow" w:cs="Times New Roman"/>
        </w:rPr>
      </w:pPr>
    </w:p>
    <w:p w:rsidR="00D86867" w:rsidRPr="000D4A36" w:rsidRDefault="00D86867" w:rsidP="00F457A2">
      <w:pPr>
        <w:pStyle w:val="Epgrafe"/>
        <w:spacing w:after="0"/>
        <w:jc w:val="center"/>
        <w:rPr>
          <w:rFonts w:ascii="Arial Narrow" w:hAnsi="Arial Narrow" w:cs="Arial"/>
          <w:color w:val="auto"/>
          <w:sz w:val="20"/>
          <w:szCs w:val="20"/>
        </w:rPr>
      </w:pPr>
      <w:bookmarkStart w:id="7" w:name="_Toc511288108"/>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1</w:t>
      </w:r>
      <w:r w:rsidR="00FA6A86" w:rsidRPr="000D4A36">
        <w:rPr>
          <w:rFonts w:ascii="Arial Narrow" w:hAnsi="Arial Narrow"/>
          <w:color w:val="auto"/>
          <w:sz w:val="20"/>
          <w:szCs w:val="20"/>
        </w:rPr>
        <w:fldChar w:fldCharType="end"/>
      </w:r>
      <w:r w:rsidRPr="000D4A36">
        <w:rPr>
          <w:rFonts w:ascii="Arial Narrow" w:hAnsi="Arial Narrow" w:cs="Arial"/>
          <w:color w:val="auto"/>
          <w:sz w:val="20"/>
          <w:szCs w:val="20"/>
        </w:rPr>
        <w:t>. Hectáreas para las TCO de Charagua Iyambae a lo largo del proceso 1996-2010</w:t>
      </w:r>
      <w:bookmarkEnd w:id="7"/>
    </w:p>
    <w:tbl>
      <w:tblPr>
        <w:tblW w:w="8679" w:type="dxa"/>
        <w:jc w:val="center"/>
        <w:tblCellMar>
          <w:left w:w="70" w:type="dxa"/>
          <w:right w:w="70" w:type="dxa"/>
        </w:tblCellMar>
        <w:tblLook w:val="04A0" w:firstRow="1" w:lastRow="0" w:firstColumn="1" w:lastColumn="0" w:noHBand="0" w:noVBand="1"/>
      </w:tblPr>
      <w:tblGrid>
        <w:gridCol w:w="346"/>
        <w:gridCol w:w="3088"/>
        <w:gridCol w:w="1985"/>
        <w:gridCol w:w="1701"/>
        <w:gridCol w:w="1559"/>
      </w:tblGrid>
      <w:tr w:rsidR="00D86867" w:rsidRPr="000D4A36" w:rsidTr="00812B34">
        <w:trPr>
          <w:trHeight w:val="166"/>
          <w:jc w:val="center"/>
        </w:trPr>
        <w:tc>
          <w:tcPr>
            <w:tcW w:w="3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867" w:rsidRPr="000D4A36" w:rsidRDefault="00D86867" w:rsidP="00812B34">
            <w:pPr>
              <w:spacing w:after="0" w:line="240" w:lineRule="auto"/>
              <w:jc w:val="center"/>
              <w:rPr>
                <w:rFonts w:ascii="Arial Narrow" w:eastAsia="Times New Roman" w:hAnsi="Arial Narrow" w:cs="Arial"/>
                <w:b/>
                <w:bCs/>
                <w:color w:val="000000"/>
                <w:sz w:val="20"/>
                <w:szCs w:val="20"/>
                <w:lang w:val="es-ES" w:eastAsia="es-ES"/>
              </w:rPr>
            </w:pPr>
            <w:r w:rsidRPr="000D4A36">
              <w:rPr>
                <w:rFonts w:ascii="Arial Narrow" w:eastAsia="Times New Roman" w:hAnsi="Arial Narrow" w:cs="Arial"/>
                <w:b/>
                <w:bCs/>
                <w:color w:val="000000"/>
                <w:sz w:val="20"/>
                <w:szCs w:val="20"/>
                <w:lang w:val="es-ES" w:eastAsia="es-ES"/>
              </w:rPr>
              <w:t>Etapas del proceso</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rsidR="00D86867" w:rsidRPr="000D4A36" w:rsidRDefault="00D86867" w:rsidP="00812B34">
            <w:pPr>
              <w:spacing w:after="0" w:line="240" w:lineRule="auto"/>
              <w:jc w:val="center"/>
              <w:rPr>
                <w:rFonts w:ascii="Arial Narrow" w:eastAsia="Times New Roman" w:hAnsi="Arial Narrow" w:cs="Arial"/>
                <w:b/>
                <w:bCs/>
                <w:color w:val="000000"/>
                <w:sz w:val="20"/>
                <w:szCs w:val="20"/>
                <w:lang w:val="es-ES" w:eastAsia="es-ES"/>
              </w:rPr>
            </w:pPr>
            <w:r w:rsidRPr="000D4A36">
              <w:rPr>
                <w:rFonts w:ascii="Arial Narrow" w:eastAsia="Times New Roman" w:hAnsi="Arial Narrow" w:cs="Arial"/>
                <w:b/>
                <w:bCs/>
                <w:color w:val="000000"/>
                <w:sz w:val="20"/>
                <w:szCs w:val="20"/>
                <w:lang w:val="es-ES" w:eastAsia="es-ES"/>
              </w:rPr>
              <w:t>Tierras Comunitarias de Origen</w:t>
            </w:r>
          </w:p>
        </w:tc>
      </w:tr>
      <w:tr w:rsidR="00D86867" w:rsidRPr="000D4A36" w:rsidTr="00812B34">
        <w:trPr>
          <w:trHeight w:val="76"/>
          <w:jc w:val="center"/>
        </w:trPr>
        <w:tc>
          <w:tcPr>
            <w:tcW w:w="3434" w:type="dxa"/>
            <w:gridSpan w:val="2"/>
            <w:vMerge/>
            <w:tcBorders>
              <w:top w:val="single" w:sz="4" w:space="0" w:color="auto"/>
              <w:left w:val="single" w:sz="4" w:space="0" w:color="auto"/>
              <w:bottom w:val="single" w:sz="4" w:space="0" w:color="auto"/>
              <w:right w:val="single" w:sz="4" w:space="0" w:color="auto"/>
            </w:tcBorders>
            <w:vAlign w:val="center"/>
            <w:hideMark/>
          </w:tcPr>
          <w:p w:rsidR="00D86867" w:rsidRPr="000D4A36" w:rsidRDefault="00D86867" w:rsidP="00812B34">
            <w:pPr>
              <w:spacing w:after="0" w:line="240" w:lineRule="auto"/>
              <w:rPr>
                <w:rFonts w:ascii="Arial Narrow" w:eastAsia="Times New Roman" w:hAnsi="Arial Narrow" w:cs="Arial"/>
                <w:b/>
                <w:bCs/>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noWrap/>
            <w:vAlign w:val="center"/>
            <w:hideMark/>
          </w:tcPr>
          <w:p w:rsidR="00D86867" w:rsidRPr="000D4A36" w:rsidRDefault="00D86867" w:rsidP="00812B34">
            <w:pPr>
              <w:spacing w:after="0" w:line="240" w:lineRule="auto"/>
              <w:jc w:val="center"/>
              <w:rPr>
                <w:rFonts w:ascii="Arial Narrow" w:eastAsia="Times New Roman" w:hAnsi="Arial Narrow" w:cs="Arial"/>
                <w:b/>
                <w:bCs/>
                <w:color w:val="000000"/>
                <w:sz w:val="20"/>
                <w:szCs w:val="20"/>
                <w:lang w:val="es-ES" w:eastAsia="es-ES"/>
              </w:rPr>
            </w:pPr>
            <w:r w:rsidRPr="000D4A36">
              <w:rPr>
                <w:rFonts w:ascii="Arial Narrow" w:eastAsia="Times New Roman" w:hAnsi="Arial Narrow" w:cs="Arial"/>
                <w:b/>
                <w:bCs/>
                <w:color w:val="000000"/>
                <w:sz w:val="20"/>
                <w:szCs w:val="20"/>
                <w:lang w:val="es-ES" w:eastAsia="es-ES"/>
              </w:rPr>
              <w:t>Charagua Norte</w:t>
            </w:r>
          </w:p>
        </w:tc>
        <w:tc>
          <w:tcPr>
            <w:tcW w:w="1701" w:type="dxa"/>
            <w:tcBorders>
              <w:top w:val="nil"/>
              <w:left w:val="nil"/>
              <w:bottom w:val="single" w:sz="4" w:space="0" w:color="auto"/>
              <w:right w:val="single" w:sz="4" w:space="0" w:color="auto"/>
            </w:tcBorders>
            <w:shd w:val="clear" w:color="auto" w:fill="auto"/>
            <w:noWrap/>
            <w:vAlign w:val="center"/>
            <w:hideMark/>
          </w:tcPr>
          <w:p w:rsidR="00D86867" w:rsidRPr="000D4A36" w:rsidRDefault="00D86867" w:rsidP="00812B34">
            <w:pPr>
              <w:spacing w:after="0" w:line="240" w:lineRule="auto"/>
              <w:jc w:val="center"/>
              <w:rPr>
                <w:rFonts w:ascii="Arial Narrow" w:eastAsia="Times New Roman" w:hAnsi="Arial Narrow" w:cs="Arial"/>
                <w:b/>
                <w:bCs/>
                <w:color w:val="000000"/>
                <w:sz w:val="20"/>
                <w:szCs w:val="20"/>
                <w:lang w:val="es-ES" w:eastAsia="es-ES"/>
              </w:rPr>
            </w:pPr>
            <w:r w:rsidRPr="000D4A36">
              <w:rPr>
                <w:rFonts w:ascii="Arial Narrow" w:eastAsia="Times New Roman" w:hAnsi="Arial Narrow" w:cs="Arial"/>
                <w:b/>
                <w:bCs/>
                <w:color w:val="000000"/>
                <w:sz w:val="20"/>
                <w:szCs w:val="20"/>
                <w:lang w:val="es-ES" w:eastAsia="es-ES"/>
              </w:rPr>
              <w:t>Parapitiguasu</w:t>
            </w:r>
          </w:p>
        </w:tc>
        <w:tc>
          <w:tcPr>
            <w:tcW w:w="1559" w:type="dxa"/>
            <w:tcBorders>
              <w:top w:val="nil"/>
              <w:left w:val="nil"/>
              <w:bottom w:val="single" w:sz="4" w:space="0" w:color="auto"/>
              <w:right w:val="single" w:sz="4" w:space="0" w:color="auto"/>
            </w:tcBorders>
            <w:shd w:val="clear" w:color="auto" w:fill="auto"/>
            <w:noWrap/>
            <w:vAlign w:val="center"/>
            <w:hideMark/>
          </w:tcPr>
          <w:p w:rsidR="00D86867" w:rsidRPr="000D4A36" w:rsidRDefault="00D86867" w:rsidP="00812B34">
            <w:pPr>
              <w:spacing w:after="0" w:line="240" w:lineRule="auto"/>
              <w:jc w:val="center"/>
              <w:rPr>
                <w:rFonts w:ascii="Arial Narrow" w:eastAsia="Times New Roman" w:hAnsi="Arial Narrow" w:cs="Arial"/>
                <w:b/>
                <w:bCs/>
                <w:color w:val="000000"/>
                <w:sz w:val="20"/>
                <w:szCs w:val="20"/>
                <w:lang w:val="es-ES" w:eastAsia="es-ES"/>
              </w:rPr>
            </w:pPr>
            <w:r w:rsidRPr="000D4A36">
              <w:rPr>
                <w:rFonts w:ascii="Arial Narrow" w:eastAsia="Times New Roman" w:hAnsi="Arial Narrow" w:cs="Arial"/>
                <w:b/>
                <w:bCs/>
                <w:color w:val="000000"/>
                <w:sz w:val="20"/>
                <w:szCs w:val="20"/>
                <w:lang w:val="es-ES" w:eastAsia="es-ES"/>
              </w:rPr>
              <w:t>Isoso</w:t>
            </w:r>
          </w:p>
        </w:tc>
      </w:tr>
      <w:tr w:rsidR="00D86867" w:rsidRPr="000D4A36" w:rsidTr="00812B34">
        <w:trPr>
          <w:trHeight w:val="53"/>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Demanda original</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367.700</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199.911</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3.479.170</w:t>
            </w:r>
          </w:p>
        </w:tc>
      </w:tr>
      <w:tr w:rsidR="00D86867" w:rsidRPr="000D4A36" w:rsidTr="00812B34">
        <w:trPr>
          <w:trHeight w:val="240"/>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Redefinición 29.10.1996</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235.250</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132.769</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1.956.243</w:t>
            </w:r>
          </w:p>
        </w:tc>
      </w:tr>
      <w:tr w:rsidR="00D86867" w:rsidRPr="000D4A36" w:rsidTr="00812B34">
        <w:trPr>
          <w:trHeight w:val="115"/>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3</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Inmovilizadas 18.07.1997</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227.476</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109.589</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1.951.782</w:t>
            </w:r>
          </w:p>
        </w:tc>
      </w:tr>
      <w:tr w:rsidR="00D86867" w:rsidRPr="000D4A36" w:rsidTr="00812B34">
        <w:trPr>
          <w:trHeight w:val="161"/>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4</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Recomendadas por el EINE</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414.328</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349.351</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998.465</w:t>
            </w:r>
          </w:p>
        </w:tc>
      </w:tr>
      <w:tr w:rsidR="00D86867" w:rsidRPr="000D4A36" w:rsidTr="00812B34">
        <w:trPr>
          <w:trHeight w:val="65"/>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5</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Demanda admitida</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235.250</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132.769</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1.987.287</w:t>
            </w:r>
          </w:p>
        </w:tc>
      </w:tr>
      <w:tr w:rsidR="00D86867" w:rsidRPr="000D4A36" w:rsidTr="00812B34">
        <w:trPr>
          <w:trHeight w:val="111"/>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6</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Total mensurado</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223.245</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199.497</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2.094.531</w:t>
            </w:r>
          </w:p>
        </w:tc>
      </w:tr>
      <w:tr w:rsidR="00D86867" w:rsidRPr="000D4A36" w:rsidTr="00812B34">
        <w:trPr>
          <w:trHeight w:val="53"/>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7</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1ª titulación</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70.456</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62.671</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615.041</w:t>
            </w:r>
          </w:p>
        </w:tc>
      </w:tr>
      <w:tr w:rsidR="00D86867" w:rsidRPr="000D4A36" w:rsidTr="00812B34">
        <w:trPr>
          <w:trHeight w:val="112"/>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8</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2ª titulación tras desalojos y replanteos</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37.000</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66.500</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 </w:t>
            </w:r>
          </w:p>
        </w:tc>
      </w:tr>
      <w:tr w:rsidR="00D86867" w:rsidRPr="000D4A36" w:rsidTr="00812B34">
        <w:trPr>
          <w:trHeight w:val="117"/>
          <w:jc w:val="center"/>
        </w:trPr>
        <w:tc>
          <w:tcPr>
            <w:tcW w:w="3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86867" w:rsidRPr="000D4A36" w:rsidRDefault="00D86867" w:rsidP="00812B34">
            <w:pPr>
              <w:spacing w:after="0" w:line="240" w:lineRule="auto"/>
              <w:jc w:val="center"/>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 </w:t>
            </w: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i/>
                <w:iCs/>
                <w:color w:val="000000"/>
                <w:sz w:val="20"/>
                <w:szCs w:val="20"/>
                <w:lang w:val="es-ES" w:eastAsia="es-ES"/>
              </w:rPr>
            </w:pPr>
            <w:r w:rsidRPr="000D4A36">
              <w:rPr>
                <w:rFonts w:ascii="Arial Narrow" w:eastAsia="Times New Roman" w:hAnsi="Arial Narrow" w:cs="Arial"/>
                <w:i/>
                <w:iCs/>
                <w:color w:val="000000"/>
                <w:sz w:val="20"/>
                <w:szCs w:val="20"/>
                <w:lang w:val="es-ES" w:eastAsia="es-ES"/>
              </w:rPr>
              <w:t>Total titulado hasta 2007</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107.456</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129.171</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615.041</w:t>
            </w:r>
          </w:p>
        </w:tc>
      </w:tr>
      <w:tr w:rsidR="00D86867" w:rsidRPr="000D4A36" w:rsidTr="00812B34">
        <w:trPr>
          <w:trHeight w:val="162"/>
          <w:jc w:val="center"/>
        </w:trPr>
        <w:tc>
          <w:tcPr>
            <w:tcW w:w="346" w:type="dxa"/>
            <w:vMerge/>
            <w:tcBorders>
              <w:top w:val="nil"/>
              <w:left w:val="single" w:sz="4" w:space="0" w:color="auto"/>
              <w:bottom w:val="single" w:sz="4" w:space="0" w:color="000000"/>
              <w:right w:val="single" w:sz="4" w:space="0" w:color="auto"/>
            </w:tcBorders>
            <w:vAlign w:val="center"/>
            <w:hideMark/>
          </w:tcPr>
          <w:p w:rsidR="00D86867" w:rsidRPr="000D4A36" w:rsidRDefault="00D86867" w:rsidP="00812B34">
            <w:pPr>
              <w:spacing w:after="0" w:line="240" w:lineRule="auto"/>
              <w:rPr>
                <w:rFonts w:ascii="Arial Narrow" w:eastAsia="Times New Roman" w:hAnsi="Arial Narrow" w:cs="Arial"/>
                <w:color w:val="000000"/>
                <w:sz w:val="20"/>
                <w:szCs w:val="20"/>
                <w:lang w:val="es-ES" w:eastAsia="es-ES"/>
              </w:rPr>
            </w:pPr>
          </w:p>
        </w:tc>
        <w:tc>
          <w:tcPr>
            <w:tcW w:w="3088"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i/>
                <w:iCs/>
                <w:color w:val="000000"/>
                <w:sz w:val="20"/>
                <w:szCs w:val="20"/>
                <w:lang w:val="es-ES" w:eastAsia="es-ES"/>
              </w:rPr>
            </w:pPr>
            <w:r w:rsidRPr="000D4A36">
              <w:rPr>
                <w:rFonts w:ascii="Arial Narrow" w:eastAsia="Times New Roman" w:hAnsi="Arial Narrow" w:cs="Arial"/>
                <w:i/>
                <w:iCs/>
                <w:color w:val="000000"/>
                <w:sz w:val="20"/>
                <w:szCs w:val="20"/>
                <w:lang w:val="es-ES" w:eastAsia="es-ES"/>
              </w:rPr>
              <w:t>Hasta Febrero 2011</w:t>
            </w:r>
          </w:p>
        </w:tc>
        <w:tc>
          <w:tcPr>
            <w:tcW w:w="1985"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109.207</w:t>
            </w:r>
          </w:p>
        </w:tc>
        <w:tc>
          <w:tcPr>
            <w:tcW w:w="1701"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137.607</w:t>
            </w:r>
          </w:p>
        </w:tc>
        <w:tc>
          <w:tcPr>
            <w:tcW w:w="1559" w:type="dxa"/>
            <w:tcBorders>
              <w:top w:val="nil"/>
              <w:left w:val="nil"/>
              <w:bottom w:val="single" w:sz="4" w:space="0" w:color="auto"/>
              <w:right w:val="single" w:sz="4" w:space="0" w:color="auto"/>
            </w:tcBorders>
            <w:shd w:val="clear" w:color="auto" w:fill="auto"/>
            <w:noWrap/>
            <w:vAlign w:val="bottom"/>
            <w:hideMark/>
          </w:tcPr>
          <w:p w:rsidR="00D86867" w:rsidRPr="000D4A36" w:rsidRDefault="00D86867" w:rsidP="00812B34">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554.094</w:t>
            </w:r>
          </w:p>
        </w:tc>
      </w:tr>
    </w:tbl>
    <w:p w:rsidR="00D86867" w:rsidRPr="000D4A36" w:rsidRDefault="00D86867" w:rsidP="00D86867">
      <w:pPr>
        <w:tabs>
          <w:tab w:val="left" w:pos="-720"/>
        </w:tabs>
        <w:suppressAutoHyphens/>
        <w:spacing w:after="0" w:line="240" w:lineRule="auto"/>
        <w:jc w:val="center"/>
        <w:rPr>
          <w:rFonts w:ascii="Arial Narrow" w:hAnsi="Arial Narrow" w:cs="Arial"/>
          <w:b/>
          <w:sz w:val="16"/>
          <w:szCs w:val="20"/>
        </w:rPr>
      </w:pPr>
      <w:r w:rsidRPr="000D4A36">
        <w:rPr>
          <w:rFonts w:ascii="Arial Narrow" w:hAnsi="Arial Narrow" w:cs="Arial"/>
          <w:b/>
          <w:sz w:val="16"/>
          <w:szCs w:val="20"/>
        </w:rPr>
        <w:t>Fuente: Archivos de CIPCA Cordillera, en Guzmán, et.al. (2008: 107,114)</w:t>
      </w:r>
    </w:p>
    <w:p w:rsidR="00D86867" w:rsidRPr="000D4A36" w:rsidRDefault="00D86867" w:rsidP="001A753D">
      <w:pPr>
        <w:tabs>
          <w:tab w:val="left" w:pos="-720"/>
        </w:tabs>
        <w:suppressAutoHyphens/>
        <w:spacing w:after="0" w:line="240" w:lineRule="auto"/>
        <w:jc w:val="both"/>
        <w:rPr>
          <w:rFonts w:ascii="Arial Narrow" w:hAnsi="Arial Narrow" w:cs="Times New Roman"/>
        </w:rPr>
      </w:pPr>
    </w:p>
    <w:p w:rsidR="001F6BE4" w:rsidRPr="000D4A36" w:rsidRDefault="00427140" w:rsidP="001A753D">
      <w:pPr>
        <w:tabs>
          <w:tab w:val="left" w:pos="-720"/>
        </w:tabs>
        <w:suppressAutoHyphens/>
        <w:spacing w:after="0" w:line="240" w:lineRule="auto"/>
        <w:jc w:val="both"/>
        <w:rPr>
          <w:rFonts w:ascii="Arial Narrow" w:hAnsi="Arial Narrow" w:cs="Times New Roman"/>
        </w:rPr>
      </w:pPr>
      <w:r w:rsidRPr="000D4A36">
        <w:rPr>
          <w:rFonts w:ascii="Arial Narrow" w:hAnsi="Arial Narrow" w:cs="Times New Roman"/>
        </w:rPr>
        <w:t>En el marco legal,</w:t>
      </w:r>
      <w:r w:rsidR="004456C4" w:rsidRPr="000D4A36">
        <w:rPr>
          <w:rFonts w:ascii="Arial Narrow" w:hAnsi="Arial Narrow" w:cs="Times New Roman"/>
        </w:rPr>
        <w:t xml:space="preserve"> </w:t>
      </w:r>
      <w:r w:rsidR="005102A4" w:rsidRPr="000D4A36">
        <w:rPr>
          <w:rFonts w:ascii="Arial Narrow" w:hAnsi="Arial Narrow" w:cs="Times New Roman"/>
        </w:rPr>
        <w:t>la</w:t>
      </w:r>
      <w:r w:rsidR="002F11DE" w:rsidRPr="000D4A36">
        <w:rPr>
          <w:rFonts w:ascii="Arial Narrow" w:hAnsi="Arial Narrow" w:cs="Times New Roman"/>
        </w:rPr>
        <w:t xml:space="preserve"> C</w:t>
      </w:r>
      <w:r w:rsidR="00393782" w:rsidRPr="000D4A36">
        <w:rPr>
          <w:rFonts w:ascii="Arial Narrow" w:hAnsi="Arial Narrow" w:cs="Times New Roman"/>
        </w:rPr>
        <w:t>apitanía</w:t>
      </w:r>
      <w:r w:rsidR="002F11DE" w:rsidRPr="000D4A36">
        <w:rPr>
          <w:rFonts w:ascii="Arial Narrow" w:hAnsi="Arial Narrow" w:cs="Times New Roman"/>
        </w:rPr>
        <w:t xml:space="preserve"> de Charagua Norte</w:t>
      </w:r>
      <w:r w:rsidR="0043689C" w:rsidRPr="000D4A36">
        <w:rPr>
          <w:rFonts w:ascii="Arial Narrow" w:hAnsi="Arial Narrow" w:cs="Times New Roman"/>
        </w:rPr>
        <w:t xml:space="preserve"> solicita 367,7</w:t>
      </w:r>
      <w:r w:rsidRPr="000D4A36">
        <w:rPr>
          <w:rFonts w:ascii="Arial Narrow" w:hAnsi="Arial Narrow" w:cs="Times New Roman"/>
        </w:rPr>
        <w:t xml:space="preserve"> mil ha.</w:t>
      </w:r>
      <w:r w:rsidR="002F11DE" w:rsidRPr="000D4A36">
        <w:rPr>
          <w:rFonts w:ascii="Arial Narrow" w:hAnsi="Arial Narrow" w:cs="Times New Roman"/>
        </w:rPr>
        <w:t xml:space="preserve">, Parapitiguasu </w:t>
      </w:r>
      <w:r w:rsidRPr="000D4A36">
        <w:rPr>
          <w:rFonts w:ascii="Arial Narrow" w:hAnsi="Arial Narrow" w:cs="Times New Roman"/>
        </w:rPr>
        <w:t xml:space="preserve">199,9 mil ha. </w:t>
      </w:r>
      <w:r w:rsidR="002F11DE" w:rsidRPr="000D4A36">
        <w:rPr>
          <w:rFonts w:ascii="Arial Narrow" w:hAnsi="Arial Narrow" w:cs="Times New Roman"/>
        </w:rPr>
        <w:t xml:space="preserve">y </w:t>
      </w:r>
      <w:r w:rsidRPr="000D4A36">
        <w:rPr>
          <w:rFonts w:ascii="Arial Narrow" w:hAnsi="Arial Narrow" w:cs="Times New Roman"/>
        </w:rPr>
        <w:t>el</w:t>
      </w:r>
      <w:r w:rsidR="002F11DE" w:rsidRPr="000D4A36">
        <w:rPr>
          <w:rFonts w:ascii="Arial Narrow" w:hAnsi="Arial Narrow" w:cs="Times New Roman"/>
        </w:rPr>
        <w:t xml:space="preserve"> Isoso </w:t>
      </w:r>
      <w:r w:rsidRPr="000D4A36">
        <w:rPr>
          <w:rFonts w:ascii="Arial Narrow" w:hAnsi="Arial Narrow" w:cs="Times New Roman"/>
        </w:rPr>
        <w:t>quienes incluido el Parque Kaa Iya, demandan 3,5 millones de ha.</w:t>
      </w:r>
      <w:r w:rsidR="00E82AC3" w:rsidRPr="000D4A36">
        <w:rPr>
          <w:rFonts w:ascii="Arial Narrow" w:hAnsi="Arial Narrow" w:cs="Times New Roman"/>
        </w:rPr>
        <w:t xml:space="preserve"> (ver cuadro </w:t>
      </w:r>
      <w:r w:rsidR="0043689C" w:rsidRPr="000D4A36">
        <w:rPr>
          <w:rFonts w:ascii="Arial Narrow" w:hAnsi="Arial Narrow" w:cs="Times New Roman"/>
        </w:rPr>
        <w:t>1</w:t>
      </w:r>
      <w:r w:rsidR="00546DFE" w:rsidRPr="000D4A36">
        <w:rPr>
          <w:rFonts w:ascii="Arial Narrow" w:hAnsi="Arial Narrow" w:cs="Times New Roman"/>
        </w:rPr>
        <w:t>)</w:t>
      </w:r>
      <w:r w:rsidR="009106F6" w:rsidRPr="000D4A36">
        <w:rPr>
          <w:rFonts w:ascii="Arial Narrow" w:hAnsi="Arial Narrow" w:cs="Times New Roman"/>
        </w:rPr>
        <w:t xml:space="preserve">. Hasta el </w:t>
      </w:r>
      <w:r w:rsidR="00403832" w:rsidRPr="000D4A36">
        <w:rPr>
          <w:rFonts w:ascii="Arial Narrow" w:hAnsi="Arial Narrow" w:cs="Times New Roman"/>
        </w:rPr>
        <w:t>2011</w:t>
      </w:r>
      <w:r w:rsidR="004456C4" w:rsidRPr="000D4A36">
        <w:rPr>
          <w:rFonts w:ascii="Arial Narrow" w:hAnsi="Arial Narrow" w:cs="Times New Roman"/>
        </w:rPr>
        <w:t xml:space="preserve">, </w:t>
      </w:r>
      <w:r w:rsidR="00403832" w:rsidRPr="000D4A36">
        <w:rPr>
          <w:rFonts w:ascii="Arial Narrow" w:hAnsi="Arial Narrow" w:cs="Times New Roman"/>
        </w:rPr>
        <w:t xml:space="preserve">ninguna de las TCO’s de Charagua han logrado </w:t>
      </w:r>
      <w:r w:rsidR="00546DFE" w:rsidRPr="000D4A36">
        <w:rPr>
          <w:rFonts w:ascii="Arial Narrow" w:hAnsi="Arial Narrow" w:cs="Times New Roman"/>
        </w:rPr>
        <w:t>recuperar</w:t>
      </w:r>
      <w:r w:rsidR="00403832" w:rsidRPr="000D4A36">
        <w:rPr>
          <w:rFonts w:ascii="Arial Narrow" w:hAnsi="Arial Narrow" w:cs="Times New Roman"/>
        </w:rPr>
        <w:t xml:space="preserve"> la superficie recomendada por el </w:t>
      </w:r>
      <w:r w:rsidR="001F6BE4" w:rsidRPr="000D4A36">
        <w:rPr>
          <w:rFonts w:ascii="Arial Narrow" w:hAnsi="Arial Narrow" w:cs="Times New Roman"/>
        </w:rPr>
        <w:t>Estudio de Identificación de Necesidades Espaciales (EINE</w:t>
      </w:r>
      <w:r w:rsidR="004456C4" w:rsidRPr="000D4A36">
        <w:rPr>
          <w:rFonts w:ascii="Arial Narrow" w:hAnsi="Arial Narrow" w:cs="Times New Roman"/>
        </w:rPr>
        <w:t>)</w:t>
      </w:r>
      <w:r w:rsidRPr="000D4A36">
        <w:rPr>
          <w:rFonts w:ascii="Arial Narrow" w:hAnsi="Arial Narrow" w:cs="Times New Roman"/>
        </w:rPr>
        <w:t xml:space="preserve"> elaborado por el otrora Viceministerio de Asuntos Indígenas y Pueblos Originarios</w:t>
      </w:r>
      <w:r w:rsidR="004456C4" w:rsidRPr="000D4A36">
        <w:rPr>
          <w:rFonts w:ascii="Arial Narrow" w:hAnsi="Arial Narrow" w:cs="Times New Roman"/>
        </w:rPr>
        <w:t>.</w:t>
      </w:r>
      <w:r w:rsidR="009106F6" w:rsidRPr="000D4A36">
        <w:rPr>
          <w:rFonts w:ascii="Arial Narrow" w:hAnsi="Arial Narrow" w:cs="Times New Roman"/>
        </w:rPr>
        <w:t xml:space="preserve"> </w:t>
      </w:r>
      <w:r w:rsidRPr="000D4A36">
        <w:rPr>
          <w:rFonts w:ascii="Arial Narrow" w:hAnsi="Arial Narrow" w:cs="Times New Roman"/>
        </w:rPr>
        <w:t>Pese a ello</w:t>
      </w:r>
      <w:r w:rsidR="009106F6" w:rsidRPr="000D4A36">
        <w:rPr>
          <w:rFonts w:ascii="Arial Narrow" w:hAnsi="Arial Narrow" w:cs="Times New Roman"/>
        </w:rPr>
        <w:t xml:space="preserve">, el acceso a mayor superficie de tierras, </w:t>
      </w:r>
      <w:r w:rsidR="00403832" w:rsidRPr="000D4A36">
        <w:rPr>
          <w:rFonts w:ascii="Arial Narrow" w:hAnsi="Arial Narrow" w:cs="Times New Roman"/>
        </w:rPr>
        <w:t xml:space="preserve">en algunas TCO’s </w:t>
      </w:r>
      <w:r w:rsidR="009106F6" w:rsidRPr="000D4A36">
        <w:rPr>
          <w:rFonts w:ascii="Arial Narrow" w:hAnsi="Arial Narrow" w:cs="Times New Roman"/>
        </w:rPr>
        <w:t xml:space="preserve">ha permitido </w:t>
      </w:r>
      <w:r w:rsidR="00403832" w:rsidRPr="000D4A36">
        <w:rPr>
          <w:rFonts w:ascii="Arial Narrow" w:hAnsi="Arial Narrow" w:cs="Times New Roman"/>
        </w:rPr>
        <w:t>crear nuevos asentamientos y/o comunidades y en otras, desarrollar proyectos ganaderos zonales.</w:t>
      </w:r>
    </w:p>
    <w:p w:rsidR="00E82AC3" w:rsidRPr="000D4A36" w:rsidRDefault="00E82AC3" w:rsidP="002E715A">
      <w:pPr>
        <w:tabs>
          <w:tab w:val="left" w:pos="-720"/>
        </w:tabs>
        <w:suppressAutoHyphens/>
        <w:spacing w:after="0" w:line="240" w:lineRule="auto"/>
        <w:jc w:val="both"/>
        <w:rPr>
          <w:rFonts w:ascii="Arial Narrow" w:hAnsi="Arial Narrow" w:cs="Times New Roman"/>
        </w:rPr>
      </w:pPr>
    </w:p>
    <w:p w:rsidR="009410E2" w:rsidRPr="000D4A36" w:rsidRDefault="000D2A8E" w:rsidP="00FD1B6C">
      <w:pPr>
        <w:pStyle w:val="Ttulo3"/>
        <w:numPr>
          <w:ilvl w:val="2"/>
          <w:numId w:val="5"/>
        </w:numPr>
        <w:spacing w:before="0" w:line="240" w:lineRule="auto"/>
        <w:ind w:left="709" w:hanging="709"/>
        <w:rPr>
          <w:rFonts w:ascii="Arial Narrow" w:hAnsi="Arial Narrow" w:cs="Times New Roman"/>
          <w:color w:val="auto"/>
        </w:rPr>
      </w:pPr>
      <w:bookmarkStart w:id="8" w:name="_Toc511287660"/>
      <w:r w:rsidRPr="000D4A36">
        <w:rPr>
          <w:rFonts w:ascii="Arial Narrow" w:hAnsi="Arial Narrow" w:cs="Times New Roman"/>
          <w:color w:val="auto"/>
        </w:rPr>
        <w:t xml:space="preserve">Características </w:t>
      </w:r>
      <w:r w:rsidR="002909F1" w:rsidRPr="000D4A36">
        <w:rPr>
          <w:rFonts w:ascii="Arial Narrow" w:hAnsi="Arial Narrow" w:cs="Times New Roman"/>
          <w:color w:val="auto"/>
        </w:rPr>
        <w:t>generales del territorio</w:t>
      </w:r>
      <w:r w:rsidR="002E715A" w:rsidRPr="000D4A36">
        <w:rPr>
          <w:rFonts w:ascii="Arial Narrow" w:hAnsi="Arial Narrow" w:cs="Times New Roman"/>
          <w:color w:val="auto"/>
        </w:rPr>
        <w:t>.</w:t>
      </w:r>
      <w:bookmarkEnd w:id="8"/>
    </w:p>
    <w:p w:rsidR="002E715A" w:rsidRPr="000D4A36" w:rsidRDefault="002E715A" w:rsidP="002E715A">
      <w:pPr>
        <w:spacing w:after="0" w:line="240" w:lineRule="auto"/>
        <w:rPr>
          <w:rFonts w:ascii="Arial Narrow" w:hAnsi="Arial Narrow"/>
          <w:lang w:val="es-ES"/>
        </w:rPr>
      </w:pPr>
    </w:p>
    <w:p w:rsidR="00250539" w:rsidRPr="000D4A36" w:rsidRDefault="00250539" w:rsidP="00FD1B6C">
      <w:pPr>
        <w:pStyle w:val="Ttulo4"/>
        <w:numPr>
          <w:ilvl w:val="3"/>
          <w:numId w:val="5"/>
        </w:numPr>
        <w:spacing w:before="0" w:line="240" w:lineRule="auto"/>
        <w:ind w:left="851" w:hanging="851"/>
        <w:rPr>
          <w:rFonts w:ascii="Arial Narrow" w:hAnsi="Arial Narrow" w:cs="Times New Roman"/>
          <w:b w:val="0"/>
          <w:color w:val="auto"/>
        </w:rPr>
      </w:pPr>
      <w:bookmarkStart w:id="9" w:name="_Toc511287661"/>
      <w:r w:rsidRPr="000D4A36">
        <w:rPr>
          <w:rFonts w:ascii="Arial Narrow" w:hAnsi="Arial Narrow" w:cs="Times New Roman"/>
          <w:b w:val="0"/>
          <w:color w:val="auto"/>
        </w:rPr>
        <w:t>Ubicación geográfica</w:t>
      </w:r>
      <w:bookmarkEnd w:id="9"/>
      <w:r w:rsidR="00CA6B1D" w:rsidRPr="000D4A36">
        <w:rPr>
          <w:rFonts w:ascii="Arial Narrow" w:hAnsi="Arial Narrow" w:cs="Times New Roman"/>
          <w:b w:val="0"/>
          <w:color w:val="auto"/>
        </w:rPr>
        <w:t xml:space="preserve"> </w:t>
      </w:r>
    </w:p>
    <w:p w:rsidR="00194C60" w:rsidRPr="000D4A36" w:rsidRDefault="00194C60" w:rsidP="002E715A">
      <w:pPr>
        <w:tabs>
          <w:tab w:val="left" w:pos="0"/>
        </w:tabs>
        <w:spacing w:after="0" w:line="240" w:lineRule="auto"/>
        <w:jc w:val="both"/>
        <w:rPr>
          <w:rFonts w:ascii="Arial Narrow" w:hAnsi="Arial Narrow" w:cs="Times New Roman"/>
        </w:rPr>
      </w:pPr>
    </w:p>
    <w:p w:rsidR="005625B8" w:rsidRPr="000D4A36" w:rsidRDefault="00D86867" w:rsidP="00D86867">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a. </w:t>
      </w:r>
      <w:r w:rsidR="005625B8" w:rsidRPr="000D4A36">
        <w:rPr>
          <w:rFonts w:ascii="Arial Narrow" w:hAnsi="Arial Narrow" w:cs="Times New Roman"/>
        </w:rPr>
        <w:t>Ubicación.</w:t>
      </w:r>
    </w:p>
    <w:p w:rsidR="008A06FA" w:rsidRPr="000D4A36" w:rsidRDefault="008A06FA"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La jurisdicción territorial de la Autonomía Guaraní Charagua Iyambae, está ubicada al sur del departamento de Santa Cruz, en la provincia Cordillera. Específicamente, al sur del río Grande entre los 18° 56’ 07” y 20° 30’ 17’’ de latitud sur, entre los 58° 45’ y 63° 20’ de longitud oeste, encontrándose a una altura promedio de 735 metros sobre el nivel del mar</w:t>
      </w:r>
      <w:r w:rsidR="00392634" w:rsidRPr="000D4A36">
        <w:rPr>
          <w:rFonts w:ascii="Arial Narrow" w:hAnsi="Arial Narrow" w:cs="Times New Roman"/>
        </w:rPr>
        <w:t xml:space="preserve"> (PDM, 2003)</w:t>
      </w:r>
      <w:r w:rsidRPr="000D4A36">
        <w:rPr>
          <w:rFonts w:ascii="Arial Narrow" w:hAnsi="Arial Narrow" w:cs="Times New Roman"/>
        </w:rPr>
        <w:t>.</w:t>
      </w:r>
    </w:p>
    <w:p w:rsidR="008A06FA" w:rsidRPr="000D4A36" w:rsidRDefault="008A06FA" w:rsidP="001A753D">
      <w:pPr>
        <w:tabs>
          <w:tab w:val="left" w:pos="0"/>
          <w:tab w:val="left" w:pos="567"/>
        </w:tabs>
        <w:spacing w:after="0" w:line="240" w:lineRule="auto"/>
        <w:jc w:val="both"/>
        <w:rPr>
          <w:rFonts w:ascii="Arial Narrow" w:hAnsi="Arial Narrow" w:cs="Times New Roman"/>
        </w:rPr>
      </w:pPr>
    </w:p>
    <w:p w:rsidR="005625B8" w:rsidRPr="000D4A36" w:rsidRDefault="00D86867" w:rsidP="00D86867">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b. </w:t>
      </w:r>
      <w:r w:rsidR="005625B8" w:rsidRPr="000D4A36">
        <w:rPr>
          <w:rFonts w:ascii="Arial Narrow" w:hAnsi="Arial Narrow" w:cs="Times New Roman"/>
        </w:rPr>
        <w:t>Límites.</w:t>
      </w:r>
    </w:p>
    <w:p w:rsidR="00194C60" w:rsidRPr="000D4A36" w:rsidRDefault="00194C60"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Los límites del municipio son: Al norte con los municipios de Cabezas, San José, Pailón y Roboré al suroeste con el municipio de Boyuibe, al este con el municipio de Puerto Suárez al Oeste con los municipios de Gutiérrez y Camiri y al sureste con la República del Paraguay.</w:t>
      </w:r>
    </w:p>
    <w:p w:rsidR="005625B8" w:rsidRPr="000D4A36" w:rsidRDefault="005625B8" w:rsidP="001A753D">
      <w:pPr>
        <w:tabs>
          <w:tab w:val="left" w:pos="0"/>
          <w:tab w:val="left" w:pos="567"/>
        </w:tabs>
        <w:spacing w:after="0" w:line="240" w:lineRule="auto"/>
        <w:jc w:val="both"/>
        <w:rPr>
          <w:rFonts w:ascii="Arial Narrow" w:hAnsi="Arial Narrow" w:cs="Times New Roman"/>
        </w:rPr>
      </w:pPr>
    </w:p>
    <w:p w:rsidR="005625B8" w:rsidRPr="000D4A36" w:rsidRDefault="00D86867" w:rsidP="00D86867">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c. </w:t>
      </w:r>
      <w:r w:rsidR="005625B8" w:rsidRPr="000D4A36">
        <w:rPr>
          <w:rFonts w:ascii="Arial Narrow" w:hAnsi="Arial Narrow" w:cs="Times New Roman"/>
        </w:rPr>
        <w:t>Extensión</w:t>
      </w:r>
      <w:r w:rsidR="004538B8" w:rsidRPr="000D4A36">
        <w:rPr>
          <w:rFonts w:ascii="Arial Narrow" w:hAnsi="Arial Narrow" w:cs="Times New Roman"/>
        </w:rPr>
        <w:t xml:space="preserve"> territorial</w:t>
      </w:r>
      <w:r w:rsidR="005625B8" w:rsidRPr="000D4A36">
        <w:rPr>
          <w:rFonts w:ascii="Arial Narrow" w:hAnsi="Arial Narrow" w:cs="Times New Roman"/>
        </w:rPr>
        <w:t>.</w:t>
      </w:r>
    </w:p>
    <w:p w:rsidR="00194C60" w:rsidRPr="000D4A36" w:rsidRDefault="00194C60" w:rsidP="001A753D">
      <w:pPr>
        <w:tabs>
          <w:tab w:val="left" w:pos="0"/>
          <w:tab w:val="left" w:pos="567"/>
        </w:tabs>
        <w:spacing w:after="0" w:line="240" w:lineRule="auto"/>
        <w:jc w:val="both"/>
        <w:rPr>
          <w:rFonts w:ascii="Arial Narrow" w:hAnsi="Arial Narrow" w:cs="Times New Roman"/>
        </w:rPr>
      </w:pPr>
      <w:r w:rsidRPr="000D4A36">
        <w:rPr>
          <w:rFonts w:ascii="Arial Narrow" w:hAnsi="Arial Narrow" w:cs="Times New Roman"/>
        </w:rPr>
        <w:t>Tiene una extensión de 74.424 km</w:t>
      </w:r>
      <w:r w:rsidRPr="000D4A36">
        <w:rPr>
          <w:rFonts w:ascii="Arial Narrow" w:hAnsi="Arial Narrow" w:cs="Times New Roman"/>
          <w:vertAlign w:val="superscript"/>
        </w:rPr>
        <w:t>2</w:t>
      </w:r>
      <w:r w:rsidRPr="000D4A36">
        <w:rPr>
          <w:rFonts w:ascii="Arial Narrow" w:hAnsi="Arial Narrow" w:cs="Times New Roman"/>
        </w:rPr>
        <w:t>, superficie que representa alrededor del 86% de la superficie de la provincia Cordillera (86.245 km2).</w:t>
      </w:r>
    </w:p>
    <w:p w:rsidR="001674B9" w:rsidRPr="000D4A36" w:rsidRDefault="001674B9" w:rsidP="001A753D">
      <w:pPr>
        <w:tabs>
          <w:tab w:val="left" w:pos="0"/>
          <w:tab w:val="left" w:pos="567"/>
        </w:tabs>
        <w:spacing w:after="0" w:line="240" w:lineRule="auto"/>
        <w:jc w:val="both"/>
        <w:rPr>
          <w:rFonts w:ascii="Arial Narrow" w:hAnsi="Arial Narrow" w:cs="Times New Roman"/>
        </w:rPr>
      </w:pPr>
    </w:p>
    <w:p w:rsidR="001674B9" w:rsidRPr="000D4A36" w:rsidRDefault="00D86867" w:rsidP="00D86867">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d. </w:t>
      </w:r>
      <w:r w:rsidR="00B363CD" w:rsidRPr="000D4A36">
        <w:rPr>
          <w:rFonts w:ascii="Arial Narrow" w:hAnsi="Arial Narrow" w:cs="Times New Roman"/>
        </w:rPr>
        <w:t>Organización territorial</w:t>
      </w:r>
      <w:r w:rsidR="001674B9" w:rsidRPr="000D4A36">
        <w:rPr>
          <w:rFonts w:ascii="Arial Narrow" w:hAnsi="Arial Narrow" w:cs="Times New Roman"/>
        </w:rPr>
        <w:t>.</w:t>
      </w:r>
    </w:p>
    <w:p w:rsidR="00B363CD" w:rsidRPr="000D4A36" w:rsidRDefault="00B363CD" w:rsidP="001A753D">
      <w:pPr>
        <w:tabs>
          <w:tab w:val="left" w:pos="0"/>
          <w:tab w:val="left" w:pos="567"/>
        </w:tabs>
        <w:spacing w:after="0" w:line="240" w:lineRule="auto"/>
        <w:jc w:val="both"/>
        <w:rPr>
          <w:rFonts w:ascii="Arial Narrow" w:hAnsi="Arial Narrow" w:cs="Times New Roman"/>
        </w:rPr>
      </w:pPr>
      <w:r w:rsidRPr="000D4A36">
        <w:rPr>
          <w:rFonts w:ascii="Arial Narrow" w:hAnsi="Arial Narrow" w:cs="Times New Roman"/>
        </w:rPr>
        <w:t>Charagua Iyambae, de acuerdo a su estructura socio-territorial, se encuentra organizado en seis zonas, dos parques nacionales y un área de conservación e importancia ecológica, que son:</w:t>
      </w:r>
    </w:p>
    <w:p w:rsidR="00392634" w:rsidRPr="000D4A36" w:rsidRDefault="00392634" w:rsidP="001A753D">
      <w:pPr>
        <w:tabs>
          <w:tab w:val="left" w:pos="0"/>
          <w:tab w:val="left" w:pos="567"/>
        </w:tabs>
        <w:spacing w:after="0" w:line="240" w:lineRule="auto"/>
        <w:jc w:val="both"/>
        <w:rPr>
          <w:rFonts w:ascii="Arial Narrow" w:hAnsi="Arial Narrow" w:cs="Times New Roman"/>
        </w:rPr>
      </w:pPr>
    </w:p>
    <w:p w:rsidR="00B363CD" w:rsidRPr="000D4A36" w:rsidRDefault="00B363CD" w:rsidP="00FD1B6C">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lastRenderedPageBreak/>
        <w:t>Zona Charagua Norte, asume el ámbito territorial de la Capitanía Charagua Norte y sus comunidades</w:t>
      </w:r>
    </w:p>
    <w:p w:rsidR="00B363CD" w:rsidRPr="000D4A36" w:rsidRDefault="00B363CD" w:rsidP="00FD1B6C">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Zona Parapitiguasu, asume el ámbito territorial de la Capitanía Parapitiguasu y sus comunidades.</w:t>
      </w:r>
    </w:p>
    <w:p w:rsidR="00B363CD" w:rsidRPr="000D4A36" w:rsidRDefault="00B363CD" w:rsidP="00FD1B6C">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 xml:space="preserve">Zona Alto Isoso, asume el ámbito territorial de la Capitanía Alto Isoso y sus comunidades.  </w:t>
      </w:r>
    </w:p>
    <w:p w:rsidR="00B363CD" w:rsidRPr="000D4A36" w:rsidRDefault="00B363CD" w:rsidP="00FD1B6C">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Zona Bajo Isoso, asume el ámbito territorial de la Capitanía Bajo Isoso y sus comunidades.</w:t>
      </w:r>
    </w:p>
    <w:p w:rsidR="00B363CD" w:rsidRPr="000D4A36" w:rsidRDefault="00B363CD" w:rsidP="00FD1B6C">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Zona Estación Charagua, tiene como ámbito territorial el área urbana y su área de influencia.</w:t>
      </w:r>
    </w:p>
    <w:p w:rsidR="00B363CD" w:rsidRPr="000D4A36" w:rsidRDefault="00B363CD" w:rsidP="00FD1B6C">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Zona Charagua Pueblo, tiene como ámbito territorial el área urbana de la ciudad Benemérita de Charagua y su área de influencia</w:t>
      </w:r>
      <w:r w:rsidRPr="000D4A36">
        <w:rPr>
          <w:rStyle w:val="Refdenotaalpie"/>
          <w:rFonts w:ascii="Arial Narrow" w:hAnsi="Arial Narrow" w:cs="Times New Roman"/>
          <w:sz w:val="20"/>
        </w:rPr>
        <w:footnoteReference w:id="23"/>
      </w:r>
      <w:r w:rsidRPr="000D4A36">
        <w:rPr>
          <w:rFonts w:ascii="Arial Narrow" w:hAnsi="Arial Narrow" w:cs="Times New Roman"/>
          <w:sz w:val="20"/>
        </w:rPr>
        <w:t>.</w:t>
      </w:r>
    </w:p>
    <w:p w:rsidR="00B363CD" w:rsidRPr="000D4A36" w:rsidRDefault="00B363CD" w:rsidP="009E429A">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Parque Nacional Kaa Iya del Gran Chaco.</w:t>
      </w:r>
    </w:p>
    <w:p w:rsidR="00B363CD" w:rsidRPr="000D4A36" w:rsidRDefault="00B363CD" w:rsidP="009E429A">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 xml:space="preserve">Parque Nacional Otuquis. </w:t>
      </w:r>
    </w:p>
    <w:p w:rsidR="00B363CD" w:rsidRPr="000D4A36" w:rsidRDefault="00B363CD" w:rsidP="009E429A">
      <w:pPr>
        <w:pStyle w:val="Prrafodelista"/>
        <w:numPr>
          <w:ilvl w:val="0"/>
          <w:numId w:val="3"/>
        </w:numPr>
        <w:tabs>
          <w:tab w:val="left" w:pos="0"/>
          <w:tab w:val="left" w:pos="709"/>
        </w:tabs>
        <w:spacing w:after="0" w:line="240" w:lineRule="auto"/>
        <w:jc w:val="both"/>
        <w:rPr>
          <w:rFonts w:ascii="Arial Narrow" w:hAnsi="Arial Narrow" w:cs="Times New Roman"/>
          <w:sz w:val="20"/>
        </w:rPr>
      </w:pPr>
      <w:r w:rsidRPr="000D4A36">
        <w:rPr>
          <w:rFonts w:ascii="Arial Narrow" w:hAnsi="Arial Narrow" w:cs="Times New Roman"/>
          <w:sz w:val="20"/>
        </w:rPr>
        <w:t>Área de Conservación e Importancia Ecológica de la Nación Guaraní Ñembi Guasu.</w:t>
      </w:r>
    </w:p>
    <w:p w:rsidR="009410E2" w:rsidRPr="000D4A36" w:rsidRDefault="009410E2" w:rsidP="009E429A">
      <w:pPr>
        <w:spacing w:after="0" w:line="240" w:lineRule="auto"/>
        <w:rPr>
          <w:rFonts w:ascii="Arial Narrow" w:hAnsi="Arial Narrow"/>
        </w:rPr>
      </w:pPr>
    </w:p>
    <w:p w:rsidR="0067768E" w:rsidRPr="000D4A36" w:rsidRDefault="0067768E" w:rsidP="009E429A">
      <w:pPr>
        <w:pStyle w:val="Ttulo4"/>
        <w:numPr>
          <w:ilvl w:val="3"/>
          <w:numId w:val="5"/>
        </w:numPr>
        <w:spacing w:before="0" w:line="240" w:lineRule="auto"/>
        <w:ind w:left="851" w:hanging="851"/>
        <w:rPr>
          <w:rFonts w:ascii="Arial Narrow" w:hAnsi="Arial Narrow" w:cs="Times New Roman"/>
          <w:b w:val="0"/>
          <w:color w:val="auto"/>
        </w:rPr>
      </w:pPr>
      <w:bookmarkStart w:id="10" w:name="_Toc511287662"/>
      <w:r w:rsidRPr="000D4A36">
        <w:rPr>
          <w:rFonts w:ascii="Arial Narrow" w:hAnsi="Arial Narrow" w:cs="Times New Roman"/>
          <w:b w:val="0"/>
          <w:color w:val="auto"/>
        </w:rPr>
        <w:t>Población total</w:t>
      </w:r>
      <w:bookmarkEnd w:id="10"/>
    </w:p>
    <w:p w:rsidR="0067768E" w:rsidRPr="000D4A36" w:rsidRDefault="0067768E" w:rsidP="009E429A">
      <w:pPr>
        <w:tabs>
          <w:tab w:val="left" w:pos="0"/>
          <w:tab w:val="left" w:pos="1134"/>
        </w:tabs>
        <w:spacing w:after="0" w:line="240" w:lineRule="auto"/>
        <w:jc w:val="both"/>
        <w:rPr>
          <w:rFonts w:ascii="Arial Narrow" w:hAnsi="Arial Narrow" w:cs="Times New Roman"/>
        </w:rPr>
      </w:pPr>
    </w:p>
    <w:p w:rsidR="0067768E" w:rsidRPr="000D4A36" w:rsidRDefault="00406571" w:rsidP="009E429A">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 xml:space="preserve">a. </w:t>
      </w:r>
      <w:r w:rsidR="0067768E" w:rsidRPr="000D4A36">
        <w:rPr>
          <w:rFonts w:ascii="Arial Narrow" w:hAnsi="Arial Narrow" w:cs="Times New Roman"/>
        </w:rPr>
        <w:t>Población por género.</w:t>
      </w:r>
    </w:p>
    <w:p w:rsidR="0067768E" w:rsidRPr="000D4A36" w:rsidRDefault="0067768E" w:rsidP="001A753D">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Según el C</w:t>
      </w:r>
      <w:r w:rsidR="00364DF3" w:rsidRPr="000D4A36">
        <w:rPr>
          <w:rFonts w:ascii="Arial Narrow" w:hAnsi="Arial Narrow" w:cs="Times New Roman"/>
        </w:rPr>
        <w:t>NPV</w:t>
      </w:r>
      <w:r w:rsidRPr="000D4A36">
        <w:rPr>
          <w:rFonts w:ascii="Arial Narrow" w:hAnsi="Arial Narrow" w:cs="Times New Roman"/>
        </w:rPr>
        <w:t xml:space="preserve"> 2012, Charagua Iyambae tiene una población de 32.186 habitantes, 24,1% mayor que la población censada en el año 2001. La proporción de las mujeres, al igual que el censo anterior continúa siendo menor en relación a la población de hombres, pues, les corresponde al 48,1% de la población total.</w:t>
      </w:r>
    </w:p>
    <w:p w:rsidR="00462646" w:rsidRPr="000D4A36" w:rsidRDefault="00462646" w:rsidP="00F457A2">
      <w:pPr>
        <w:pStyle w:val="Epgrafe"/>
        <w:spacing w:after="0"/>
        <w:jc w:val="center"/>
        <w:rPr>
          <w:rFonts w:ascii="Arial Narrow" w:hAnsi="Arial Narrow"/>
          <w:color w:val="auto"/>
          <w:sz w:val="20"/>
          <w:szCs w:val="20"/>
        </w:rPr>
      </w:pPr>
    </w:p>
    <w:p w:rsidR="0067768E" w:rsidRPr="000D4A36" w:rsidRDefault="004F1EE4" w:rsidP="00F457A2">
      <w:pPr>
        <w:pStyle w:val="Epgrafe"/>
        <w:spacing w:after="0"/>
        <w:jc w:val="center"/>
        <w:rPr>
          <w:rFonts w:ascii="Arial Narrow" w:hAnsi="Arial Narrow" w:cs="Times New Roman"/>
          <w:color w:val="auto"/>
          <w:sz w:val="20"/>
          <w:szCs w:val="20"/>
        </w:rPr>
      </w:pPr>
      <w:bookmarkStart w:id="11" w:name="_Toc511288109"/>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2</w:t>
      </w:r>
      <w:r w:rsidR="00FA6A86" w:rsidRPr="000D4A36">
        <w:rPr>
          <w:rFonts w:ascii="Arial Narrow" w:hAnsi="Arial Narrow"/>
          <w:color w:val="auto"/>
          <w:sz w:val="20"/>
          <w:szCs w:val="20"/>
        </w:rPr>
        <w:fldChar w:fldCharType="end"/>
      </w:r>
      <w:r w:rsidR="0067768E" w:rsidRPr="000D4A36">
        <w:rPr>
          <w:rFonts w:ascii="Arial Narrow" w:hAnsi="Arial Narrow" w:cs="Times New Roman"/>
          <w:color w:val="auto"/>
          <w:sz w:val="20"/>
          <w:szCs w:val="20"/>
        </w:rPr>
        <w:t>. Población de Charagua, Censos 2001 y 2012.</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295"/>
      </w:tblGrid>
      <w:tr w:rsidR="0067768E" w:rsidRPr="000D4A36" w:rsidTr="00BF146D">
        <w:trPr>
          <w:trHeight w:val="174"/>
          <w:jc w:val="center"/>
        </w:trPr>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b/>
                <w:sz w:val="20"/>
                <w:szCs w:val="20"/>
              </w:rPr>
            </w:pPr>
            <w:r w:rsidRPr="000D4A36">
              <w:rPr>
                <w:rFonts w:ascii="Arial Narrow" w:hAnsi="Arial Narrow" w:cs="Arial"/>
                <w:b/>
                <w:sz w:val="20"/>
                <w:szCs w:val="20"/>
              </w:rPr>
              <w:t>Censo</w:t>
            </w:r>
          </w:p>
        </w:tc>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b/>
                <w:sz w:val="20"/>
                <w:szCs w:val="20"/>
              </w:rPr>
            </w:pPr>
            <w:r w:rsidRPr="000D4A36">
              <w:rPr>
                <w:rFonts w:ascii="Arial Narrow" w:hAnsi="Arial Narrow" w:cs="Arial"/>
                <w:b/>
                <w:sz w:val="20"/>
                <w:szCs w:val="20"/>
              </w:rPr>
              <w:t>Hombre</w:t>
            </w:r>
          </w:p>
        </w:tc>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b/>
                <w:sz w:val="20"/>
                <w:szCs w:val="20"/>
              </w:rPr>
            </w:pPr>
            <w:r w:rsidRPr="000D4A36">
              <w:rPr>
                <w:rFonts w:ascii="Arial Narrow" w:hAnsi="Arial Narrow" w:cs="Arial"/>
                <w:b/>
                <w:sz w:val="20"/>
                <w:szCs w:val="20"/>
              </w:rPr>
              <w:t>Mujer</w:t>
            </w:r>
          </w:p>
        </w:tc>
        <w:tc>
          <w:tcPr>
            <w:tcW w:w="1295" w:type="dxa"/>
          </w:tcPr>
          <w:p w:rsidR="0067768E" w:rsidRPr="000D4A36" w:rsidRDefault="0067768E" w:rsidP="00BF146D">
            <w:pPr>
              <w:tabs>
                <w:tab w:val="left" w:pos="0"/>
                <w:tab w:val="left" w:pos="1134"/>
              </w:tabs>
              <w:spacing w:after="0" w:line="240" w:lineRule="auto"/>
              <w:jc w:val="center"/>
              <w:rPr>
                <w:rFonts w:ascii="Arial Narrow" w:hAnsi="Arial Narrow" w:cs="Arial"/>
                <w:b/>
                <w:sz w:val="20"/>
                <w:szCs w:val="20"/>
              </w:rPr>
            </w:pPr>
            <w:r w:rsidRPr="000D4A36">
              <w:rPr>
                <w:rFonts w:ascii="Arial Narrow" w:hAnsi="Arial Narrow" w:cs="Arial"/>
                <w:b/>
                <w:sz w:val="20"/>
                <w:szCs w:val="20"/>
              </w:rPr>
              <w:t>Total</w:t>
            </w:r>
          </w:p>
        </w:tc>
      </w:tr>
      <w:tr w:rsidR="0067768E" w:rsidRPr="000D4A36" w:rsidTr="00BF146D">
        <w:trPr>
          <w:trHeight w:val="245"/>
          <w:jc w:val="center"/>
        </w:trPr>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2001</w:t>
            </w:r>
          </w:p>
        </w:tc>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12.597</w:t>
            </w:r>
          </w:p>
        </w:tc>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11.830</w:t>
            </w:r>
          </w:p>
        </w:tc>
        <w:tc>
          <w:tcPr>
            <w:tcW w:w="1295"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24.427</w:t>
            </w:r>
          </w:p>
        </w:tc>
      </w:tr>
      <w:tr w:rsidR="0067768E" w:rsidRPr="000D4A36" w:rsidTr="00BF146D">
        <w:trPr>
          <w:trHeight w:val="258"/>
          <w:jc w:val="center"/>
        </w:trPr>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2012</w:t>
            </w:r>
          </w:p>
        </w:tc>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16.719</w:t>
            </w:r>
          </w:p>
        </w:tc>
        <w:tc>
          <w:tcPr>
            <w:tcW w:w="1294"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15.467</w:t>
            </w:r>
          </w:p>
        </w:tc>
        <w:tc>
          <w:tcPr>
            <w:tcW w:w="1295" w:type="dxa"/>
          </w:tcPr>
          <w:p w:rsidR="0067768E" w:rsidRPr="000D4A36" w:rsidRDefault="0067768E" w:rsidP="00BF146D">
            <w:pPr>
              <w:tabs>
                <w:tab w:val="left" w:pos="0"/>
                <w:tab w:val="left" w:pos="1134"/>
              </w:tabs>
              <w:spacing w:after="0" w:line="240" w:lineRule="auto"/>
              <w:jc w:val="center"/>
              <w:rPr>
                <w:rFonts w:ascii="Arial Narrow" w:hAnsi="Arial Narrow" w:cs="Arial"/>
                <w:sz w:val="20"/>
                <w:szCs w:val="20"/>
              </w:rPr>
            </w:pPr>
            <w:r w:rsidRPr="000D4A36">
              <w:rPr>
                <w:rFonts w:ascii="Arial Narrow" w:hAnsi="Arial Narrow" w:cs="Arial"/>
                <w:sz w:val="20"/>
                <w:szCs w:val="20"/>
              </w:rPr>
              <w:t>32.186</w:t>
            </w:r>
          </w:p>
        </w:tc>
      </w:tr>
    </w:tbl>
    <w:p w:rsidR="0067768E" w:rsidRPr="000D4A36" w:rsidRDefault="00036143" w:rsidP="00BF146D">
      <w:pPr>
        <w:tabs>
          <w:tab w:val="left" w:pos="0"/>
          <w:tab w:val="left" w:pos="1134"/>
        </w:tabs>
        <w:spacing w:after="0" w:line="240" w:lineRule="auto"/>
        <w:jc w:val="center"/>
        <w:rPr>
          <w:rFonts w:ascii="Arial Narrow" w:hAnsi="Arial Narrow" w:cs="Arial"/>
          <w:b/>
          <w:sz w:val="16"/>
          <w:szCs w:val="20"/>
        </w:rPr>
      </w:pPr>
      <w:r w:rsidRPr="000D4A36">
        <w:rPr>
          <w:rFonts w:ascii="Arial Narrow" w:hAnsi="Arial Narrow" w:cs="Arial"/>
          <w:b/>
          <w:sz w:val="16"/>
          <w:szCs w:val="20"/>
        </w:rPr>
        <w:t>Fuente:</w:t>
      </w:r>
      <w:r w:rsidR="0067768E" w:rsidRPr="000D4A36">
        <w:rPr>
          <w:rFonts w:ascii="Arial Narrow" w:hAnsi="Arial Narrow" w:cs="Arial"/>
          <w:b/>
          <w:sz w:val="16"/>
          <w:szCs w:val="20"/>
        </w:rPr>
        <w:t xml:space="preserve"> INE, 2001/2012</w:t>
      </w:r>
    </w:p>
    <w:p w:rsidR="00432BD9" w:rsidRPr="000D4A36" w:rsidRDefault="00432BD9" w:rsidP="001A753D">
      <w:pPr>
        <w:tabs>
          <w:tab w:val="left" w:pos="0"/>
          <w:tab w:val="left" w:pos="1134"/>
        </w:tabs>
        <w:spacing w:after="0" w:line="240" w:lineRule="auto"/>
        <w:jc w:val="both"/>
        <w:rPr>
          <w:rFonts w:ascii="Arial Narrow" w:hAnsi="Arial Narrow" w:cs="Times New Roman"/>
        </w:rPr>
      </w:pPr>
    </w:p>
    <w:p w:rsidR="0067768E" w:rsidRPr="000D4A36" w:rsidRDefault="00406571" w:rsidP="001A753D">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 xml:space="preserve">b. </w:t>
      </w:r>
      <w:r w:rsidR="0067768E" w:rsidRPr="000D4A36">
        <w:rPr>
          <w:rFonts w:ascii="Arial Narrow" w:hAnsi="Arial Narrow" w:cs="Times New Roman"/>
        </w:rPr>
        <w:t>Población por rango de edades.</w:t>
      </w:r>
    </w:p>
    <w:p w:rsidR="0067768E" w:rsidRPr="000D4A36" w:rsidRDefault="00406571" w:rsidP="001A753D">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De acuerdo al gráfico 1</w:t>
      </w:r>
      <w:r w:rsidR="0067768E" w:rsidRPr="000D4A36">
        <w:rPr>
          <w:rFonts w:ascii="Arial Narrow" w:hAnsi="Arial Narrow" w:cs="Times New Roman"/>
        </w:rPr>
        <w:t>, en Charagua Iyambae la población de 0 a 14 años es el 41,5% y de 15 a 29 años 26,3%, que pod</w:t>
      </w:r>
      <w:r w:rsidRPr="000D4A36">
        <w:rPr>
          <w:rFonts w:ascii="Arial Narrow" w:hAnsi="Arial Narrow" w:cs="Times New Roman"/>
        </w:rPr>
        <w:t xml:space="preserve">ría ser considerado como población </w:t>
      </w:r>
      <w:r w:rsidR="002F3EBE" w:rsidRPr="000D4A36">
        <w:rPr>
          <w:rFonts w:ascii="Arial Narrow" w:hAnsi="Arial Narrow" w:cs="Times New Roman"/>
        </w:rPr>
        <w:t>joven</w:t>
      </w:r>
      <w:r w:rsidR="0067768E" w:rsidRPr="000D4A36">
        <w:rPr>
          <w:rFonts w:ascii="Arial Narrow" w:hAnsi="Arial Narrow" w:cs="Times New Roman"/>
        </w:rPr>
        <w:t>. La población adulta de los 30 a 59 años representa el 25,8% y 6,3% está en la etapa de vejez, e</w:t>
      </w:r>
      <w:r w:rsidR="00393782" w:rsidRPr="000D4A36">
        <w:rPr>
          <w:rFonts w:ascii="Arial Narrow" w:hAnsi="Arial Narrow" w:cs="Times New Roman"/>
        </w:rPr>
        <w:t>s decir, arriba de los 60 años.</w:t>
      </w:r>
    </w:p>
    <w:p w:rsidR="00393782" w:rsidRPr="000D4A36" w:rsidRDefault="00393782" w:rsidP="001A753D">
      <w:pPr>
        <w:tabs>
          <w:tab w:val="left" w:pos="0"/>
          <w:tab w:val="left" w:pos="1134"/>
        </w:tabs>
        <w:spacing w:after="0" w:line="240" w:lineRule="auto"/>
        <w:jc w:val="both"/>
        <w:rPr>
          <w:rFonts w:ascii="Arial Narrow" w:hAnsi="Arial Narrow" w:cs="Times New Roman"/>
        </w:rPr>
      </w:pPr>
    </w:p>
    <w:p w:rsidR="0067768E" w:rsidRPr="000D4A36" w:rsidRDefault="00000BE1" w:rsidP="00F457A2">
      <w:pPr>
        <w:pStyle w:val="Epgrafe"/>
        <w:spacing w:after="0"/>
        <w:jc w:val="center"/>
        <w:rPr>
          <w:rFonts w:ascii="Arial Narrow" w:hAnsi="Arial Narrow" w:cs="Times New Roman"/>
          <w:color w:val="auto"/>
          <w:sz w:val="20"/>
        </w:rPr>
      </w:pPr>
      <w:bookmarkStart w:id="12" w:name="_Toc511288172"/>
      <w:r w:rsidRPr="000D4A36">
        <w:rPr>
          <w:rFonts w:ascii="Arial Narrow" w:hAnsi="Arial Narrow"/>
          <w:color w:val="auto"/>
          <w:sz w:val="20"/>
        </w:rPr>
        <w:t xml:space="preserve">Gráfico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Gráfico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1</w:t>
      </w:r>
      <w:r w:rsidR="00FA6A86" w:rsidRPr="000D4A36">
        <w:rPr>
          <w:rFonts w:ascii="Arial Narrow" w:hAnsi="Arial Narrow"/>
          <w:color w:val="auto"/>
          <w:sz w:val="20"/>
        </w:rPr>
        <w:fldChar w:fldCharType="end"/>
      </w:r>
      <w:r w:rsidR="0067768E" w:rsidRPr="000D4A36">
        <w:rPr>
          <w:rFonts w:ascii="Arial Narrow" w:hAnsi="Arial Narrow" w:cs="Times New Roman"/>
          <w:color w:val="auto"/>
          <w:sz w:val="20"/>
        </w:rPr>
        <w:t>. Pirámide poblacional por rango de edades</w:t>
      </w:r>
      <w:r w:rsidR="00036143" w:rsidRPr="000D4A36">
        <w:rPr>
          <w:rFonts w:ascii="Arial Narrow" w:hAnsi="Arial Narrow" w:cs="Times New Roman"/>
          <w:color w:val="auto"/>
          <w:sz w:val="20"/>
        </w:rPr>
        <w:t xml:space="preserve"> CNPV 2012.</w:t>
      </w:r>
      <w:bookmarkEnd w:id="12"/>
    </w:p>
    <w:p w:rsidR="0067768E" w:rsidRPr="000D4A36" w:rsidRDefault="0067768E" w:rsidP="001A753D">
      <w:pPr>
        <w:tabs>
          <w:tab w:val="left" w:pos="0"/>
          <w:tab w:val="left" w:pos="1134"/>
        </w:tabs>
        <w:spacing w:after="0" w:line="240" w:lineRule="auto"/>
        <w:jc w:val="center"/>
        <w:rPr>
          <w:rFonts w:ascii="Arial Narrow" w:hAnsi="Arial Narrow" w:cs="Times New Roman"/>
          <w:i/>
        </w:rPr>
      </w:pPr>
      <w:r w:rsidRPr="000D4A36">
        <w:rPr>
          <w:rFonts w:ascii="Arial Narrow" w:hAnsi="Arial Narrow" w:cs="Times New Roman"/>
          <w:noProof/>
          <w:lang w:val="es-ES" w:eastAsia="es-ES"/>
        </w:rPr>
        <w:lastRenderedPageBreak/>
        <w:drawing>
          <wp:inline distT="0" distB="0" distL="0" distR="0">
            <wp:extent cx="4631055" cy="3666226"/>
            <wp:effectExtent l="0" t="0" r="17145" b="1079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73B5" w:rsidRPr="000D4A36" w:rsidRDefault="0067768E" w:rsidP="001A753D">
      <w:pPr>
        <w:tabs>
          <w:tab w:val="left" w:pos="0"/>
          <w:tab w:val="left" w:pos="1134"/>
        </w:tabs>
        <w:spacing w:after="0" w:line="240" w:lineRule="auto"/>
        <w:jc w:val="center"/>
        <w:rPr>
          <w:rFonts w:ascii="Arial Narrow" w:hAnsi="Arial Narrow" w:cs="Times New Roman"/>
          <w:b/>
          <w:sz w:val="16"/>
        </w:rPr>
      </w:pPr>
      <w:r w:rsidRPr="000D4A36">
        <w:rPr>
          <w:rFonts w:ascii="Arial Narrow" w:hAnsi="Arial Narrow" w:cs="Times New Roman"/>
          <w:b/>
          <w:sz w:val="16"/>
        </w:rPr>
        <w:t>Fuente: Elaboración propia en b</w:t>
      </w:r>
      <w:r w:rsidR="009410E2" w:rsidRPr="000D4A36">
        <w:rPr>
          <w:rFonts w:ascii="Arial Narrow" w:hAnsi="Arial Narrow" w:cs="Times New Roman"/>
          <w:b/>
          <w:sz w:val="16"/>
        </w:rPr>
        <w:t>ase a datos del CNPV. INE 2012.</w:t>
      </w:r>
    </w:p>
    <w:p w:rsidR="00344AF5" w:rsidRPr="000D4A36" w:rsidRDefault="00344AF5" w:rsidP="001A753D">
      <w:pPr>
        <w:tabs>
          <w:tab w:val="left" w:pos="0"/>
        </w:tabs>
        <w:spacing w:after="0" w:line="240" w:lineRule="auto"/>
        <w:jc w:val="both"/>
        <w:rPr>
          <w:rFonts w:ascii="Arial Narrow" w:hAnsi="Arial Narrow" w:cs="Times New Roman"/>
        </w:rPr>
      </w:pPr>
    </w:p>
    <w:p w:rsidR="00344AF5" w:rsidRPr="000D4A36" w:rsidRDefault="00406571" w:rsidP="00406571">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 xml:space="preserve">c. </w:t>
      </w:r>
      <w:r w:rsidR="00344AF5" w:rsidRPr="000D4A36">
        <w:rPr>
          <w:rFonts w:ascii="Arial Narrow" w:hAnsi="Arial Narrow" w:cs="Times New Roman"/>
        </w:rPr>
        <w:t>Auto-identificación de la población</w:t>
      </w:r>
    </w:p>
    <w:p w:rsidR="00344AF5" w:rsidRPr="000D4A36" w:rsidRDefault="00344AF5" w:rsidP="00344AF5">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La población auto-identificada como indígena originario campesino es de 18.621 habitantes (el 57,9% del total). De acuerdo al gráfico 2, de esta población, el 91,96% es guaraní, le siguen a la distancia la población quechua, aymara</w:t>
      </w:r>
      <w:r w:rsidR="00DD5A94" w:rsidRPr="000D4A36">
        <w:rPr>
          <w:rFonts w:ascii="Arial Narrow" w:hAnsi="Arial Narrow" w:cs="Times New Roman"/>
        </w:rPr>
        <w:t xml:space="preserve"> y otros</w:t>
      </w:r>
      <w:r w:rsidRPr="000D4A36">
        <w:rPr>
          <w:rFonts w:ascii="Arial Narrow" w:hAnsi="Arial Narrow" w:cs="Times New Roman"/>
        </w:rPr>
        <w:t xml:space="preserve"> que se consideran originarios, campesinos o indígenas.</w:t>
      </w:r>
    </w:p>
    <w:p w:rsidR="009E429A" w:rsidRPr="000D4A36" w:rsidRDefault="009E429A" w:rsidP="00344AF5">
      <w:pPr>
        <w:tabs>
          <w:tab w:val="left" w:pos="0"/>
          <w:tab w:val="left" w:pos="1134"/>
        </w:tabs>
        <w:spacing w:after="0" w:line="240" w:lineRule="auto"/>
        <w:jc w:val="both"/>
        <w:rPr>
          <w:rFonts w:ascii="Arial Narrow" w:hAnsi="Arial Narrow" w:cs="Times New Roman"/>
        </w:rPr>
      </w:pPr>
    </w:p>
    <w:p w:rsidR="00F917D2" w:rsidRDefault="00344AF5" w:rsidP="003714EC">
      <w:pPr>
        <w:pStyle w:val="Epgrafe"/>
        <w:spacing w:after="0"/>
        <w:jc w:val="center"/>
        <w:rPr>
          <w:rFonts w:ascii="Arial Narrow" w:hAnsi="Arial Narrow" w:cs="Times New Roman"/>
          <w:color w:val="auto"/>
          <w:sz w:val="20"/>
        </w:rPr>
      </w:pPr>
      <w:bookmarkStart w:id="13" w:name="_Toc511288173"/>
      <w:r w:rsidRPr="000D4A36">
        <w:rPr>
          <w:rFonts w:ascii="Arial Narrow" w:hAnsi="Arial Narrow"/>
          <w:color w:val="auto"/>
          <w:sz w:val="20"/>
        </w:rPr>
        <w:t xml:space="preserve">Gráfico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Gráfico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2</w:t>
      </w:r>
      <w:r w:rsidR="00FA6A86" w:rsidRPr="000D4A36">
        <w:rPr>
          <w:rFonts w:ascii="Arial Narrow" w:hAnsi="Arial Narrow"/>
          <w:color w:val="auto"/>
          <w:sz w:val="20"/>
        </w:rPr>
        <w:fldChar w:fldCharType="end"/>
      </w:r>
      <w:r w:rsidRPr="000D4A36">
        <w:rPr>
          <w:rFonts w:ascii="Arial Narrow" w:hAnsi="Arial Narrow" w:cs="Times New Roman"/>
          <w:color w:val="auto"/>
          <w:sz w:val="20"/>
        </w:rPr>
        <w:t xml:space="preserve">. </w:t>
      </w:r>
      <w:r w:rsidR="00480AD5" w:rsidRPr="000D4A36">
        <w:rPr>
          <w:rFonts w:ascii="Arial Narrow" w:hAnsi="Arial Narrow" w:cs="Times New Roman"/>
          <w:color w:val="auto"/>
          <w:sz w:val="20"/>
        </w:rPr>
        <w:t>P</w:t>
      </w:r>
      <w:r w:rsidRPr="000D4A36">
        <w:rPr>
          <w:rFonts w:ascii="Arial Narrow" w:hAnsi="Arial Narrow" w:cs="Times New Roman"/>
          <w:color w:val="auto"/>
          <w:sz w:val="20"/>
        </w:rPr>
        <w:t>oblación de acuerdo a la pertenencia indígena presente en Charagua Iyambae</w:t>
      </w:r>
      <w:r w:rsidR="003714EC">
        <w:rPr>
          <w:rFonts w:ascii="Arial Narrow" w:hAnsi="Arial Narrow" w:cs="Times New Roman"/>
          <w:color w:val="auto"/>
          <w:sz w:val="20"/>
        </w:rPr>
        <w:t>.</w:t>
      </w:r>
      <w:bookmarkEnd w:id="13"/>
    </w:p>
    <w:p w:rsidR="00F917D2" w:rsidRPr="00F917D2" w:rsidRDefault="00F917D2" w:rsidP="00F917D2">
      <w:pPr>
        <w:tabs>
          <w:tab w:val="left" w:pos="0"/>
          <w:tab w:val="left" w:pos="1134"/>
        </w:tabs>
        <w:spacing w:after="0" w:line="240" w:lineRule="auto"/>
        <w:jc w:val="both"/>
        <w:rPr>
          <w:rFonts w:ascii="Arial Narrow" w:hAnsi="Arial Narrow" w:cs="Times New Roman"/>
          <w:sz w:val="8"/>
        </w:rPr>
      </w:pPr>
    </w:p>
    <w:p w:rsidR="00480AD5" w:rsidRPr="000D4A36" w:rsidRDefault="00480AD5" w:rsidP="00F917D2">
      <w:pPr>
        <w:pStyle w:val="Epgrafe"/>
        <w:spacing w:after="0"/>
        <w:rPr>
          <w:rFonts w:ascii="Arial Narrow" w:hAnsi="Arial Narrow"/>
        </w:rPr>
      </w:pPr>
      <w:r w:rsidRPr="000D4A36">
        <w:rPr>
          <w:rFonts w:ascii="Arial Narrow" w:hAnsi="Arial Narrow"/>
          <w:noProof/>
          <w:lang w:val="es-ES" w:eastAsia="es-ES"/>
        </w:rPr>
        <w:drawing>
          <wp:inline distT="0" distB="0" distL="0" distR="0" wp14:anchorId="5610836F" wp14:editId="75542E9E">
            <wp:extent cx="5791835" cy="188918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4AF5" w:rsidRPr="000D4A36" w:rsidRDefault="00344AF5" w:rsidP="00344AF5">
      <w:pPr>
        <w:tabs>
          <w:tab w:val="left" w:pos="0"/>
          <w:tab w:val="left" w:pos="1134"/>
        </w:tabs>
        <w:spacing w:after="0" w:line="240" w:lineRule="auto"/>
        <w:jc w:val="center"/>
        <w:rPr>
          <w:rFonts w:ascii="Arial Narrow" w:hAnsi="Arial Narrow" w:cs="Times New Roman"/>
          <w:b/>
          <w:sz w:val="16"/>
        </w:rPr>
      </w:pPr>
      <w:r w:rsidRPr="000D4A36">
        <w:rPr>
          <w:rFonts w:ascii="Arial Narrow" w:hAnsi="Arial Narrow" w:cs="Times New Roman"/>
          <w:b/>
          <w:sz w:val="16"/>
        </w:rPr>
        <w:t>Fuente: Elaboración propia en base a datos del INE, 2012.</w:t>
      </w:r>
    </w:p>
    <w:p w:rsidR="0025725E" w:rsidRPr="000D4A36" w:rsidRDefault="0025725E" w:rsidP="00344AF5">
      <w:pPr>
        <w:tabs>
          <w:tab w:val="left" w:pos="0"/>
          <w:tab w:val="left" w:pos="1134"/>
        </w:tabs>
        <w:spacing w:after="0" w:line="240" w:lineRule="auto"/>
        <w:jc w:val="center"/>
        <w:rPr>
          <w:rFonts w:ascii="Arial Narrow" w:hAnsi="Arial Narrow" w:cs="Times New Roman"/>
          <w:b/>
          <w:sz w:val="16"/>
        </w:rPr>
      </w:pPr>
    </w:p>
    <w:p w:rsidR="0025725E" w:rsidRPr="000D4A36" w:rsidRDefault="0025725E" w:rsidP="0025725E">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d. Población por sistema de vida</w:t>
      </w:r>
    </w:p>
    <w:p w:rsidR="0025725E" w:rsidRPr="000D4A36" w:rsidRDefault="00125D5E" w:rsidP="00125D5E">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 xml:space="preserve">De acuerdo a los sistemas de vida, la población que desarrolla acciones de manera comunitaria guaraní es del 60,2% (19.380 habitantes). Después tenemos a las </w:t>
      </w:r>
      <w:r w:rsidR="002F3EBE">
        <w:rPr>
          <w:rFonts w:ascii="Arial Narrow" w:hAnsi="Arial Narrow" w:cs="Times New Roman"/>
        </w:rPr>
        <w:t>coloni</w:t>
      </w:r>
      <w:r w:rsidR="002F3EBE" w:rsidRPr="000D4A36">
        <w:rPr>
          <w:rFonts w:ascii="Arial Narrow" w:hAnsi="Arial Narrow" w:cs="Times New Roman"/>
        </w:rPr>
        <w:t>as</w:t>
      </w:r>
      <w:r w:rsidRPr="000D4A36">
        <w:rPr>
          <w:rFonts w:ascii="Arial Narrow" w:hAnsi="Arial Narrow" w:cs="Times New Roman"/>
        </w:rPr>
        <w:t xml:space="preserve"> menonita con 22,6% (7.285 habitantes)</w:t>
      </w:r>
      <w:r w:rsidR="00C87E94" w:rsidRPr="000D4A36">
        <w:rPr>
          <w:rFonts w:ascii="Arial Narrow" w:hAnsi="Arial Narrow" w:cs="Times New Roman"/>
        </w:rPr>
        <w:t xml:space="preserve"> </w:t>
      </w:r>
      <w:r w:rsidR="000D3C0D" w:rsidRPr="000D4A36">
        <w:rPr>
          <w:rFonts w:ascii="Arial Narrow" w:hAnsi="Arial Narrow" w:cs="Times New Roman"/>
        </w:rPr>
        <w:t>cuya población prácticamente se ha duplicado en relación al Censo 2001. L</w:t>
      </w:r>
      <w:r w:rsidR="00C87E94" w:rsidRPr="000D4A36">
        <w:rPr>
          <w:rFonts w:ascii="Arial Narrow" w:hAnsi="Arial Narrow" w:cs="Times New Roman"/>
        </w:rPr>
        <w:t>os espacios urbanos con 16,3% (5.247)</w:t>
      </w:r>
      <w:r w:rsidR="000D3C0D" w:rsidRPr="000D4A36">
        <w:rPr>
          <w:rFonts w:ascii="Arial Narrow" w:hAnsi="Arial Narrow" w:cs="Times New Roman"/>
        </w:rPr>
        <w:t xml:space="preserve"> y en las </w:t>
      </w:r>
      <w:r w:rsidR="004076FB" w:rsidRPr="000D4A36">
        <w:rPr>
          <w:rFonts w:ascii="Arial Narrow" w:hAnsi="Arial Narrow" w:cs="Times New Roman"/>
        </w:rPr>
        <w:t>propiedades privadas solamente se encuestaron a 247 personas.</w:t>
      </w:r>
    </w:p>
    <w:p w:rsidR="0025725E" w:rsidRPr="008D0CE5" w:rsidRDefault="0025725E" w:rsidP="00125D5E">
      <w:pPr>
        <w:tabs>
          <w:tab w:val="left" w:pos="0"/>
          <w:tab w:val="left" w:pos="1134"/>
        </w:tabs>
        <w:spacing w:after="0" w:line="240" w:lineRule="auto"/>
        <w:jc w:val="both"/>
        <w:rPr>
          <w:rFonts w:ascii="Arial Narrow" w:hAnsi="Arial Narrow" w:cs="Times New Roman"/>
          <w:b/>
        </w:rPr>
      </w:pPr>
    </w:p>
    <w:p w:rsidR="0025725E" w:rsidRPr="000D4A36" w:rsidRDefault="0025725E" w:rsidP="0025725E">
      <w:pPr>
        <w:pStyle w:val="Epgrafe"/>
        <w:spacing w:after="0"/>
        <w:jc w:val="center"/>
        <w:rPr>
          <w:rFonts w:ascii="Arial Narrow" w:hAnsi="Arial Narrow" w:cs="Times New Roman"/>
          <w:color w:val="auto"/>
          <w:sz w:val="20"/>
        </w:rPr>
      </w:pPr>
      <w:bookmarkStart w:id="14" w:name="_Toc511288174"/>
      <w:r w:rsidRPr="000D4A36">
        <w:rPr>
          <w:rFonts w:ascii="Arial Narrow" w:hAnsi="Arial Narrow"/>
          <w:color w:val="auto"/>
          <w:sz w:val="20"/>
        </w:rPr>
        <w:t xml:space="preserve">Gráfico </w:t>
      </w:r>
      <w:r w:rsidRPr="000D4A36">
        <w:rPr>
          <w:rFonts w:ascii="Arial Narrow" w:hAnsi="Arial Narrow"/>
          <w:color w:val="auto"/>
          <w:sz w:val="20"/>
        </w:rPr>
        <w:fldChar w:fldCharType="begin"/>
      </w:r>
      <w:r w:rsidRPr="000D4A36">
        <w:rPr>
          <w:rFonts w:ascii="Arial Narrow" w:hAnsi="Arial Narrow"/>
          <w:color w:val="auto"/>
          <w:sz w:val="20"/>
        </w:rPr>
        <w:instrText xml:space="preserve"> SEQ Gráfico \* ARABIC </w:instrText>
      </w:r>
      <w:r w:rsidRPr="000D4A36">
        <w:rPr>
          <w:rFonts w:ascii="Arial Narrow" w:hAnsi="Arial Narrow"/>
          <w:color w:val="auto"/>
          <w:sz w:val="20"/>
        </w:rPr>
        <w:fldChar w:fldCharType="separate"/>
      </w:r>
      <w:r w:rsidR="00BA77F1">
        <w:rPr>
          <w:rFonts w:ascii="Arial Narrow" w:hAnsi="Arial Narrow"/>
          <w:noProof/>
          <w:color w:val="auto"/>
          <w:sz w:val="20"/>
        </w:rPr>
        <w:t>3</w:t>
      </w:r>
      <w:r w:rsidRPr="000D4A36">
        <w:rPr>
          <w:rFonts w:ascii="Arial Narrow" w:hAnsi="Arial Narrow"/>
          <w:color w:val="auto"/>
          <w:sz w:val="20"/>
        </w:rPr>
        <w:fldChar w:fldCharType="end"/>
      </w:r>
      <w:r w:rsidRPr="000D4A36">
        <w:rPr>
          <w:rFonts w:ascii="Arial Narrow" w:hAnsi="Arial Narrow" w:cs="Times New Roman"/>
          <w:color w:val="auto"/>
          <w:sz w:val="20"/>
        </w:rPr>
        <w:t xml:space="preserve">. </w:t>
      </w:r>
      <w:r w:rsidR="00C87E94" w:rsidRPr="000D4A36">
        <w:rPr>
          <w:rFonts w:ascii="Arial Narrow" w:hAnsi="Arial Narrow" w:cs="Times New Roman"/>
          <w:color w:val="auto"/>
          <w:sz w:val="20"/>
        </w:rPr>
        <w:t>Distribución de la p</w:t>
      </w:r>
      <w:r w:rsidRPr="000D4A36">
        <w:rPr>
          <w:rFonts w:ascii="Arial Narrow" w:hAnsi="Arial Narrow" w:cs="Times New Roman"/>
          <w:color w:val="auto"/>
          <w:sz w:val="20"/>
        </w:rPr>
        <w:t xml:space="preserve">oblación </w:t>
      </w:r>
      <w:r w:rsidR="00C87E94" w:rsidRPr="000D4A36">
        <w:rPr>
          <w:rFonts w:ascii="Arial Narrow" w:hAnsi="Arial Narrow" w:cs="Times New Roman"/>
          <w:color w:val="auto"/>
          <w:sz w:val="20"/>
        </w:rPr>
        <w:t>por Sistemas de Vida. Censos 2001 y 2012</w:t>
      </w:r>
      <w:r w:rsidRPr="000D4A36">
        <w:rPr>
          <w:rFonts w:ascii="Arial Narrow" w:hAnsi="Arial Narrow" w:cs="Times New Roman"/>
          <w:color w:val="auto"/>
          <w:sz w:val="20"/>
        </w:rPr>
        <w:t>.</w:t>
      </w:r>
      <w:bookmarkEnd w:id="14"/>
    </w:p>
    <w:p w:rsidR="0025725E" w:rsidRPr="000D4A36" w:rsidRDefault="0025725E" w:rsidP="00344AF5">
      <w:pPr>
        <w:tabs>
          <w:tab w:val="left" w:pos="0"/>
          <w:tab w:val="left" w:pos="1134"/>
        </w:tabs>
        <w:spacing w:after="0" w:line="240" w:lineRule="auto"/>
        <w:jc w:val="center"/>
        <w:rPr>
          <w:rFonts w:ascii="Arial Narrow" w:hAnsi="Arial Narrow" w:cs="Times New Roman"/>
          <w:b/>
          <w:sz w:val="16"/>
        </w:rPr>
      </w:pPr>
    </w:p>
    <w:p w:rsidR="0025725E" w:rsidRPr="000D4A36" w:rsidRDefault="0025725E" w:rsidP="00344AF5">
      <w:pPr>
        <w:tabs>
          <w:tab w:val="left" w:pos="0"/>
          <w:tab w:val="left" w:pos="1134"/>
        </w:tabs>
        <w:spacing w:after="0" w:line="240" w:lineRule="auto"/>
        <w:jc w:val="center"/>
        <w:rPr>
          <w:rFonts w:ascii="Arial Narrow" w:hAnsi="Arial Narrow" w:cs="Times New Roman"/>
          <w:b/>
          <w:sz w:val="16"/>
        </w:rPr>
      </w:pPr>
      <w:r w:rsidRPr="000D4A36">
        <w:rPr>
          <w:rFonts w:ascii="Arial Narrow" w:hAnsi="Arial Narrow"/>
          <w:noProof/>
          <w:lang w:val="es-ES" w:eastAsia="es-ES"/>
        </w:rPr>
        <w:drawing>
          <wp:inline distT="0" distB="0" distL="0" distR="0" wp14:anchorId="4E0F5F18" wp14:editId="68CB779F">
            <wp:extent cx="5141344" cy="2000885"/>
            <wp:effectExtent l="0" t="0" r="2540" b="184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3C0D" w:rsidRPr="000D4A36" w:rsidRDefault="000D3C0D" w:rsidP="000D3C0D">
      <w:pPr>
        <w:tabs>
          <w:tab w:val="left" w:pos="0"/>
          <w:tab w:val="left" w:pos="1134"/>
        </w:tabs>
        <w:spacing w:after="0" w:line="240" w:lineRule="auto"/>
        <w:jc w:val="center"/>
        <w:rPr>
          <w:rFonts w:ascii="Arial Narrow" w:hAnsi="Arial Narrow" w:cs="Times New Roman"/>
          <w:b/>
          <w:sz w:val="16"/>
        </w:rPr>
      </w:pPr>
      <w:r w:rsidRPr="000D4A36">
        <w:rPr>
          <w:rFonts w:ascii="Arial Narrow" w:hAnsi="Arial Narrow" w:cs="Times New Roman"/>
          <w:b/>
          <w:sz w:val="16"/>
        </w:rPr>
        <w:t>Fuente: Elaboración propia en base a datos del CNPV. INE 2012.</w:t>
      </w:r>
    </w:p>
    <w:p w:rsidR="00344AF5" w:rsidRPr="000D4A36" w:rsidRDefault="00344AF5" w:rsidP="00344AF5">
      <w:pPr>
        <w:tabs>
          <w:tab w:val="left" w:pos="0"/>
          <w:tab w:val="left" w:pos="1134"/>
        </w:tabs>
        <w:spacing w:after="0" w:line="240" w:lineRule="auto"/>
        <w:jc w:val="center"/>
        <w:rPr>
          <w:rFonts w:ascii="Arial Narrow" w:hAnsi="Arial Narrow" w:cs="Times New Roman"/>
        </w:rPr>
      </w:pPr>
    </w:p>
    <w:p w:rsidR="00250539" w:rsidRPr="000D4A36" w:rsidRDefault="0087267C" w:rsidP="00FD1B6C">
      <w:pPr>
        <w:pStyle w:val="Ttulo4"/>
        <w:numPr>
          <w:ilvl w:val="3"/>
          <w:numId w:val="5"/>
        </w:numPr>
        <w:spacing w:before="0" w:line="240" w:lineRule="auto"/>
        <w:ind w:left="851" w:hanging="851"/>
        <w:rPr>
          <w:rFonts w:ascii="Arial Narrow" w:hAnsi="Arial Narrow" w:cs="Times New Roman"/>
          <w:b w:val="0"/>
          <w:color w:val="auto"/>
        </w:rPr>
      </w:pPr>
      <w:bookmarkStart w:id="15" w:name="_Toc511287663"/>
      <w:r w:rsidRPr="000D4A36">
        <w:rPr>
          <w:rFonts w:ascii="Arial Narrow" w:hAnsi="Arial Narrow" w:cs="Times New Roman"/>
          <w:b w:val="0"/>
          <w:color w:val="auto"/>
        </w:rPr>
        <w:t xml:space="preserve">Características </w:t>
      </w:r>
      <w:r w:rsidR="000D2A8E" w:rsidRPr="000D4A36">
        <w:rPr>
          <w:rFonts w:ascii="Arial Narrow" w:hAnsi="Arial Narrow" w:cs="Times New Roman"/>
          <w:b w:val="0"/>
          <w:color w:val="auto"/>
        </w:rPr>
        <w:t>físico</w:t>
      </w:r>
      <w:r w:rsidR="00476639" w:rsidRPr="000D4A36">
        <w:rPr>
          <w:rFonts w:ascii="Arial Narrow" w:hAnsi="Arial Narrow" w:cs="Times New Roman"/>
          <w:b w:val="0"/>
          <w:color w:val="auto"/>
        </w:rPr>
        <w:t xml:space="preserve"> </w:t>
      </w:r>
      <w:r w:rsidR="00622465" w:rsidRPr="000D4A36">
        <w:rPr>
          <w:rFonts w:ascii="Arial Narrow" w:hAnsi="Arial Narrow" w:cs="Times New Roman"/>
          <w:b w:val="0"/>
          <w:color w:val="auto"/>
        </w:rPr>
        <w:t>–</w:t>
      </w:r>
      <w:r w:rsidR="00476639" w:rsidRPr="000D4A36">
        <w:rPr>
          <w:rFonts w:ascii="Arial Narrow" w:hAnsi="Arial Narrow" w:cs="Times New Roman"/>
          <w:b w:val="0"/>
          <w:color w:val="auto"/>
        </w:rPr>
        <w:t xml:space="preserve"> </w:t>
      </w:r>
      <w:r w:rsidRPr="000D4A36">
        <w:rPr>
          <w:rFonts w:ascii="Arial Narrow" w:hAnsi="Arial Narrow" w:cs="Times New Roman"/>
          <w:b w:val="0"/>
          <w:color w:val="auto"/>
        </w:rPr>
        <w:t>geográfica</w:t>
      </w:r>
      <w:r w:rsidR="000D2A8E" w:rsidRPr="000D4A36">
        <w:rPr>
          <w:rFonts w:ascii="Arial Narrow" w:hAnsi="Arial Narrow" w:cs="Times New Roman"/>
          <w:b w:val="0"/>
          <w:color w:val="auto"/>
        </w:rPr>
        <w:t>s</w:t>
      </w:r>
      <w:bookmarkEnd w:id="15"/>
    </w:p>
    <w:p w:rsidR="00622465" w:rsidRPr="000D4A36" w:rsidRDefault="00622465" w:rsidP="001A753D">
      <w:pPr>
        <w:tabs>
          <w:tab w:val="left" w:pos="0"/>
        </w:tabs>
        <w:spacing w:after="0" w:line="240" w:lineRule="auto"/>
        <w:jc w:val="both"/>
        <w:rPr>
          <w:rFonts w:ascii="Arial Narrow" w:hAnsi="Arial Narrow" w:cs="Times New Roman"/>
        </w:rPr>
      </w:pPr>
    </w:p>
    <w:p w:rsidR="00622465" w:rsidRPr="000D4A36" w:rsidRDefault="002F3EBE"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Charagua Iyambae se encuentra en el Chaco boliviano, considerado como el ecosistema de bosque seco más grande del mundo</w:t>
      </w:r>
      <w:r w:rsidRPr="000D4A36">
        <w:rPr>
          <w:rFonts w:ascii="Arial Narrow" w:hAnsi="Arial Narrow" w:cs="Times New Roman"/>
          <w:vertAlign w:val="superscript"/>
        </w:rPr>
        <w:footnoteReference w:id="24"/>
      </w:r>
      <w:r w:rsidRPr="000D4A36">
        <w:rPr>
          <w:rFonts w:ascii="Arial Narrow" w:hAnsi="Arial Narrow" w:cs="Times New Roman"/>
        </w:rPr>
        <w:t>, que según las características fisiográficas perm</w:t>
      </w:r>
      <w:r>
        <w:rPr>
          <w:rFonts w:ascii="Arial Narrow" w:hAnsi="Arial Narrow" w:cs="Times New Roman"/>
        </w:rPr>
        <w:t>iten distinguir tres zonas: el s</w:t>
      </w:r>
      <w:r w:rsidRPr="000D4A36">
        <w:rPr>
          <w:rFonts w:ascii="Arial Narrow" w:hAnsi="Arial Narrow" w:cs="Times New Roman"/>
        </w:rPr>
        <w:t>uba</w:t>
      </w:r>
      <w:r>
        <w:rPr>
          <w:rFonts w:ascii="Arial Narrow" w:hAnsi="Arial Narrow" w:cs="Times New Roman"/>
        </w:rPr>
        <w:t>ndino, la zona de transición o p</w:t>
      </w:r>
      <w:r w:rsidRPr="000D4A36">
        <w:rPr>
          <w:rFonts w:ascii="Arial Narrow" w:hAnsi="Arial Narrow" w:cs="Times New Roman"/>
        </w:rPr>
        <w:t xml:space="preserve">iedemonte y la </w:t>
      </w:r>
      <w:r>
        <w:rPr>
          <w:rFonts w:ascii="Arial Narrow" w:hAnsi="Arial Narrow" w:cs="Times New Roman"/>
        </w:rPr>
        <w:t>l</w:t>
      </w:r>
      <w:r w:rsidRPr="000D4A36">
        <w:rPr>
          <w:rFonts w:ascii="Arial Narrow" w:hAnsi="Arial Narrow" w:cs="Times New Roman"/>
        </w:rPr>
        <w:t>lanura chaqueña.</w:t>
      </w:r>
    </w:p>
    <w:p w:rsidR="00622465" w:rsidRPr="000D4A36" w:rsidRDefault="00622465" w:rsidP="001A753D">
      <w:pPr>
        <w:tabs>
          <w:tab w:val="left" w:pos="0"/>
        </w:tabs>
        <w:spacing w:after="0" w:line="240" w:lineRule="auto"/>
        <w:jc w:val="both"/>
        <w:rPr>
          <w:rFonts w:ascii="Arial Narrow" w:hAnsi="Arial Narrow" w:cs="Times New Roman"/>
        </w:rPr>
      </w:pPr>
    </w:p>
    <w:p w:rsidR="00622465" w:rsidRPr="000D4A36" w:rsidRDefault="00A46079"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w:t>
      </w:r>
      <w:r w:rsidR="002F3EBE">
        <w:rPr>
          <w:rFonts w:ascii="Arial Narrow" w:hAnsi="Arial Narrow" w:cs="Times New Roman"/>
        </w:rPr>
        <w:t>s</w:t>
      </w:r>
      <w:r w:rsidR="002F3EBE" w:rsidRPr="000D4A36">
        <w:rPr>
          <w:rFonts w:ascii="Arial Narrow" w:hAnsi="Arial Narrow" w:cs="Times New Roman"/>
        </w:rPr>
        <w:t>ubandino</w:t>
      </w:r>
      <w:r w:rsidR="00622465" w:rsidRPr="000D4A36">
        <w:rPr>
          <w:rFonts w:ascii="Arial Narrow" w:hAnsi="Arial Narrow" w:cs="Times New Roman"/>
        </w:rPr>
        <w:t>, los paisajes son montañosos, colinosos y con valles coluvio; con alturas que van desde los 2.000 a los 850 msnm, con clima templado lluvioso, invierno seco y verano cálido; sabana con lluvias periódicas en su parte norte.</w:t>
      </w:r>
      <w:r w:rsidRPr="000D4A36">
        <w:rPr>
          <w:rFonts w:ascii="Arial Narrow" w:hAnsi="Arial Narrow" w:cs="Times New Roman"/>
        </w:rPr>
        <w:t xml:space="preserve"> En esta zona están algunas comunidades de Charagua.</w:t>
      </w:r>
    </w:p>
    <w:p w:rsidR="00622465" w:rsidRPr="000D4A36" w:rsidRDefault="00622465" w:rsidP="001A753D">
      <w:pPr>
        <w:tabs>
          <w:tab w:val="left" w:pos="0"/>
        </w:tabs>
        <w:spacing w:after="0" w:line="240" w:lineRule="auto"/>
        <w:jc w:val="both"/>
        <w:rPr>
          <w:rFonts w:ascii="Arial Narrow" w:hAnsi="Arial Narrow" w:cs="Times New Roman"/>
        </w:rPr>
      </w:pPr>
    </w:p>
    <w:p w:rsidR="00622465" w:rsidRPr="000D4A36" w:rsidRDefault="00A46079"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la faja de transición o Piedemonte, el paisaje se caracteriza por sus terrazas y altiplanicie ondulada. </w:t>
      </w:r>
      <w:r w:rsidR="002F3EBE" w:rsidRPr="000D4A36">
        <w:rPr>
          <w:rFonts w:ascii="Arial Narrow" w:hAnsi="Arial Narrow" w:cs="Times New Roman"/>
        </w:rPr>
        <w:t>Como su nombre lo indica, es un ár</w:t>
      </w:r>
      <w:r w:rsidR="002F3EBE">
        <w:rPr>
          <w:rFonts w:ascii="Arial Narrow" w:hAnsi="Arial Narrow" w:cs="Times New Roman"/>
        </w:rPr>
        <w:t>ea de transición entre la zona sabandija y la l</w:t>
      </w:r>
      <w:r w:rsidR="002F3EBE" w:rsidRPr="000D4A36">
        <w:rPr>
          <w:rFonts w:ascii="Arial Narrow" w:hAnsi="Arial Narrow" w:cs="Times New Roman"/>
        </w:rPr>
        <w:t xml:space="preserve">lanura chaqueña. </w:t>
      </w:r>
      <w:r w:rsidR="00A82479" w:rsidRPr="000D4A36">
        <w:rPr>
          <w:rFonts w:ascii="Arial Narrow" w:hAnsi="Arial Narrow" w:cs="Times New Roman"/>
        </w:rPr>
        <w:t>Se encuentra a una altura de entre 900 y 700 msnm, interrumpidos de trecho en trecho por las quebradas que fluyen desde la última serranía, llamada Aguaragüe, desde el Río Grande al norte, atravesando de norte a sur</w:t>
      </w:r>
      <w:r w:rsidR="00FE1CF8" w:rsidRPr="000D4A36">
        <w:rPr>
          <w:rFonts w:ascii="Arial Narrow" w:hAnsi="Arial Narrow" w:cs="Times New Roman"/>
        </w:rPr>
        <w:t xml:space="preserve"> por territorio charagueño.</w:t>
      </w:r>
      <w:r w:rsidR="00A82479" w:rsidRPr="000D4A36">
        <w:rPr>
          <w:rFonts w:ascii="Arial Narrow" w:hAnsi="Arial Narrow" w:cs="Times New Roman"/>
        </w:rPr>
        <w:t xml:space="preserve"> Estos se benefician de esas pequeñas corrientes permanentes de agua, antes de que desaparezcan en la pampa, y tienen un clima de sabana con lluvias periódicas e invierno seco. En esta área se encuentra la mayoría de las comunidades guaraní de origen misionero</w:t>
      </w:r>
      <w:r w:rsidR="00FE1CF8" w:rsidRPr="000D4A36">
        <w:rPr>
          <w:rFonts w:ascii="Arial Narrow" w:hAnsi="Arial Narrow" w:cs="Times New Roman"/>
        </w:rPr>
        <w:t xml:space="preserve">, a lo largo del pie de la cordillera, </w:t>
      </w:r>
      <w:r w:rsidR="00AD674A" w:rsidRPr="000D4A36">
        <w:rPr>
          <w:rFonts w:ascii="Arial Narrow" w:hAnsi="Arial Narrow" w:cs="Times New Roman"/>
        </w:rPr>
        <w:t xml:space="preserve">como Igmirí, Saipurú </w:t>
      </w:r>
      <w:r w:rsidR="00FE1CF8" w:rsidRPr="000D4A36">
        <w:rPr>
          <w:rFonts w:ascii="Arial Narrow" w:hAnsi="Arial Narrow" w:cs="Times New Roman"/>
        </w:rPr>
        <w:t xml:space="preserve">y Guirapukuti </w:t>
      </w:r>
      <w:r w:rsidR="00AD674A" w:rsidRPr="000D4A36">
        <w:rPr>
          <w:rFonts w:ascii="Arial Narrow" w:hAnsi="Arial Narrow" w:cs="Times New Roman"/>
        </w:rPr>
        <w:t xml:space="preserve">en Charagua Norte </w:t>
      </w:r>
      <w:r w:rsidR="00FE1CF8" w:rsidRPr="000D4A36">
        <w:rPr>
          <w:rFonts w:ascii="Arial Narrow" w:hAnsi="Arial Narrow" w:cs="Times New Roman"/>
        </w:rPr>
        <w:t>y, más al sur, San Francisco y San Antonio</w:t>
      </w:r>
      <w:r w:rsidR="00AD674A" w:rsidRPr="000D4A36">
        <w:rPr>
          <w:rFonts w:ascii="Arial Narrow" w:hAnsi="Arial Narrow" w:cs="Times New Roman"/>
        </w:rPr>
        <w:t xml:space="preserve"> en Parapitiguasu</w:t>
      </w:r>
      <w:r w:rsidR="00FE1CF8" w:rsidRPr="000D4A36">
        <w:rPr>
          <w:rFonts w:ascii="Arial Narrow" w:hAnsi="Arial Narrow" w:cs="Times New Roman"/>
        </w:rPr>
        <w:t>.</w:t>
      </w:r>
    </w:p>
    <w:p w:rsidR="00FE1CF8" w:rsidRPr="000D4A36" w:rsidRDefault="00FE1CF8" w:rsidP="001A753D">
      <w:pPr>
        <w:tabs>
          <w:tab w:val="left" w:pos="0"/>
        </w:tabs>
        <w:spacing w:after="0" w:line="240" w:lineRule="auto"/>
        <w:jc w:val="both"/>
        <w:rPr>
          <w:rFonts w:ascii="Arial Narrow" w:hAnsi="Arial Narrow" w:cs="Times New Roman"/>
        </w:rPr>
      </w:pPr>
    </w:p>
    <w:p w:rsidR="006654E4" w:rsidRPr="000D4A36" w:rsidRDefault="006654E4"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La Llanura chaqueña es una inmensa pampa, entre los 700 y los 400 msnm, con una vertiente muy lenta. Ocupa más de dos tercios </w:t>
      </w:r>
      <w:r w:rsidR="00A84A8A" w:rsidRPr="000D4A36">
        <w:rPr>
          <w:rFonts w:ascii="Arial Narrow" w:hAnsi="Arial Narrow" w:cs="Times New Roman"/>
        </w:rPr>
        <w:t>de la jurisdicción territorial de Charagua Iyambae</w:t>
      </w:r>
      <w:r w:rsidRPr="000D4A36">
        <w:rPr>
          <w:rFonts w:ascii="Arial Narrow" w:hAnsi="Arial Narrow" w:cs="Times New Roman"/>
        </w:rPr>
        <w:t>, desde aproximadamente la línea fér</w:t>
      </w:r>
      <w:r w:rsidR="00A84A8A" w:rsidRPr="000D4A36">
        <w:rPr>
          <w:rFonts w:ascii="Arial Narrow" w:hAnsi="Arial Narrow" w:cs="Times New Roman"/>
        </w:rPr>
        <w:t xml:space="preserve">rea y el gasoducto hacia el este pasando </w:t>
      </w:r>
      <w:r w:rsidRPr="000D4A36">
        <w:rPr>
          <w:rFonts w:ascii="Arial Narrow" w:hAnsi="Arial Narrow" w:cs="Times New Roman"/>
        </w:rPr>
        <w:t>la frontera internacional</w:t>
      </w:r>
      <w:r w:rsidR="00A84A8A" w:rsidRPr="000D4A36">
        <w:rPr>
          <w:rFonts w:ascii="Arial Narrow" w:hAnsi="Arial Narrow" w:cs="Times New Roman"/>
        </w:rPr>
        <w:t xml:space="preserve"> con el Paraguay. </w:t>
      </w:r>
      <w:r w:rsidR="00120277" w:rsidRPr="000D4A36">
        <w:rPr>
          <w:rFonts w:ascii="Arial Narrow" w:hAnsi="Arial Narrow" w:cs="Times New Roman"/>
        </w:rPr>
        <w:t>Está</w:t>
      </w:r>
      <w:r w:rsidRPr="000D4A36">
        <w:rPr>
          <w:rFonts w:ascii="Arial Narrow" w:hAnsi="Arial Narrow" w:cs="Times New Roman"/>
        </w:rPr>
        <w:t xml:space="preserve"> constituida por paisajes de llanura aluvial del Río Parapetí y, paisajes de antigua llanura eólica con inmensos arenales y ocasionales dunas. Toda esta pampa tiene un clima de estepa o semiárido caliente, con temperaturas que pueden oscilar entre 40</w:t>
      </w:r>
      <w:r w:rsidR="00394972" w:rsidRPr="000D4A36">
        <w:rPr>
          <w:rFonts w:ascii="Arial Narrow" w:hAnsi="Arial Narrow" w:cs="Times New Roman"/>
          <w:lang w:val="es-ES"/>
        </w:rPr>
        <w:t>º</w:t>
      </w:r>
      <w:r w:rsidR="008A463A" w:rsidRPr="000D4A36">
        <w:rPr>
          <w:rFonts w:ascii="Arial Narrow" w:hAnsi="Arial Narrow" w:cs="Times New Roman"/>
        </w:rPr>
        <w:t>C y ocasionalmente, 0</w:t>
      </w:r>
      <w:r w:rsidR="00394972" w:rsidRPr="000D4A36">
        <w:rPr>
          <w:rFonts w:ascii="Arial Narrow" w:hAnsi="Arial Narrow" w:cs="Times New Roman"/>
          <w:lang w:val="es-ES"/>
        </w:rPr>
        <w:t>º</w:t>
      </w:r>
      <w:r w:rsidR="00A84A8A" w:rsidRPr="000D4A36">
        <w:rPr>
          <w:rFonts w:ascii="Arial Narrow" w:hAnsi="Arial Narrow" w:cs="Times New Roman"/>
        </w:rPr>
        <w:t>C</w:t>
      </w:r>
      <w:r w:rsidR="008A463A" w:rsidRPr="000D4A36">
        <w:rPr>
          <w:rFonts w:ascii="Arial Narrow" w:hAnsi="Arial Narrow" w:cs="Times New Roman"/>
        </w:rPr>
        <w:t>, con una media anual mayor a 18</w:t>
      </w:r>
      <w:r w:rsidR="00394972" w:rsidRPr="000D4A36">
        <w:rPr>
          <w:rFonts w:ascii="Arial Narrow" w:hAnsi="Arial Narrow" w:cs="Times New Roman"/>
          <w:lang w:val="es-ES"/>
        </w:rPr>
        <w:t>º</w:t>
      </w:r>
      <w:r w:rsidR="008A463A" w:rsidRPr="000D4A36">
        <w:rPr>
          <w:rFonts w:ascii="Arial Narrow" w:hAnsi="Arial Narrow" w:cs="Times New Roman"/>
        </w:rPr>
        <w:t>C y un largo invierno seco.</w:t>
      </w:r>
      <w:r w:rsidR="00D95EA5" w:rsidRPr="000D4A36">
        <w:rPr>
          <w:rFonts w:ascii="Arial Narrow" w:hAnsi="Arial Narrow" w:cs="Times New Roman"/>
        </w:rPr>
        <w:t xml:space="preserve"> </w:t>
      </w:r>
      <w:r w:rsidRPr="000D4A36">
        <w:rPr>
          <w:rFonts w:ascii="Arial Narrow" w:hAnsi="Arial Narrow" w:cs="Times New Roman"/>
        </w:rPr>
        <w:t>Dentro de esta región se conforma una subárea especial a l</w:t>
      </w:r>
      <w:r w:rsidR="00A84A8A" w:rsidRPr="000D4A36">
        <w:rPr>
          <w:rFonts w:ascii="Arial Narrow" w:hAnsi="Arial Narrow" w:cs="Times New Roman"/>
        </w:rPr>
        <w:t xml:space="preserve">o largo del Río </w:t>
      </w:r>
      <w:r w:rsidRPr="000D4A36">
        <w:rPr>
          <w:rFonts w:ascii="Arial Narrow" w:hAnsi="Arial Narrow" w:cs="Times New Roman"/>
        </w:rPr>
        <w:t xml:space="preserve">Parapetí y sus cambiantes cauces del centro hacia el noreste, hasta perderse en la llanura </w:t>
      </w:r>
      <w:r w:rsidR="00D95EA5" w:rsidRPr="000D4A36">
        <w:rPr>
          <w:rFonts w:ascii="Arial Narrow" w:hAnsi="Arial Narrow" w:cs="Times New Roman"/>
        </w:rPr>
        <w:t>de inundación o bañados del Isoso. En esta agua del río tiene agua superficial en verano y en épocas de lluvias, y sólo subterránea en el invierno seco; el agua es aprovechada por la población local a través de canales locales, paúrus (huecos o pozas excavadas en la arena) y pozos con bomba. Allí se concentra la mayor parte de los habitantes, en las comunidades del Isoso Alto y Bajo que han ido cambiando de lugar y número, según el variante cauce del río y las más recientes colonias menonitas establecidas desde 1987.</w:t>
      </w:r>
    </w:p>
    <w:p w:rsidR="00307F0C" w:rsidRPr="000D4A36" w:rsidRDefault="00307F0C" w:rsidP="001A753D">
      <w:pPr>
        <w:tabs>
          <w:tab w:val="left" w:pos="0"/>
        </w:tabs>
        <w:spacing w:after="0" w:line="240" w:lineRule="auto"/>
        <w:jc w:val="both"/>
        <w:rPr>
          <w:rFonts w:ascii="Arial Narrow" w:hAnsi="Arial Narrow" w:cs="Times New Roman"/>
        </w:rPr>
      </w:pPr>
    </w:p>
    <w:p w:rsidR="00307F0C" w:rsidRPr="000D4A36" w:rsidRDefault="00307F0C" w:rsidP="00FD1B6C">
      <w:pPr>
        <w:pStyle w:val="Ttulo4"/>
        <w:numPr>
          <w:ilvl w:val="3"/>
          <w:numId w:val="5"/>
        </w:numPr>
        <w:spacing w:before="0" w:line="240" w:lineRule="auto"/>
        <w:ind w:left="851" w:hanging="851"/>
        <w:rPr>
          <w:rFonts w:ascii="Arial Narrow" w:hAnsi="Arial Narrow" w:cs="Times New Roman"/>
          <w:b w:val="0"/>
          <w:color w:val="auto"/>
        </w:rPr>
      </w:pPr>
      <w:bookmarkStart w:id="16" w:name="_Toc511287664"/>
      <w:r w:rsidRPr="000D4A36">
        <w:rPr>
          <w:rFonts w:ascii="Arial Narrow" w:hAnsi="Arial Narrow" w:cs="Times New Roman"/>
          <w:b w:val="0"/>
          <w:color w:val="auto"/>
        </w:rPr>
        <w:t>Clima</w:t>
      </w:r>
      <w:bookmarkEnd w:id="16"/>
    </w:p>
    <w:p w:rsidR="00307F0C" w:rsidRPr="000D4A36" w:rsidRDefault="00307F0C" w:rsidP="001A753D">
      <w:pPr>
        <w:tabs>
          <w:tab w:val="left" w:pos="0"/>
        </w:tabs>
        <w:spacing w:after="0" w:line="240" w:lineRule="auto"/>
        <w:jc w:val="both"/>
        <w:rPr>
          <w:rFonts w:ascii="Arial Narrow" w:hAnsi="Arial Narrow" w:cs="Times New Roman"/>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lastRenderedPageBreak/>
        <w:t xml:space="preserve">a. </w:t>
      </w:r>
      <w:r w:rsidR="00307F0C" w:rsidRPr="000D4A36">
        <w:rPr>
          <w:rFonts w:ascii="Arial Narrow" w:hAnsi="Arial Narrow" w:cs="Times New Roman"/>
          <w:lang w:val="es-ES"/>
        </w:rPr>
        <w:t>Clasificación climática.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De acuerdo a la clasificación de Köppen se distinguen tres tipos de climas en cada sistema fisiográfico: </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Faja Subandina: clima templado lluvioso con invierno seco y verano cálido, sabana con lluvias periódicas en su parte norte. </w:t>
      </w: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Área de Transición: clima de sabana con lluvias periódicas al sur e invierno seco en gran parte del área. </w:t>
      </w: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Llanura Chaqueña: clima de estepa o semiárido, caliente, con temperatura media anual mayor a 18ºC en invierno.</w:t>
      </w:r>
    </w:p>
    <w:p w:rsidR="00432BD9" w:rsidRPr="000D4A36" w:rsidRDefault="00432BD9"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b. </w:t>
      </w:r>
      <w:r w:rsidR="00307F0C" w:rsidRPr="000D4A36">
        <w:rPr>
          <w:rFonts w:ascii="Arial Narrow" w:hAnsi="Arial Narrow" w:cs="Times New Roman"/>
          <w:lang w:val="es-ES"/>
        </w:rPr>
        <w:t>Temperatura.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Las temperaturas oscilan entre 21 y 26ºC, que varía de este a oeste. La temperatura media es de 23ºC, la máxima media es de 35ºC y la mínima media es de 12ºC. Las temperaturas más altas se registran en los meses de noviembre y diciembre, que llega inclusive hasta 41ºC y las más bajas en los meses de junio y julio, que llega hasta -6ºC (</w:t>
      </w:r>
      <w:hyperlink r:id="rId15" w:history="1">
        <w:r w:rsidR="00EF57C4" w:rsidRPr="000D4A36">
          <w:rPr>
            <w:rStyle w:val="Hipervnculo"/>
            <w:rFonts w:ascii="Arial Narrow" w:hAnsi="Arial Narrow" w:cs="Times New Roman"/>
            <w:color w:val="auto"/>
            <w:lang w:val="es-ES"/>
          </w:rPr>
          <w:t>http://si-spie.planificacion.gob.bo/</w:t>
        </w:r>
      </w:hyperlink>
      <w:r w:rsidR="00EF57C4" w:rsidRPr="000D4A36">
        <w:rPr>
          <w:rFonts w:ascii="Arial Narrow" w:hAnsi="Arial Narrow" w:cs="Times New Roman"/>
          <w:lang w:val="es-ES"/>
        </w:rPr>
        <w:t>).</w:t>
      </w:r>
    </w:p>
    <w:p w:rsidR="00EF57C4" w:rsidRPr="000D4A36" w:rsidRDefault="00EF57C4"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c. </w:t>
      </w:r>
      <w:r w:rsidR="00307F0C" w:rsidRPr="000D4A36">
        <w:rPr>
          <w:rFonts w:ascii="Arial Narrow" w:hAnsi="Arial Narrow" w:cs="Times New Roman"/>
          <w:lang w:val="es-ES"/>
        </w:rPr>
        <w:t>Precipitaciones.</w:t>
      </w:r>
    </w:p>
    <w:p w:rsidR="00307F0C" w:rsidRPr="000D4A36" w:rsidRDefault="00EF57C4"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Las</w:t>
      </w:r>
      <w:r w:rsidR="00307F0C" w:rsidRPr="000D4A36">
        <w:rPr>
          <w:rFonts w:ascii="Arial Narrow" w:hAnsi="Arial Narrow" w:cs="Times New Roman"/>
          <w:lang w:val="es-ES"/>
        </w:rPr>
        <w:t xml:space="preserve"> precipitaciones varían desde los 560 mm y los 1 300 mm. Se registran precipitaciones mayores en la parte noreste del territorio, llegando a precipitaciones menores en la parte sudeste. La mayoría de las comunidades de Charagua Norte, Parapitiguasu y Alto Isoso se encuentran en la unidad de precipitación que oscila entre los 560 y 810 mm. Entre los 820 y 1 000 mm se encuentran las comunidades del Bajo Isoso y la mayor parte del Parque Kaa Iya (http://si-spie.planificacion.gob.bo/). El período de mayor precipitación se registra entre los meses de noviembre y marzo con el 75% de la precipitación anual. Entre junio y agosto se tiene el periodo más seco con el 3% de la precipitación anual.</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d. </w:t>
      </w:r>
      <w:r w:rsidR="00307F0C" w:rsidRPr="000D4A36">
        <w:rPr>
          <w:rFonts w:ascii="Arial Narrow" w:hAnsi="Arial Narrow" w:cs="Times New Roman"/>
          <w:lang w:val="es-ES"/>
        </w:rPr>
        <w:t>Sequía.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La sequía es la limitante más importante y significativa para la producción agropecuaria. En el Plan de Ordenamiento Territorial </w:t>
      </w:r>
      <w:r w:rsidR="00EF57C4" w:rsidRPr="000D4A36">
        <w:rPr>
          <w:rFonts w:ascii="Arial Narrow" w:hAnsi="Arial Narrow" w:cs="Times New Roman"/>
          <w:lang w:val="es-ES"/>
        </w:rPr>
        <w:t xml:space="preserve">del Chaco boliviano </w:t>
      </w:r>
      <w:r w:rsidRPr="000D4A36">
        <w:rPr>
          <w:rFonts w:ascii="Arial Narrow" w:hAnsi="Arial Narrow" w:cs="Times New Roman"/>
          <w:lang w:val="es-ES"/>
        </w:rPr>
        <w:t>(PNUD, 2006) se presen</w:t>
      </w:r>
      <w:r w:rsidR="00EF57C4" w:rsidRPr="000D4A36">
        <w:rPr>
          <w:rFonts w:ascii="Arial Narrow" w:hAnsi="Arial Narrow" w:cs="Times New Roman"/>
          <w:lang w:val="es-ES"/>
        </w:rPr>
        <w:t>ta un mapa de Amenaza de Sequía</w:t>
      </w:r>
      <w:r w:rsidRPr="000D4A36">
        <w:rPr>
          <w:rFonts w:ascii="Arial Narrow" w:hAnsi="Arial Narrow" w:cs="Times New Roman"/>
          <w:lang w:val="es-ES"/>
        </w:rPr>
        <w:t>, en el cual se consideran las siguientes categorías:</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Muy alta, cuando la disponibilidad de agua se limita de 0 – 1 mes.</w:t>
      </w: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Alta, si la disponibilidad de agua está entre 1 – 2 meses.</w:t>
      </w: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Media, con 2 – 4 meses de disponibilidad de agua.</w:t>
      </w: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Baja amenaza de sequía con 4 – 6 meses de disponibilidad de agua.</w:t>
      </w:r>
    </w:p>
    <w:p w:rsidR="00307F0C" w:rsidRPr="000D4A36" w:rsidRDefault="00307F0C" w:rsidP="00FD1B6C">
      <w:pPr>
        <w:pStyle w:val="Prrafodelista"/>
        <w:numPr>
          <w:ilvl w:val="0"/>
          <w:numId w:val="2"/>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Muy Baja, si se cuenta con 6 – 8 meses de disponibilidad de agua.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De acuerdo a esta clasificación, Charagua presenta la mayor área afectada por una amenaza Muy alta y Alta, sobretodo en áreas donde se encuentran la mayoría de las comunidades. Aunque hacia el este, esta situación va tornándose de Media a Baja.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e. </w:t>
      </w:r>
      <w:r w:rsidR="00307F0C" w:rsidRPr="000D4A36">
        <w:rPr>
          <w:rFonts w:ascii="Arial Narrow" w:hAnsi="Arial Narrow" w:cs="Times New Roman"/>
          <w:lang w:val="es-ES"/>
        </w:rPr>
        <w:t>Heladas y vientos.</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Las heladas también son fenómenos </w:t>
      </w:r>
      <w:r w:rsidR="00394972" w:rsidRPr="000D4A36">
        <w:rPr>
          <w:rFonts w:ascii="Arial Narrow" w:hAnsi="Arial Narrow" w:cs="Times New Roman"/>
          <w:lang w:val="es-ES"/>
        </w:rPr>
        <w:t>naturales</w:t>
      </w:r>
      <w:r w:rsidRPr="000D4A36">
        <w:rPr>
          <w:rFonts w:ascii="Arial Narrow" w:hAnsi="Arial Narrow" w:cs="Times New Roman"/>
          <w:lang w:val="es-ES"/>
        </w:rPr>
        <w:t xml:space="preserve"> que se presentan más frecuentemente en período invernal; pero también ocurren durante el desarrollo de los cultivos. Las heladas pueden ser “blancas” o “negras”, las últimas son las que ocasionan mayores daños a los cultivos, ya que llegan a penetrar la epidermis de las hojas, quemándolas totalmente.</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Los vientos son más frecuentes desde finales de julio hasta principios de septiembre (media de 20 Km/hora), época muy marcada en la zona por el arrastre de sedimentos de arena, por coincidir con la época en que la mayor parte de la vegetación pierde su cobertura. La influencia de los vientos es mayor en la llanura, donde inclusive puede llegar hasta 30 Km/hora en dirección de noroeste a sudeste. El viento es uno de los factores que es limitante para repensar en el establecimiento de una agricultura convencional y/o intensiva, ya que los suelos son livianos y por lo tanto muy susceptibles a la erosión eólica.</w:t>
      </w:r>
    </w:p>
    <w:p w:rsidR="00AE3739" w:rsidRPr="000D4A36" w:rsidRDefault="00AE3739"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FD1B6C">
      <w:pPr>
        <w:pStyle w:val="Ttulo4"/>
        <w:numPr>
          <w:ilvl w:val="3"/>
          <w:numId w:val="5"/>
        </w:numPr>
        <w:spacing w:before="0" w:line="240" w:lineRule="auto"/>
        <w:ind w:left="851" w:hanging="851"/>
        <w:rPr>
          <w:rFonts w:ascii="Arial Narrow" w:hAnsi="Arial Narrow" w:cs="Times New Roman"/>
          <w:b w:val="0"/>
          <w:color w:val="auto"/>
        </w:rPr>
      </w:pPr>
      <w:bookmarkStart w:id="17" w:name="_Toc511287665"/>
      <w:r w:rsidRPr="000D4A36">
        <w:rPr>
          <w:rFonts w:ascii="Arial Narrow" w:hAnsi="Arial Narrow" w:cs="Times New Roman"/>
          <w:b w:val="0"/>
          <w:color w:val="auto"/>
        </w:rPr>
        <w:t>Hidrografía.</w:t>
      </w:r>
      <w:bookmarkEnd w:id="17"/>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Charagua Iyambae </w:t>
      </w:r>
      <w:r w:rsidR="003B02C4" w:rsidRPr="000D4A36">
        <w:rPr>
          <w:rFonts w:ascii="Arial Narrow" w:hAnsi="Arial Narrow" w:cs="Times New Roman"/>
          <w:lang w:val="es-ES"/>
        </w:rPr>
        <w:t xml:space="preserve">se </w:t>
      </w:r>
      <w:r w:rsidRPr="000D4A36">
        <w:rPr>
          <w:rFonts w:ascii="Arial Narrow" w:hAnsi="Arial Narrow" w:cs="Times New Roman"/>
          <w:lang w:val="es-ES"/>
        </w:rPr>
        <w:t xml:space="preserve">encuentra biogeográficamente en dos regiones: la andina y chaqueña, cuyas características también se diferencian de acuerdo a la presencia de recursos hídricos. En este sentido, según Montes de Oca (1997: 242), indica que el subandino (lado oeste) se constituye en el aporte más importante de agua para la llanura chaqueña, siendo la principal zona de infiltración y recarga de aguas subterráneas por la frecuencia de manantiales de fisuras, en su mayor parte temporales y poco caudalosos, pero ricas en aguas minerales, frías y calientes. Por su parte, Navarro y Maldonado (2000: 662), al referirse específicamente a la región chaqueña, la definen como una zona xérica por </w:t>
      </w:r>
      <w:r w:rsidR="0043689C" w:rsidRPr="000D4A36">
        <w:rPr>
          <w:rFonts w:ascii="Arial Narrow" w:hAnsi="Arial Narrow" w:cs="Times New Roman"/>
          <w:lang w:val="es-ES"/>
        </w:rPr>
        <w:t>la</w:t>
      </w:r>
      <w:r w:rsidRPr="000D4A36">
        <w:rPr>
          <w:rFonts w:ascii="Arial Narrow" w:hAnsi="Arial Narrow" w:cs="Times New Roman"/>
          <w:lang w:val="es-ES"/>
        </w:rPr>
        <w:t xml:space="preserve"> escasa presencia de agua, restringiéndose simplemente a redes fluviales poco desarrolladas y con ríos con planicies de inundación poco importantes, con algunas zonas arreicas. Existen también extensas zonas anegables temporalmente que forman sistemas palustres llamados “bañados”.</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EF57C4"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S</w:t>
      </w:r>
      <w:r w:rsidR="00307F0C" w:rsidRPr="000D4A36">
        <w:rPr>
          <w:rFonts w:ascii="Arial Narrow" w:hAnsi="Arial Narrow" w:cs="Times New Roman"/>
          <w:lang w:val="es-ES"/>
        </w:rPr>
        <w:t>e tiene conformado una serie de cauces temporales, conocidos localmente como quebradas, que en época de lluvias trasladan importantes volúmenes de agua que se infiltran rápidamente en las partes bajas y planas, dando inicio o continuidad a los procesos erosivos. Pero también algunas de estas quebradas mantienen caudales importantes durante el año por el constante aporte de los manantiales que se encuentran en la serranía.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Los cauces mayores permanentes son el río Grande o Guapay y el río Parapetí. El río Grande, por sus caudales de agua que pueden llegar hasta 548 l/s en el mes de octubre (CIPCA 1995: 13). Los cauces permanentes menores se encuentran en las quebradas Ancasoro, Machipo, Charagua, Ovaí, Kapiguasuti, Pirití, Guirakuputi, Takuarembó, Taputamí, Taputá, Saipurú, Takurú, Igmiri, Masavi, Guariri, Palo Cortado y Arroyo Hondo.</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Por otra parte, en el Isoso existen 2 pequeñas lagunas temporales ubicadas en el sector Occidental, a la altura de la estación de El Espino, llamadas Pozo Emuera y Laguna Huoche.</w:t>
      </w:r>
    </w:p>
    <w:p w:rsidR="00307F0C" w:rsidRPr="000D4A36" w:rsidRDefault="00307F0C" w:rsidP="001A753D">
      <w:pPr>
        <w:autoSpaceDE w:val="0"/>
        <w:autoSpaceDN w:val="0"/>
        <w:adjustRightInd w:val="0"/>
        <w:spacing w:after="0" w:line="240" w:lineRule="auto"/>
        <w:jc w:val="both"/>
        <w:rPr>
          <w:rFonts w:ascii="Arial Narrow" w:hAnsi="Arial Narrow" w:cs="Times New Roman"/>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En relación a la presencia de agua subterránea, se advierte la inexistencia de estudios serios al respecto, puesto que solamente se han tomado datos referenciales de las perforaciones de pozos efectuados por ONGs, empresas petroleras o particulares, determinando que las condiciones de recarga son mayormente desconocidas; por lo tanto, resulta difícil estimar la cantidad de agua realmente aprovechable y su respectivo caudal.</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Sin embargo, de acuerdo a algunas experiencias, se puede </w:t>
      </w:r>
      <w:r w:rsidR="0043689C" w:rsidRPr="000D4A36">
        <w:rPr>
          <w:rFonts w:ascii="Arial Narrow" w:hAnsi="Arial Narrow" w:cs="Times New Roman"/>
          <w:lang w:val="es-ES"/>
        </w:rPr>
        <w:t>aseverar</w:t>
      </w:r>
      <w:r w:rsidRPr="000D4A36">
        <w:rPr>
          <w:rFonts w:ascii="Arial Narrow" w:hAnsi="Arial Narrow" w:cs="Times New Roman"/>
          <w:lang w:val="es-ES"/>
        </w:rPr>
        <w:t xml:space="preserve"> que en las regiones submontañosa y pie de monte, presentan bajos caudales (0,06 a 8,5 l/s) y baja calidad de agua (saladas a dulces) a profundidades entre 23 a 431 m. En todo caso, falta un mayor conocimiento sobre las estructuras geológicas, para definir áreas específicas de acumulación de agua subterránea (Rosales, 1996: 21). Por el contrario, en la llanura chaqueña se ha encontrado mejores condiciones hidrogeológicas, puesto que se tiene caudales de bombeo entre 1,7 y 7,0 l/s con calidad de agua dulce a salada a profundidades de 25 y 168 m. Mejor panorama se presenta en la zona del Proyecto Abapó – Izozog, donde se ha establecido caudales de bombeo de 70 a 80 l/s, con agua de buena calidad y acuíferos entre los 30 y 167 m de profundidad. Se ha observado un aumento de caudales y niveles de agua menos profundas, a medida que se aleja de la línea férrea hacia el noreste.</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lang w:val="es-ES"/>
        </w:rPr>
        <w:t>Un desarrollo agrícola con riego en toda la franja paralela a la línea férrea resulta poco factible, debido a los caudales bajos y niveles estáticos de agua muy profundos. Al este de esta franja el potencial para riego aumenta (Rosales, 1996: 20).</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a. </w:t>
      </w:r>
      <w:r w:rsidR="00307F0C" w:rsidRPr="000D4A36">
        <w:rPr>
          <w:rFonts w:ascii="Arial Narrow" w:hAnsi="Arial Narrow" w:cs="Times New Roman"/>
          <w:lang w:val="es-ES"/>
        </w:rPr>
        <w:t>Cuencas hidrográficas.</w:t>
      </w:r>
    </w:p>
    <w:p w:rsidR="00307F0C" w:rsidRPr="000D4A36" w:rsidRDefault="00CF3297"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De acuerdo al SEARPI (2011)</w:t>
      </w:r>
      <w:r w:rsidR="001A6FEE" w:rsidRPr="000D4A36">
        <w:rPr>
          <w:rFonts w:ascii="Arial Narrow" w:hAnsi="Arial Narrow" w:cs="Times New Roman"/>
          <w:lang w:val="es-ES"/>
        </w:rPr>
        <w:t xml:space="preserve">, en Santa Cruz se cuenta con 16 </w:t>
      </w:r>
      <w:r w:rsidR="00307F0C" w:rsidRPr="000D4A36">
        <w:rPr>
          <w:rFonts w:ascii="Arial Narrow" w:hAnsi="Arial Narrow" w:cs="Times New Roman"/>
          <w:lang w:val="es-ES"/>
        </w:rPr>
        <w:t>cuencas hidrográficas del departamento de Santa Cruz,</w:t>
      </w:r>
      <w:r w:rsidR="001A6FEE" w:rsidRPr="000D4A36">
        <w:rPr>
          <w:rFonts w:ascii="Arial Narrow" w:hAnsi="Arial Narrow" w:cs="Times New Roman"/>
          <w:lang w:val="es-ES"/>
        </w:rPr>
        <w:t xml:space="preserve"> de las cuales </w:t>
      </w:r>
      <w:r w:rsidR="00307F0C" w:rsidRPr="000D4A36">
        <w:rPr>
          <w:rFonts w:ascii="Arial Narrow" w:hAnsi="Arial Narrow" w:cs="Times New Roman"/>
          <w:lang w:val="es-ES"/>
        </w:rPr>
        <w:t xml:space="preserve">en Charagua Iyambae </w:t>
      </w:r>
      <w:r w:rsidR="001A6FEE" w:rsidRPr="000D4A36">
        <w:rPr>
          <w:rFonts w:ascii="Arial Narrow" w:hAnsi="Arial Narrow" w:cs="Times New Roman"/>
          <w:lang w:val="es-ES"/>
        </w:rPr>
        <w:t xml:space="preserve">las de mayor influencia son </w:t>
      </w:r>
      <w:r w:rsidR="00307F0C" w:rsidRPr="000D4A36">
        <w:rPr>
          <w:rFonts w:ascii="Arial Narrow" w:hAnsi="Arial Narrow" w:cs="Times New Roman"/>
          <w:lang w:val="es-ES"/>
        </w:rPr>
        <w:t>las siguientes:</w:t>
      </w:r>
    </w:p>
    <w:p w:rsidR="00307F0C" w:rsidRPr="000D4A36" w:rsidRDefault="00307F0C" w:rsidP="001A753D">
      <w:pPr>
        <w:pStyle w:val="Prrafodelista"/>
        <w:autoSpaceDE w:val="0"/>
        <w:autoSpaceDN w:val="0"/>
        <w:adjustRightInd w:val="0"/>
        <w:spacing w:after="0" w:line="240" w:lineRule="auto"/>
        <w:jc w:val="both"/>
        <w:rPr>
          <w:rFonts w:ascii="Arial Narrow" w:hAnsi="Arial Narrow" w:cs="Times New Roman"/>
          <w:lang w:val="es-ES"/>
        </w:rPr>
      </w:pP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r w:rsidRPr="000D4A36">
        <w:rPr>
          <w:rFonts w:ascii="Arial Narrow" w:hAnsi="Arial Narrow" w:cs="Times New Roman"/>
          <w:i/>
          <w:lang w:val="es-ES"/>
        </w:rPr>
        <w:lastRenderedPageBreak/>
        <w:t>Río San Miguel</w:t>
      </w:r>
      <w:r w:rsidRPr="000D4A36">
        <w:rPr>
          <w:rFonts w:ascii="Arial Narrow" w:hAnsi="Arial Narrow" w:cs="Times New Roman"/>
          <w:lang w:val="es-ES"/>
        </w:rPr>
        <w:t>, contribuye a la formación de la Gran Cuenca de Plata, aportando una superficie de 28 998 Km</w:t>
      </w:r>
      <w:r w:rsidRPr="000D4A36">
        <w:rPr>
          <w:rFonts w:ascii="Arial Narrow" w:hAnsi="Arial Narrow" w:cs="Times New Roman"/>
          <w:vertAlign w:val="superscript"/>
          <w:lang w:val="es-ES"/>
        </w:rPr>
        <w:t>2</w:t>
      </w:r>
      <w:r w:rsidRPr="000D4A36">
        <w:rPr>
          <w:rFonts w:ascii="Arial Narrow" w:hAnsi="Arial Narrow" w:cs="Times New Roman"/>
          <w:lang w:val="es-ES"/>
        </w:rPr>
        <w:t>. Mientras que su altura media varía entre 450 a 180 msnm del oeste al este. Los límites de esta Cuenca se encuentran en la parte sur del Departamento de Santa Cruz, sobre el territorio de la Provincia Cordillera, colindando en su extremo sur con Paraguay y en su extremo norte con las cuencas del Parapetí y Tucavaca. En consecuencia se sitúa en las provincias de Chiquitos, Cordillera y Germán Busch y los municipios de San José de Chiquitos, Charagua, Boyuibe, Cuevo, Roboré y Puerto Suarez.</w:t>
      </w: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r w:rsidRPr="000D4A36">
        <w:rPr>
          <w:rFonts w:ascii="Arial Narrow" w:hAnsi="Arial Narrow" w:cs="Times New Roman"/>
          <w:i/>
          <w:lang w:val="es-ES"/>
        </w:rPr>
        <w:t>Río Grande</w:t>
      </w:r>
      <w:r w:rsidRPr="000D4A36">
        <w:rPr>
          <w:rFonts w:ascii="Arial Narrow" w:hAnsi="Arial Narrow" w:cs="Times New Roman"/>
          <w:lang w:val="es-ES"/>
        </w:rPr>
        <w:t xml:space="preserve">, nace en la zona andina en los Departamentos de Potosí, Cochabamba y Chuquisaca, y pertenece a la Gran Cuenca del Amazonas, tiene una superficie total de 35 481 Km2, su altitud varía entre 3 317 msnm, en </w:t>
      </w:r>
      <w:r w:rsidR="007A3FDA" w:rsidRPr="000D4A36">
        <w:rPr>
          <w:rFonts w:ascii="Arial Narrow" w:hAnsi="Arial Narrow" w:cs="Times New Roman"/>
          <w:lang w:val="es-ES"/>
        </w:rPr>
        <w:t>l</w:t>
      </w:r>
      <w:r w:rsidRPr="000D4A36">
        <w:rPr>
          <w:rFonts w:ascii="Arial Narrow" w:hAnsi="Arial Narrow" w:cs="Times New Roman"/>
          <w:lang w:val="es-ES"/>
        </w:rPr>
        <w:t>a zona de cabecera del afluente de Mizque y 164 msnm, en las llanuras de inundaciones de la cuenca baja del Río Grande, comparte los límites con el Río Piraí, San Julián y Parapetí. Los municipios que comparten sus riveras en la Región de Cordillera son: Gutiérrez, Lagunillas, Charagua y Cabezas.</w:t>
      </w: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r w:rsidRPr="000D4A36">
        <w:rPr>
          <w:rFonts w:ascii="Arial Narrow" w:hAnsi="Arial Narrow" w:cs="Times New Roman"/>
          <w:i/>
          <w:lang w:val="es-ES"/>
        </w:rPr>
        <w:t>Río Parapetí</w:t>
      </w:r>
      <w:r w:rsidRPr="000D4A36">
        <w:rPr>
          <w:rFonts w:ascii="Arial Narrow" w:hAnsi="Arial Narrow" w:cs="Times New Roman"/>
          <w:lang w:val="es-ES"/>
        </w:rPr>
        <w:t>, otro río importante en el territorio, sus nacientes se encuentran en el Departamento de Chuquisaca. Se presume que existen pérdidas de infiltración y escurrimiento subterráneo bajo el Chaco en dirección al Paraguay. Asimismo, se reportan escurrimientos en dirección al río San Miguel que da origen al río San Julián.</w:t>
      </w: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r w:rsidRPr="000D4A36">
        <w:rPr>
          <w:rFonts w:ascii="Arial Narrow" w:hAnsi="Arial Narrow" w:cs="Times New Roman"/>
          <w:lang w:val="es-ES"/>
        </w:rPr>
        <w:t>La superficie total de la cuenca, que pertenece al Departamento de Santa Cruz, es de 41 808 Km2. Esta cuenca limita con las cuencas San Miguel, San Julián y río Grande. Los municipios que transcurren sus aguas son: Lagunillas, Cuevo, Camiri, Charagua, Boyuibe, San José de Chiquitos y Pailón.</w:t>
      </w: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p>
    <w:p w:rsidR="00307F0C" w:rsidRPr="000D4A36" w:rsidRDefault="00307F0C" w:rsidP="001A6FEE">
      <w:pPr>
        <w:autoSpaceDE w:val="0"/>
        <w:autoSpaceDN w:val="0"/>
        <w:adjustRightInd w:val="0"/>
        <w:spacing w:after="0" w:line="240" w:lineRule="auto"/>
        <w:ind w:left="567"/>
        <w:jc w:val="both"/>
        <w:rPr>
          <w:rFonts w:ascii="Arial Narrow" w:hAnsi="Arial Narrow" w:cs="Times New Roman"/>
          <w:lang w:val="es-ES"/>
        </w:rPr>
      </w:pPr>
      <w:r w:rsidRPr="000D4A36">
        <w:rPr>
          <w:rFonts w:ascii="Arial Narrow" w:hAnsi="Arial Narrow" w:cs="Times New Roman"/>
          <w:lang w:val="es-ES"/>
        </w:rPr>
        <w:t>Entre los problemas ambientales de la Cuenca del Río Parapetí se pueden mencionar la calidad de las aguas superficiales, impactos que causan las actividades de extracción de áridos, escasez de agua para consumo y la producción agrícola y ganadera y uso inadecuado de los suelos productivos que generan impactos negativos sobre su capacidad y calidad.</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b. </w:t>
      </w:r>
      <w:r w:rsidR="00307F0C" w:rsidRPr="000D4A36">
        <w:rPr>
          <w:rFonts w:ascii="Arial Narrow" w:hAnsi="Arial Narrow" w:cs="Times New Roman"/>
          <w:lang w:val="es-ES"/>
        </w:rPr>
        <w:t>Fuentes de agua.</w:t>
      </w:r>
    </w:p>
    <w:p w:rsidR="00307F0C" w:rsidRPr="000D4A36" w:rsidRDefault="00FC3F86"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En el estudio de ACH/Centro AGUA (2010), e</w:t>
      </w:r>
      <w:r w:rsidR="00307F0C" w:rsidRPr="000D4A36">
        <w:rPr>
          <w:rFonts w:ascii="Arial Narrow" w:hAnsi="Arial Narrow" w:cs="Times New Roman"/>
          <w:lang w:val="es-ES"/>
        </w:rPr>
        <w:t>n la zona del Isoso se reporta la relación de 25 comunidades y 71 fuentes de agua y se puede ver que las comunidades de Tentarembei y Joseravi, por lo lejanas, no han sido visitadas, por lo cual no consignan acceso a ninguna fuente de agua, mientras que las restantes 23 tienen acceso a, por lo menos, dos fuentes de agua.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El Río Parapetí es la fuente de agua más importante del Isoso, al que tienen acceso prácticamente todas las comunidades</w:t>
      </w:r>
      <w:r w:rsidR="00EF57C4" w:rsidRPr="000D4A36">
        <w:rPr>
          <w:rFonts w:ascii="Arial Narrow" w:hAnsi="Arial Narrow" w:cs="Times New Roman"/>
          <w:lang w:val="es-ES"/>
        </w:rPr>
        <w:t xml:space="preserve"> mediante bocatomas para riego.</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En Charagua Norte se consignan 25 comunidades y 32 fuentes de agua identificadas y se puede ver que todas las comunidades tienen acceso, al menos, a una fuente de agua.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Finalmente en Parapitiguasu y Charagua Centro, se han registrado 20 comunidades y 27 fuentes de agua identificadas y se puede ver que, excepto las comunidades de Itayu, Kapiakuandi y Rincón Chico, todas las comunidades tienen acceso a, por lo menos, una fuente de agua y que las Colonias Menonita cuentan con pozos de agua que no han sido inventariados por su carácter privado.</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c. </w:t>
      </w:r>
      <w:r w:rsidR="00307F0C" w:rsidRPr="000D4A36">
        <w:rPr>
          <w:rFonts w:ascii="Arial Narrow" w:hAnsi="Arial Narrow" w:cs="Times New Roman"/>
          <w:lang w:val="es-ES"/>
        </w:rPr>
        <w:t>Tipos de fuentes de agua.</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De manera general en el Chaco cruceño, según </w:t>
      </w:r>
      <w:r w:rsidR="003E05C5" w:rsidRPr="000D4A36">
        <w:rPr>
          <w:rFonts w:ascii="Arial Narrow" w:hAnsi="Arial Narrow" w:cs="Times New Roman"/>
          <w:lang w:val="es-ES"/>
        </w:rPr>
        <w:t>ACH/Centro AGUA (</w:t>
      </w:r>
      <w:r w:rsidRPr="000D4A36">
        <w:rPr>
          <w:rFonts w:ascii="Arial Narrow" w:hAnsi="Arial Narrow" w:cs="Times New Roman"/>
          <w:lang w:val="es-ES"/>
        </w:rPr>
        <w:t>2010</w:t>
      </w:r>
      <w:r w:rsidR="003E05C5" w:rsidRPr="000D4A36">
        <w:rPr>
          <w:rFonts w:ascii="Arial Narrow" w:hAnsi="Arial Narrow" w:cs="Times New Roman"/>
          <w:lang w:val="es-ES"/>
        </w:rPr>
        <w:t>)</w:t>
      </w:r>
      <w:r w:rsidRPr="000D4A36">
        <w:rPr>
          <w:rFonts w:ascii="Arial Narrow" w:hAnsi="Arial Narrow" w:cs="Times New Roman"/>
          <w:lang w:val="es-ES"/>
        </w:rPr>
        <w:t>, las fuentes más importantes de agua son los pozos (58%) para las comunidades ubicadas en zonas planas y las vertientes (25%) para las comunidades próximas a los piedemontes. Los caudales disponibles son reducidos por lo cual su suministro se limita al consumo humano y n</w:t>
      </w:r>
      <w:r w:rsidR="003E05C5" w:rsidRPr="000D4A36">
        <w:rPr>
          <w:rFonts w:ascii="Arial Narrow" w:hAnsi="Arial Narrow" w:cs="Times New Roman"/>
          <w:lang w:val="es-ES"/>
        </w:rPr>
        <w:t>o al abrevado de animales.</w:t>
      </w:r>
    </w:p>
    <w:p w:rsidR="00307F0C" w:rsidRPr="000D4A36" w:rsidRDefault="00307F0C" w:rsidP="001A753D">
      <w:pPr>
        <w:autoSpaceDE w:val="0"/>
        <w:autoSpaceDN w:val="0"/>
        <w:adjustRightInd w:val="0"/>
        <w:spacing w:after="0" w:line="240" w:lineRule="auto"/>
        <w:jc w:val="both"/>
        <w:rPr>
          <w:rFonts w:ascii="Arial Narrow" w:hAnsi="Arial Narrow" w:cs="Times New Roman"/>
          <w:lang w:val="es-ES"/>
        </w:rPr>
      </w:pPr>
    </w:p>
    <w:p w:rsidR="00307F0C" w:rsidRPr="000D4A36" w:rsidRDefault="00307F0C" w:rsidP="001A753D">
      <w:pPr>
        <w:tabs>
          <w:tab w:val="left" w:pos="0"/>
        </w:tabs>
        <w:spacing w:after="0" w:line="240" w:lineRule="auto"/>
        <w:jc w:val="both"/>
        <w:rPr>
          <w:rFonts w:ascii="Arial Narrow" w:hAnsi="Arial Narrow" w:cs="Times New Roman"/>
          <w:lang w:val="es-ES"/>
        </w:rPr>
      </w:pPr>
      <w:r w:rsidRPr="000D4A36">
        <w:rPr>
          <w:rFonts w:ascii="Arial Narrow" w:hAnsi="Arial Narrow" w:cs="Times New Roman"/>
          <w:lang w:val="es-ES"/>
        </w:rPr>
        <w:lastRenderedPageBreak/>
        <w:t>Específicamente en Charagua, los pozos son importantes sobre</w:t>
      </w:r>
      <w:r w:rsidR="00C16B81" w:rsidRPr="000D4A36">
        <w:rPr>
          <w:rFonts w:ascii="Arial Narrow" w:hAnsi="Arial Narrow" w:cs="Times New Roman"/>
          <w:lang w:val="es-ES"/>
        </w:rPr>
        <w:t xml:space="preserve"> </w:t>
      </w:r>
      <w:r w:rsidRPr="000D4A36">
        <w:rPr>
          <w:rFonts w:ascii="Arial Narrow" w:hAnsi="Arial Narrow" w:cs="Times New Roman"/>
          <w:lang w:val="es-ES"/>
        </w:rPr>
        <w:t>todo para las comunidades que se encuentran en la zona de transición y en la llanura chaqueña. Mientras que las vertientes para algunas comunidades que se encuentran a las faldas de la serranía. Por tanto, se puede establecer entonces que el agua proveniente de vertientes y pozos perforados es un recurso vital y estratégico.</w:t>
      </w:r>
    </w:p>
    <w:p w:rsidR="00307F0C" w:rsidRPr="000D4A36" w:rsidRDefault="00307F0C" w:rsidP="001A753D">
      <w:pPr>
        <w:tabs>
          <w:tab w:val="left" w:pos="0"/>
        </w:tabs>
        <w:spacing w:after="0" w:line="240" w:lineRule="auto"/>
        <w:jc w:val="both"/>
        <w:rPr>
          <w:rFonts w:ascii="Arial Narrow" w:hAnsi="Arial Narrow" w:cs="Times New Roman"/>
          <w:lang w:val="es-ES"/>
        </w:rPr>
      </w:pPr>
    </w:p>
    <w:p w:rsidR="00307F0C" w:rsidRPr="000D4A36" w:rsidRDefault="00307F0C" w:rsidP="001A753D">
      <w:pPr>
        <w:tabs>
          <w:tab w:val="left" w:pos="0"/>
        </w:tabs>
        <w:spacing w:after="0" w:line="240" w:lineRule="auto"/>
        <w:jc w:val="both"/>
        <w:rPr>
          <w:rFonts w:ascii="Arial Narrow" w:hAnsi="Arial Narrow" w:cs="Times New Roman"/>
          <w:lang w:val="es-ES"/>
        </w:rPr>
      </w:pPr>
      <w:r w:rsidRPr="000D4A36">
        <w:rPr>
          <w:rFonts w:ascii="Arial Narrow" w:hAnsi="Arial Narrow" w:cs="Times New Roman"/>
          <w:lang w:val="es-ES"/>
        </w:rPr>
        <w:t>Las fuentes de agua superficiales son escasas y aunque se identificaron ríos, estas tienen ciertas restricciones para su uso, excepto los tramos medio y final de los ríos Grande y Parapetí. Aunque su uso implicaría la inversión en importantes obras de captación, conducción y almacenamiento. Actualmente su uso se restringe a las comunidades ubicadas en sus orillas</w:t>
      </w:r>
    </w:p>
    <w:p w:rsidR="00307F0C" w:rsidRPr="000D4A36" w:rsidRDefault="00307F0C" w:rsidP="001A753D">
      <w:pPr>
        <w:tabs>
          <w:tab w:val="left" w:pos="0"/>
        </w:tabs>
        <w:spacing w:after="0" w:line="240" w:lineRule="auto"/>
        <w:jc w:val="both"/>
        <w:rPr>
          <w:rFonts w:ascii="Arial Narrow" w:hAnsi="Arial Narrow" w:cs="Times New Roman"/>
          <w:lang w:val="es-ES"/>
        </w:rPr>
      </w:pPr>
    </w:p>
    <w:p w:rsidR="00307F0C" w:rsidRPr="000D4A36" w:rsidRDefault="00531B28" w:rsidP="00F457A2">
      <w:pPr>
        <w:pStyle w:val="Epgrafe"/>
        <w:spacing w:after="0"/>
        <w:jc w:val="center"/>
        <w:rPr>
          <w:rFonts w:ascii="Arial Narrow" w:hAnsi="Arial Narrow" w:cs="Times New Roman"/>
          <w:color w:val="auto"/>
          <w:sz w:val="20"/>
          <w:szCs w:val="20"/>
          <w:lang w:val="es-ES"/>
        </w:rPr>
      </w:pPr>
      <w:bookmarkStart w:id="18" w:name="_Toc511288110"/>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3</w:t>
      </w:r>
      <w:r w:rsidR="00FA6A86" w:rsidRPr="000D4A36">
        <w:rPr>
          <w:rFonts w:ascii="Arial Narrow" w:hAnsi="Arial Narrow"/>
          <w:color w:val="auto"/>
          <w:sz w:val="20"/>
          <w:szCs w:val="20"/>
        </w:rPr>
        <w:fldChar w:fldCharType="end"/>
      </w:r>
      <w:r w:rsidR="004064B8" w:rsidRPr="000D4A36">
        <w:rPr>
          <w:rFonts w:ascii="Arial Narrow" w:hAnsi="Arial Narrow"/>
          <w:color w:val="auto"/>
          <w:sz w:val="20"/>
          <w:szCs w:val="20"/>
        </w:rPr>
        <w:t xml:space="preserve">. </w:t>
      </w:r>
      <w:r w:rsidR="00307F0C" w:rsidRPr="000D4A36">
        <w:rPr>
          <w:rFonts w:ascii="Arial Narrow" w:hAnsi="Arial Narrow" w:cs="Times New Roman"/>
          <w:color w:val="auto"/>
          <w:sz w:val="20"/>
          <w:szCs w:val="20"/>
          <w:lang w:val="es-ES"/>
        </w:rPr>
        <w:t>Tipos de fuentes de agua en Charagua Iyambae</w:t>
      </w:r>
      <w:r w:rsidR="004064B8" w:rsidRPr="000D4A36">
        <w:rPr>
          <w:rFonts w:ascii="Arial Narrow" w:hAnsi="Arial Narrow" w:cs="Times New Roman"/>
          <w:color w:val="auto"/>
          <w:sz w:val="20"/>
          <w:szCs w:val="20"/>
          <w:lang w:val="es-ES"/>
        </w:rPr>
        <w:t>.</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323"/>
        <w:gridCol w:w="1323"/>
        <w:gridCol w:w="1323"/>
        <w:gridCol w:w="1323"/>
        <w:gridCol w:w="1148"/>
        <w:gridCol w:w="1498"/>
      </w:tblGrid>
      <w:tr w:rsidR="00307F0C" w:rsidRPr="000D4A36" w:rsidTr="00BF146D">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Vertientes</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Pozos</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Quebradas</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Lagunas</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TOTAL</w:t>
            </w:r>
          </w:p>
        </w:tc>
        <w:tc>
          <w:tcPr>
            <w:tcW w:w="1148"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Tomas</w:t>
            </w:r>
          </w:p>
        </w:tc>
        <w:tc>
          <w:tcPr>
            <w:tcW w:w="1498"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BT Parapetí</w:t>
            </w:r>
          </w:p>
        </w:tc>
      </w:tr>
      <w:tr w:rsidR="00307F0C" w:rsidRPr="000D4A36" w:rsidTr="00BF146D">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8</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95</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29</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0</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132</w:t>
            </w:r>
          </w:p>
        </w:tc>
        <w:tc>
          <w:tcPr>
            <w:tcW w:w="1148"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36</w:t>
            </w:r>
          </w:p>
        </w:tc>
        <w:tc>
          <w:tcPr>
            <w:tcW w:w="1498"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41</w:t>
            </w:r>
          </w:p>
        </w:tc>
      </w:tr>
      <w:tr w:rsidR="00307F0C" w:rsidRPr="000D4A36" w:rsidTr="00BF146D">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6%</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72%</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22%</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0%</w:t>
            </w:r>
          </w:p>
        </w:tc>
        <w:tc>
          <w:tcPr>
            <w:tcW w:w="1323" w:type="dxa"/>
          </w:tcPr>
          <w:p w:rsidR="00307F0C" w:rsidRPr="000D4A36" w:rsidRDefault="00307F0C" w:rsidP="00BF146D">
            <w:pPr>
              <w:tabs>
                <w:tab w:val="left" w:pos="0"/>
              </w:tabs>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100%</w:t>
            </w:r>
          </w:p>
        </w:tc>
        <w:tc>
          <w:tcPr>
            <w:tcW w:w="1148"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p>
        </w:tc>
        <w:tc>
          <w:tcPr>
            <w:tcW w:w="1498" w:type="dxa"/>
          </w:tcPr>
          <w:p w:rsidR="00307F0C" w:rsidRPr="000D4A36" w:rsidRDefault="00307F0C" w:rsidP="00BF146D">
            <w:pPr>
              <w:tabs>
                <w:tab w:val="left" w:pos="0"/>
              </w:tabs>
              <w:spacing w:after="0" w:line="240" w:lineRule="auto"/>
              <w:jc w:val="center"/>
              <w:rPr>
                <w:rFonts w:ascii="Arial Narrow" w:hAnsi="Arial Narrow" w:cs="Times New Roman"/>
                <w:sz w:val="20"/>
                <w:szCs w:val="20"/>
                <w:lang w:val="es-ES"/>
              </w:rPr>
            </w:pPr>
          </w:p>
        </w:tc>
      </w:tr>
    </w:tbl>
    <w:p w:rsidR="00307F0C" w:rsidRPr="000D4A36" w:rsidRDefault="00307F0C" w:rsidP="00BF146D">
      <w:pPr>
        <w:tabs>
          <w:tab w:val="left" w:pos="0"/>
        </w:tabs>
        <w:spacing w:after="0" w:line="240" w:lineRule="auto"/>
        <w:jc w:val="center"/>
        <w:rPr>
          <w:rFonts w:ascii="Arial Narrow" w:hAnsi="Arial Narrow" w:cs="Times New Roman"/>
          <w:b/>
          <w:sz w:val="16"/>
          <w:szCs w:val="20"/>
          <w:lang w:val="es-ES"/>
        </w:rPr>
      </w:pPr>
      <w:r w:rsidRPr="000D4A36">
        <w:rPr>
          <w:rFonts w:ascii="Arial Narrow" w:hAnsi="Arial Narrow" w:cs="Times New Roman"/>
          <w:b/>
          <w:sz w:val="16"/>
          <w:szCs w:val="20"/>
          <w:lang w:val="es-ES"/>
        </w:rPr>
        <w:t>Fuente:</w:t>
      </w:r>
      <w:r w:rsidR="004064B8" w:rsidRPr="000D4A36">
        <w:rPr>
          <w:rFonts w:ascii="Arial Narrow" w:hAnsi="Arial Narrow" w:cs="Times New Roman"/>
          <w:b/>
          <w:sz w:val="16"/>
          <w:szCs w:val="20"/>
          <w:lang w:val="es-ES"/>
        </w:rPr>
        <w:t xml:space="preserve"> </w:t>
      </w:r>
      <w:r w:rsidR="0080075F" w:rsidRPr="000D4A36">
        <w:rPr>
          <w:rFonts w:ascii="Arial Narrow" w:hAnsi="Arial Narrow" w:cs="Times New Roman"/>
          <w:b/>
          <w:sz w:val="16"/>
          <w:szCs w:val="20"/>
          <w:lang w:val="es-ES"/>
        </w:rPr>
        <w:t>ACH/Centro AGUA,</w:t>
      </w:r>
      <w:r w:rsidR="004064B8" w:rsidRPr="000D4A36">
        <w:rPr>
          <w:rFonts w:ascii="Arial Narrow" w:hAnsi="Arial Narrow" w:cs="Times New Roman"/>
          <w:b/>
          <w:sz w:val="16"/>
          <w:szCs w:val="20"/>
          <w:lang w:val="es-ES"/>
        </w:rPr>
        <w:t xml:space="preserve"> 2010</w:t>
      </w:r>
    </w:p>
    <w:p w:rsidR="00307F0C" w:rsidRPr="000D4A36" w:rsidRDefault="00307F0C" w:rsidP="001A753D">
      <w:pPr>
        <w:tabs>
          <w:tab w:val="left" w:pos="0"/>
        </w:tabs>
        <w:spacing w:after="0" w:line="240" w:lineRule="auto"/>
        <w:jc w:val="both"/>
        <w:rPr>
          <w:rFonts w:ascii="Arial Narrow" w:hAnsi="Arial Narrow" w:cs="Times New Roman"/>
          <w:lang w:val="es-ES"/>
        </w:rPr>
      </w:pPr>
    </w:p>
    <w:p w:rsidR="00307F0C" w:rsidRPr="000D4A36" w:rsidRDefault="0071748C" w:rsidP="0071748C">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d. </w:t>
      </w:r>
      <w:r w:rsidR="00307F0C" w:rsidRPr="000D4A36">
        <w:rPr>
          <w:rFonts w:ascii="Arial Narrow" w:hAnsi="Arial Narrow" w:cs="Times New Roman"/>
          <w:lang w:val="es-ES"/>
        </w:rPr>
        <w:t>Calidad del agua.</w:t>
      </w:r>
    </w:p>
    <w:p w:rsidR="00307F0C" w:rsidRPr="000D4A36" w:rsidRDefault="00307F0C" w:rsidP="001A753D">
      <w:pPr>
        <w:tabs>
          <w:tab w:val="left" w:pos="0"/>
        </w:tabs>
        <w:spacing w:after="0" w:line="240" w:lineRule="auto"/>
        <w:jc w:val="both"/>
        <w:rPr>
          <w:rFonts w:ascii="Arial Narrow" w:hAnsi="Arial Narrow" w:cs="Times New Roman"/>
          <w:lang w:val="es-ES"/>
        </w:rPr>
      </w:pPr>
      <w:r w:rsidRPr="000D4A36">
        <w:rPr>
          <w:rFonts w:ascii="Arial Narrow" w:hAnsi="Arial Narrow" w:cs="Times New Roman"/>
          <w:lang w:val="es-ES"/>
        </w:rPr>
        <w:t>La calidad de agua se califica</w:t>
      </w:r>
      <w:r w:rsidR="00C16B81" w:rsidRPr="000D4A36">
        <w:rPr>
          <w:rFonts w:ascii="Arial Narrow" w:hAnsi="Arial Narrow" w:cs="Times New Roman"/>
          <w:lang w:val="es-ES"/>
        </w:rPr>
        <w:t xml:space="preserve"> en base a las normas OMS/OPS, </w:t>
      </w:r>
      <w:r w:rsidRPr="000D4A36">
        <w:rPr>
          <w:rFonts w:ascii="Arial Narrow" w:hAnsi="Arial Narrow" w:cs="Times New Roman"/>
          <w:lang w:val="es-ES"/>
        </w:rPr>
        <w:t>a continuación tomaremos algunos criterios solamente.</w:t>
      </w:r>
    </w:p>
    <w:p w:rsidR="00307F0C" w:rsidRPr="000D4A36" w:rsidRDefault="00307F0C" w:rsidP="001A753D">
      <w:pPr>
        <w:tabs>
          <w:tab w:val="left" w:pos="0"/>
        </w:tabs>
        <w:spacing w:after="0" w:line="240" w:lineRule="auto"/>
        <w:jc w:val="both"/>
        <w:rPr>
          <w:rFonts w:ascii="Arial Narrow" w:hAnsi="Arial Narrow" w:cs="Times New Roman"/>
          <w:lang w:val="es-ES"/>
        </w:rPr>
      </w:pPr>
    </w:p>
    <w:p w:rsidR="00307F0C" w:rsidRPr="000D4A36" w:rsidRDefault="00307F0C" w:rsidP="00F03690">
      <w:pPr>
        <w:pStyle w:val="Prrafodelista"/>
        <w:numPr>
          <w:ilvl w:val="0"/>
          <w:numId w:val="24"/>
        </w:numPr>
        <w:tabs>
          <w:tab w:val="left" w:pos="0"/>
        </w:tabs>
        <w:spacing w:after="0" w:line="240" w:lineRule="auto"/>
        <w:jc w:val="both"/>
        <w:rPr>
          <w:rFonts w:ascii="Arial Narrow" w:hAnsi="Arial Narrow" w:cs="Times New Roman"/>
          <w:lang w:val="es-ES"/>
        </w:rPr>
      </w:pPr>
      <w:r w:rsidRPr="000D4A36">
        <w:rPr>
          <w:rFonts w:ascii="Arial Narrow" w:hAnsi="Arial Narrow" w:cs="Times New Roman"/>
          <w:lang w:val="es-ES"/>
        </w:rPr>
        <w:t>En términos generales, de acuerdo al tipo de fuente, los pozos son las fuentes que mayormente han presentado problemas de salinidad, quedando en segundo término las vertientes.</w:t>
      </w:r>
    </w:p>
    <w:p w:rsidR="00307F0C" w:rsidRPr="000D4A36" w:rsidRDefault="00307F0C" w:rsidP="001A753D">
      <w:pPr>
        <w:tabs>
          <w:tab w:val="left" w:pos="0"/>
        </w:tabs>
        <w:spacing w:after="0" w:line="240" w:lineRule="auto"/>
        <w:jc w:val="both"/>
        <w:rPr>
          <w:rFonts w:ascii="Arial Narrow" w:hAnsi="Arial Narrow" w:cs="Times New Roman"/>
          <w:lang w:val="es-ES"/>
        </w:rPr>
      </w:pPr>
    </w:p>
    <w:p w:rsidR="00307F0C" w:rsidRPr="000D4A36" w:rsidRDefault="00307F0C" w:rsidP="00F03690">
      <w:pPr>
        <w:pStyle w:val="Prrafodelista"/>
        <w:numPr>
          <w:ilvl w:val="0"/>
          <w:numId w:val="24"/>
        </w:numPr>
        <w:tabs>
          <w:tab w:val="left" w:pos="0"/>
        </w:tabs>
        <w:spacing w:after="0" w:line="240" w:lineRule="auto"/>
        <w:jc w:val="both"/>
        <w:rPr>
          <w:rFonts w:ascii="Arial Narrow" w:hAnsi="Arial Narrow" w:cs="Times New Roman"/>
          <w:lang w:val="es-ES"/>
        </w:rPr>
      </w:pPr>
      <w:r w:rsidRPr="000D4A36">
        <w:rPr>
          <w:rFonts w:ascii="Arial Narrow" w:hAnsi="Arial Narrow" w:cs="Times New Roman"/>
          <w:lang w:val="es-ES"/>
        </w:rPr>
        <w:t>Si bien es baja la presencia de coliformes fecales, estos se debe a la baja protección de las fuentes de agua y a la falta de tratamiento de aguas almacenadas en los tanques o depósitos. La situación es más crítica cuando el agua se almacena en atajados.</w:t>
      </w:r>
    </w:p>
    <w:p w:rsidR="00307F0C" w:rsidRPr="000D4A36" w:rsidRDefault="00307F0C" w:rsidP="001A753D">
      <w:pPr>
        <w:pStyle w:val="Prrafodelista"/>
        <w:spacing w:after="0" w:line="240" w:lineRule="auto"/>
        <w:rPr>
          <w:rFonts w:ascii="Arial Narrow" w:hAnsi="Arial Narrow" w:cs="Times New Roman"/>
          <w:lang w:val="es-ES"/>
        </w:rPr>
      </w:pPr>
    </w:p>
    <w:p w:rsidR="00307F0C" w:rsidRPr="000D4A36" w:rsidRDefault="00307F0C" w:rsidP="00F03690">
      <w:pPr>
        <w:pStyle w:val="Prrafodelista"/>
        <w:numPr>
          <w:ilvl w:val="0"/>
          <w:numId w:val="24"/>
        </w:numPr>
        <w:tabs>
          <w:tab w:val="left" w:pos="0"/>
        </w:tabs>
        <w:spacing w:after="0" w:line="240" w:lineRule="auto"/>
        <w:jc w:val="both"/>
        <w:rPr>
          <w:rFonts w:ascii="Arial Narrow" w:hAnsi="Arial Narrow" w:cs="Times New Roman"/>
          <w:lang w:val="es-ES"/>
        </w:rPr>
      </w:pPr>
      <w:r w:rsidRPr="000D4A36">
        <w:rPr>
          <w:rFonts w:ascii="Arial Narrow" w:hAnsi="Arial Narrow" w:cs="Times New Roman"/>
          <w:lang w:val="es-ES"/>
        </w:rPr>
        <w:t>De acuerdo a estudios realizados por Tekove Katu, solamente el 22% son aguas aptas para el consumo humano. Sin embargo, es necesario establecer que con solo resolver el problema de contaminación, más del 70% serían aguas óptimas.</w:t>
      </w:r>
    </w:p>
    <w:p w:rsidR="00307F0C" w:rsidRPr="000D4A36" w:rsidRDefault="00307F0C" w:rsidP="001A753D">
      <w:pPr>
        <w:tabs>
          <w:tab w:val="left" w:pos="0"/>
        </w:tabs>
        <w:spacing w:after="0" w:line="240" w:lineRule="auto"/>
        <w:jc w:val="both"/>
        <w:rPr>
          <w:rFonts w:ascii="Arial Narrow" w:hAnsi="Arial Narrow" w:cs="Times New Roman"/>
          <w:lang w:val="es-ES"/>
        </w:rPr>
      </w:pPr>
    </w:p>
    <w:p w:rsidR="00327F8A" w:rsidRPr="000D4A36" w:rsidRDefault="0001123D" w:rsidP="00FD1B6C">
      <w:pPr>
        <w:pStyle w:val="Ttulo3"/>
        <w:numPr>
          <w:ilvl w:val="2"/>
          <w:numId w:val="5"/>
        </w:numPr>
        <w:spacing w:before="0" w:line="240" w:lineRule="auto"/>
        <w:ind w:left="709" w:hanging="709"/>
        <w:rPr>
          <w:rFonts w:ascii="Arial Narrow" w:hAnsi="Arial Narrow" w:cs="Times New Roman"/>
          <w:color w:val="auto"/>
        </w:rPr>
      </w:pPr>
      <w:bookmarkStart w:id="19" w:name="_Toc511287666"/>
      <w:r w:rsidRPr="000D4A36">
        <w:rPr>
          <w:rFonts w:ascii="Arial Narrow" w:hAnsi="Arial Narrow" w:cs="Times New Roman"/>
          <w:color w:val="auto"/>
        </w:rPr>
        <w:t xml:space="preserve">Caracterización de las </w:t>
      </w:r>
      <w:r w:rsidR="0071748C" w:rsidRPr="000D4A36">
        <w:rPr>
          <w:rFonts w:ascii="Arial Narrow" w:hAnsi="Arial Narrow" w:cs="Times New Roman"/>
          <w:color w:val="auto"/>
        </w:rPr>
        <w:t>Zonas de V</w:t>
      </w:r>
      <w:r w:rsidR="00A34F93" w:rsidRPr="000D4A36">
        <w:rPr>
          <w:rFonts w:ascii="Arial Narrow" w:hAnsi="Arial Narrow" w:cs="Times New Roman"/>
          <w:color w:val="auto"/>
        </w:rPr>
        <w:t>ida</w:t>
      </w:r>
      <w:r w:rsidR="0074614A" w:rsidRPr="000D4A36">
        <w:rPr>
          <w:rFonts w:ascii="Arial Narrow" w:hAnsi="Arial Narrow" w:cs="Times New Roman"/>
          <w:color w:val="auto"/>
        </w:rPr>
        <w:t>.</w:t>
      </w:r>
      <w:bookmarkEnd w:id="19"/>
    </w:p>
    <w:p w:rsidR="002C4248" w:rsidRPr="000D4A36" w:rsidRDefault="002C4248" w:rsidP="001A753D">
      <w:pPr>
        <w:tabs>
          <w:tab w:val="left" w:pos="0"/>
        </w:tabs>
        <w:spacing w:after="0" w:line="240" w:lineRule="auto"/>
        <w:jc w:val="both"/>
        <w:rPr>
          <w:rFonts w:ascii="Arial Narrow" w:hAnsi="Arial Narrow" w:cs="Times New Roman"/>
          <w:lang w:val="es-ES"/>
        </w:rPr>
      </w:pPr>
    </w:p>
    <w:p w:rsidR="000C3EF6" w:rsidRPr="000D4A36" w:rsidRDefault="00F90311"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Charagua Iyambae </w:t>
      </w:r>
      <w:r w:rsidR="00AD41BB" w:rsidRPr="000D4A36">
        <w:rPr>
          <w:rFonts w:ascii="Arial Narrow" w:hAnsi="Arial Narrow" w:cs="Times New Roman"/>
        </w:rPr>
        <w:t xml:space="preserve">tiene </w:t>
      </w:r>
      <w:r w:rsidRPr="000D4A36">
        <w:rPr>
          <w:rFonts w:ascii="Arial Narrow" w:hAnsi="Arial Narrow" w:cs="Times New Roman"/>
        </w:rPr>
        <w:t>6 zonas definidas (</w:t>
      </w:r>
      <w:hyperlink r:id="rId16" w:history="1">
        <w:r w:rsidRPr="000D4A36">
          <w:rPr>
            <w:rFonts w:ascii="Arial Narrow" w:hAnsi="Arial Narrow" w:cs="Times New Roman"/>
          </w:rPr>
          <w:t>http://si-spie.planificacion.gob.bo/</w:t>
        </w:r>
      </w:hyperlink>
      <w:r w:rsidR="00AD41BB" w:rsidRPr="000D4A36">
        <w:rPr>
          <w:rFonts w:ascii="Arial Narrow" w:hAnsi="Arial Narrow" w:cs="Times New Roman"/>
        </w:rPr>
        <w:t>). C</w:t>
      </w:r>
      <w:r w:rsidRPr="000D4A36">
        <w:rPr>
          <w:rFonts w:ascii="Arial Narrow" w:hAnsi="Arial Narrow" w:cs="Times New Roman"/>
        </w:rPr>
        <w:t>erca al 40% de su territorio es destinado a l</w:t>
      </w:r>
      <w:r w:rsidR="00793860" w:rsidRPr="000D4A36">
        <w:rPr>
          <w:rFonts w:ascii="Arial Narrow" w:hAnsi="Arial Narrow" w:cs="Times New Roman"/>
        </w:rPr>
        <w:t>a protección debido a su caracterización como parques nacionales que pretenden conservar los recursos característicos de la llanura chaqueña y del pantanal boliviano</w:t>
      </w:r>
      <w:r w:rsidR="000C3EF6" w:rsidRPr="000D4A36">
        <w:rPr>
          <w:rFonts w:ascii="Arial Narrow" w:hAnsi="Arial Narrow" w:cs="Times New Roman"/>
        </w:rPr>
        <w:t>. Sobre</w:t>
      </w:r>
      <w:r w:rsidR="00C16B81" w:rsidRPr="000D4A36">
        <w:rPr>
          <w:rFonts w:ascii="Arial Narrow" w:hAnsi="Arial Narrow" w:cs="Times New Roman"/>
        </w:rPr>
        <w:t xml:space="preserve"> </w:t>
      </w:r>
      <w:r w:rsidR="000C3EF6" w:rsidRPr="000D4A36">
        <w:rPr>
          <w:rFonts w:ascii="Arial Narrow" w:hAnsi="Arial Narrow" w:cs="Times New Roman"/>
        </w:rPr>
        <w:t>todo, el Parque Nacional y ANMI Kaa Iya</w:t>
      </w:r>
      <w:r w:rsidR="000668CD" w:rsidRPr="000D4A36">
        <w:rPr>
          <w:rFonts w:ascii="Arial Narrow" w:hAnsi="Arial Narrow" w:cs="Times New Roman"/>
        </w:rPr>
        <w:t xml:space="preserve"> y sus bañados del Izozog</w:t>
      </w:r>
      <w:r w:rsidR="000C3EF6" w:rsidRPr="000D4A36">
        <w:rPr>
          <w:rFonts w:ascii="Arial Narrow" w:hAnsi="Arial Narrow" w:cs="Times New Roman"/>
        </w:rPr>
        <w:t>, es una zona de protección que divide al territorio de Charagua.</w:t>
      </w:r>
    </w:p>
    <w:p w:rsidR="000C3EF6" w:rsidRPr="000D4A36" w:rsidRDefault="000C3EF6" w:rsidP="001A753D">
      <w:pPr>
        <w:tabs>
          <w:tab w:val="left" w:pos="0"/>
        </w:tabs>
        <w:spacing w:after="0" w:line="240" w:lineRule="auto"/>
        <w:jc w:val="both"/>
        <w:rPr>
          <w:rFonts w:ascii="Arial Narrow" w:hAnsi="Arial Narrow" w:cs="Times New Roman"/>
        </w:rPr>
      </w:pPr>
    </w:p>
    <w:p w:rsidR="000668CD" w:rsidRPr="000D4A36" w:rsidRDefault="000C3EF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Al este del territorio, se tienen zonas que se pueden destinar para la ganadería y las planicies para la agropecuaria  </w:t>
      </w:r>
      <w:r w:rsidR="00793860" w:rsidRPr="000D4A36">
        <w:rPr>
          <w:rFonts w:ascii="Arial Narrow" w:hAnsi="Arial Narrow" w:cs="Times New Roman"/>
        </w:rPr>
        <w:t>Después podemos encontrar zonas aptas para la actividad ganadera</w:t>
      </w:r>
      <w:r w:rsidRPr="000D4A36">
        <w:rPr>
          <w:rFonts w:ascii="Arial Narrow" w:hAnsi="Arial Narrow" w:cs="Times New Roman"/>
        </w:rPr>
        <w:t>. Al sudeste, se pueden destinar incluso para sistemas agrosilvopastoriles</w:t>
      </w:r>
      <w:r w:rsidR="000668CD" w:rsidRPr="000D4A36">
        <w:rPr>
          <w:rFonts w:ascii="Arial Narrow" w:hAnsi="Arial Narrow" w:cs="Times New Roman"/>
        </w:rPr>
        <w:t>.</w:t>
      </w:r>
    </w:p>
    <w:p w:rsidR="000668CD" w:rsidRPr="000D4A36" w:rsidRDefault="000668CD" w:rsidP="001A753D">
      <w:pPr>
        <w:tabs>
          <w:tab w:val="left" w:pos="0"/>
        </w:tabs>
        <w:spacing w:after="0" w:line="240" w:lineRule="auto"/>
        <w:jc w:val="both"/>
        <w:rPr>
          <w:rFonts w:ascii="Arial Narrow" w:hAnsi="Arial Narrow" w:cs="Times New Roman"/>
        </w:rPr>
      </w:pPr>
    </w:p>
    <w:p w:rsidR="000668CD" w:rsidRPr="000D4A36" w:rsidRDefault="000668C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Al </w:t>
      </w:r>
      <w:r w:rsidR="0074614A" w:rsidRPr="000D4A36">
        <w:rPr>
          <w:rFonts w:ascii="Arial Narrow" w:hAnsi="Arial Narrow" w:cs="Times New Roman"/>
        </w:rPr>
        <w:t>o</w:t>
      </w:r>
      <w:r w:rsidRPr="000D4A36">
        <w:rPr>
          <w:rFonts w:ascii="Arial Narrow" w:hAnsi="Arial Narrow" w:cs="Times New Roman"/>
        </w:rPr>
        <w:t>este del territorio, transitando al bosque chiquitano, los usos pueden ser relacionados a la actividad forestal y la agricultura. Por el Ñembiguasu, además de la agricultura y la ganadería, se tiene áreas posibles para la explotación minera.</w:t>
      </w:r>
    </w:p>
    <w:p w:rsidR="000668CD" w:rsidRPr="000D4A36" w:rsidRDefault="000668CD" w:rsidP="001A753D">
      <w:pPr>
        <w:tabs>
          <w:tab w:val="left" w:pos="0"/>
        </w:tabs>
        <w:spacing w:after="0" w:line="240" w:lineRule="auto"/>
        <w:jc w:val="both"/>
        <w:rPr>
          <w:rFonts w:ascii="Arial Narrow" w:hAnsi="Arial Narrow" w:cs="Times New Roman"/>
        </w:rPr>
      </w:pPr>
    </w:p>
    <w:p w:rsidR="000668CD" w:rsidRPr="000D4A36" w:rsidRDefault="00AD41BB"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A continuación se</w:t>
      </w:r>
      <w:r w:rsidR="000668CD" w:rsidRPr="000D4A36">
        <w:rPr>
          <w:rFonts w:ascii="Arial Narrow" w:hAnsi="Arial Narrow" w:cs="Times New Roman"/>
        </w:rPr>
        <w:t xml:space="preserve"> hace una breve descripción de las </w:t>
      </w:r>
      <w:r w:rsidR="00C16B81" w:rsidRPr="000D4A36">
        <w:rPr>
          <w:rFonts w:ascii="Arial Narrow" w:hAnsi="Arial Narrow" w:cs="Times New Roman"/>
        </w:rPr>
        <w:t>zonas de vida</w:t>
      </w:r>
      <w:r w:rsidR="000668CD" w:rsidRPr="000D4A36">
        <w:rPr>
          <w:rFonts w:ascii="Arial Narrow" w:hAnsi="Arial Narrow" w:cs="Times New Roman"/>
        </w:rPr>
        <w:t xml:space="preserve"> encontradas en el territorio Charagua Iyambae:</w:t>
      </w:r>
    </w:p>
    <w:p w:rsidR="000668CD" w:rsidRPr="000D4A36" w:rsidRDefault="000668CD" w:rsidP="001A753D">
      <w:pPr>
        <w:tabs>
          <w:tab w:val="left" w:pos="0"/>
        </w:tabs>
        <w:spacing w:after="0" w:line="240" w:lineRule="auto"/>
        <w:jc w:val="both"/>
        <w:rPr>
          <w:rFonts w:ascii="Arial Narrow" w:hAnsi="Arial Narrow" w:cs="Times New Roman"/>
        </w:rPr>
      </w:pP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a) </w:t>
      </w:r>
      <w:r w:rsidR="00120E5D" w:rsidRPr="000D4A36">
        <w:rPr>
          <w:rFonts w:ascii="Arial Narrow" w:hAnsi="Arial Narrow" w:cs="Times New Roman"/>
          <w:sz w:val="20"/>
        </w:rPr>
        <w:t>Bosque ralo montano inferior semideciduo transicional del Chaco Serrano y matorrales xéricos</w:t>
      </w:r>
      <w:r w:rsidR="000F51AB" w:rsidRPr="000D4A36">
        <w:rPr>
          <w:rFonts w:ascii="Arial Narrow" w:hAnsi="Arial Narrow" w:cs="Times New Roman"/>
          <w:sz w:val="20"/>
        </w:rPr>
        <w:t xml:space="preserve">, </w:t>
      </w:r>
      <w:r w:rsidR="00120E5D" w:rsidRPr="000D4A36">
        <w:rPr>
          <w:rFonts w:ascii="Arial Narrow" w:hAnsi="Arial Narrow" w:cs="Times New Roman"/>
          <w:sz w:val="20"/>
        </w:rPr>
        <w:t>ganadería, con á</w:t>
      </w:r>
      <w:r w:rsidR="000668CD" w:rsidRPr="000D4A36">
        <w:rPr>
          <w:rFonts w:ascii="Arial Narrow" w:hAnsi="Arial Narrow" w:cs="Times New Roman"/>
          <w:sz w:val="20"/>
        </w:rPr>
        <w:t>reas de protección por sectores.</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b) </w:t>
      </w:r>
      <w:r w:rsidR="00120E5D" w:rsidRPr="000D4A36">
        <w:rPr>
          <w:rFonts w:ascii="Arial Narrow" w:hAnsi="Arial Narrow" w:cs="Times New Roman"/>
          <w:sz w:val="20"/>
        </w:rPr>
        <w:t xml:space="preserve">Bosque ralo preandino de quebracho y arbustales semiáridos en planicies, </w:t>
      </w:r>
      <w:r w:rsidR="000668CD" w:rsidRPr="000D4A36">
        <w:rPr>
          <w:rFonts w:ascii="Arial Narrow" w:hAnsi="Arial Narrow" w:cs="Times New Roman"/>
          <w:sz w:val="20"/>
        </w:rPr>
        <w:t>agropecuario, ganadería.</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lastRenderedPageBreak/>
        <w:t xml:space="preserve">c) </w:t>
      </w:r>
      <w:r w:rsidR="00120E5D" w:rsidRPr="000D4A36">
        <w:rPr>
          <w:rFonts w:ascii="Arial Narrow" w:hAnsi="Arial Narrow" w:cs="Times New Roman"/>
          <w:sz w:val="20"/>
        </w:rPr>
        <w:t>Matorral semideciduo xeromórfico, bosque abierto deciduo xerofítico y bosques densos semideciduo del Chaco, ganadería, ag</w:t>
      </w:r>
      <w:r w:rsidR="000668CD" w:rsidRPr="000D4A36">
        <w:rPr>
          <w:rFonts w:ascii="Arial Narrow" w:hAnsi="Arial Narrow" w:cs="Times New Roman"/>
          <w:sz w:val="20"/>
        </w:rPr>
        <w:t>rícola, con áreas de protección.</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d) </w:t>
      </w:r>
      <w:r w:rsidR="00120E5D" w:rsidRPr="000D4A36">
        <w:rPr>
          <w:rFonts w:ascii="Arial Narrow" w:hAnsi="Arial Narrow" w:cs="Times New Roman"/>
          <w:sz w:val="20"/>
        </w:rPr>
        <w:t>Matorrales xeromórficos espinosos xéricos, agropecuario, agrosilvopastoril, con áreas d</w:t>
      </w:r>
      <w:r w:rsidR="000668CD" w:rsidRPr="000D4A36">
        <w:rPr>
          <w:rFonts w:ascii="Arial Narrow" w:hAnsi="Arial Narrow" w:cs="Times New Roman"/>
          <w:sz w:val="20"/>
        </w:rPr>
        <w:t>e protección por sectores.</w:t>
      </w:r>
    </w:p>
    <w:p w:rsidR="00120E5D" w:rsidRPr="000D4A36" w:rsidRDefault="002E612A" w:rsidP="00640595">
      <w:pPr>
        <w:tabs>
          <w:tab w:val="left" w:pos="567"/>
        </w:tabs>
        <w:spacing w:after="0" w:line="240" w:lineRule="auto"/>
        <w:ind w:left="1416" w:hanging="849"/>
        <w:jc w:val="both"/>
        <w:rPr>
          <w:rFonts w:ascii="Arial Narrow" w:hAnsi="Arial Narrow" w:cs="Times New Roman"/>
          <w:sz w:val="20"/>
        </w:rPr>
      </w:pPr>
      <w:r w:rsidRPr="000D4A36">
        <w:rPr>
          <w:rFonts w:ascii="Arial Narrow" w:hAnsi="Arial Narrow" w:cs="Times New Roman"/>
          <w:sz w:val="20"/>
        </w:rPr>
        <w:t xml:space="preserve">e) </w:t>
      </w:r>
      <w:r w:rsidR="00120E5D" w:rsidRPr="000D4A36">
        <w:rPr>
          <w:rFonts w:ascii="Arial Narrow" w:hAnsi="Arial Narrow" w:cs="Times New Roman"/>
          <w:sz w:val="20"/>
        </w:rPr>
        <w:t xml:space="preserve">Bosque abierto de quebracho del chaco xerofítico, </w:t>
      </w:r>
      <w:r w:rsidR="000668CD" w:rsidRPr="000D4A36">
        <w:rPr>
          <w:rFonts w:ascii="Arial Narrow" w:hAnsi="Arial Narrow" w:cs="Times New Roman"/>
          <w:sz w:val="20"/>
        </w:rPr>
        <w:t>agropecuario, ganadería.</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f) </w:t>
      </w:r>
      <w:r w:rsidR="00120E5D" w:rsidRPr="000D4A36">
        <w:rPr>
          <w:rFonts w:ascii="Arial Narrow" w:hAnsi="Arial Narrow" w:cs="Times New Roman"/>
          <w:sz w:val="20"/>
        </w:rPr>
        <w:t>Vegetación cultivada y bosque chaqueño transicional a bosque chiquitano de llanura aluvial, forestal, agricultura y ganadería, co</w:t>
      </w:r>
      <w:r w:rsidR="000668CD" w:rsidRPr="000D4A36">
        <w:rPr>
          <w:rFonts w:ascii="Arial Narrow" w:hAnsi="Arial Narrow" w:cs="Times New Roman"/>
          <w:sz w:val="20"/>
        </w:rPr>
        <w:t>n áreas protegidas por sectores.</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g) </w:t>
      </w:r>
      <w:r w:rsidR="00120E5D" w:rsidRPr="000D4A36">
        <w:rPr>
          <w:rFonts w:ascii="Arial Narrow" w:hAnsi="Arial Narrow" w:cs="Times New Roman"/>
          <w:sz w:val="20"/>
        </w:rPr>
        <w:t>Vegetación cultivada y áreas asociadas de bosques chaqueños de llanura aluvial semiárido con pa</w:t>
      </w:r>
      <w:r w:rsidR="00B3125B" w:rsidRPr="000D4A36">
        <w:rPr>
          <w:rFonts w:ascii="Arial Narrow" w:hAnsi="Arial Narrow" w:cs="Times New Roman"/>
          <w:sz w:val="20"/>
        </w:rPr>
        <w:t>lmares, agricultura y ganadería</w:t>
      </w:r>
      <w:r w:rsidR="000668CD" w:rsidRPr="000D4A36">
        <w:rPr>
          <w:rFonts w:ascii="Arial Narrow" w:hAnsi="Arial Narrow" w:cs="Times New Roman"/>
          <w:sz w:val="20"/>
        </w:rPr>
        <w:t>.</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h) </w:t>
      </w:r>
      <w:r w:rsidR="00120E5D" w:rsidRPr="000D4A36">
        <w:rPr>
          <w:rFonts w:ascii="Arial Narrow" w:hAnsi="Arial Narrow" w:cs="Times New Roman"/>
          <w:sz w:val="20"/>
        </w:rPr>
        <w:t xml:space="preserve">Bañados de </w:t>
      </w:r>
      <w:r w:rsidR="002F3EBE">
        <w:rPr>
          <w:rFonts w:ascii="Arial Narrow" w:hAnsi="Arial Narrow" w:cs="Times New Roman"/>
          <w:sz w:val="20"/>
        </w:rPr>
        <w:t>I</w:t>
      </w:r>
      <w:r w:rsidR="002F3EBE" w:rsidRPr="000D4A36">
        <w:rPr>
          <w:rFonts w:ascii="Arial Narrow" w:hAnsi="Arial Narrow" w:cs="Times New Roman"/>
          <w:sz w:val="20"/>
        </w:rPr>
        <w:t>zozog</w:t>
      </w:r>
      <w:r w:rsidR="00120E5D" w:rsidRPr="000D4A36">
        <w:rPr>
          <w:rFonts w:ascii="Arial Narrow" w:hAnsi="Arial Narrow" w:cs="Times New Roman"/>
          <w:sz w:val="20"/>
        </w:rPr>
        <w:t xml:space="preserve"> y bosques abiertos mal dre</w:t>
      </w:r>
      <w:r w:rsidR="00B3125B" w:rsidRPr="000D4A36">
        <w:rPr>
          <w:rFonts w:ascii="Arial Narrow" w:hAnsi="Arial Narrow" w:cs="Times New Roman"/>
          <w:sz w:val="20"/>
        </w:rPr>
        <w:t>nados, con áreas de protección</w:t>
      </w:r>
      <w:r w:rsidR="000668CD" w:rsidRPr="000D4A36">
        <w:rPr>
          <w:rFonts w:ascii="Arial Narrow" w:hAnsi="Arial Narrow" w:cs="Times New Roman"/>
          <w:sz w:val="20"/>
        </w:rPr>
        <w:t>.</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i) </w:t>
      </w:r>
      <w:r w:rsidR="00120E5D" w:rsidRPr="000D4A36">
        <w:rPr>
          <w:rFonts w:ascii="Arial Narrow" w:hAnsi="Arial Narrow" w:cs="Times New Roman"/>
          <w:sz w:val="20"/>
        </w:rPr>
        <w:t>Matorral xeromórfico y bosque abierto semi</w:t>
      </w:r>
      <w:r w:rsidR="00B3125B" w:rsidRPr="000D4A36">
        <w:rPr>
          <w:rFonts w:ascii="Arial Narrow" w:hAnsi="Arial Narrow" w:cs="Times New Roman"/>
          <w:sz w:val="20"/>
        </w:rPr>
        <w:t>-</w:t>
      </w:r>
      <w:r w:rsidR="00120E5D" w:rsidRPr="000D4A36">
        <w:rPr>
          <w:rFonts w:ascii="Arial Narrow" w:hAnsi="Arial Narrow" w:cs="Times New Roman"/>
          <w:sz w:val="20"/>
        </w:rPr>
        <w:t>deciduo chaqueño xerofítico, agrope</w:t>
      </w:r>
      <w:r w:rsidR="000668CD" w:rsidRPr="000D4A36">
        <w:rPr>
          <w:rFonts w:ascii="Arial Narrow" w:hAnsi="Arial Narrow" w:cs="Times New Roman"/>
          <w:sz w:val="20"/>
        </w:rPr>
        <w:t>cuario, con áreas de protección.</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j) </w:t>
      </w:r>
      <w:r w:rsidR="00120E5D" w:rsidRPr="000D4A36">
        <w:rPr>
          <w:rFonts w:ascii="Arial Narrow" w:hAnsi="Arial Narrow" w:cs="Times New Roman"/>
          <w:sz w:val="20"/>
        </w:rPr>
        <w:t>Bosque chaqueño xerofítico semideciduo sobre llanos con palmares, forestal li</w:t>
      </w:r>
      <w:r w:rsidR="000668CD" w:rsidRPr="000D4A36">
        <w:rPr>
          <w:rFonts w:ascii="Arial Narrow" w:hAnsi="Arial Narrow" w:cs="Times New Roman"/>
          <w:sz w:val="20"/>
        </w:rPr>
        <w:t>mitado, con áreas de protección.</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k) </w:t>
      </w:r>
      <w:r w:rsidR="00120E5D" w:rsidRPr="000D4A36">
        <w:rPr>
          <w:rFonts w:ascii="Arial Narrow" w:hAnsi="Arial Narrow" w:cs="Times New Roman"/>
          <w:sz w:val="20"/>
        </w:rPr>
        <w:t>Bosque abierto chaqueño xerofítico sobre llanos y lomas onduladas con palmares, forestal li</w:t>
      </w:r>
      <w:r w:rsidR="00B3125B" w:rsidRPr="000D4A36">
        <w:rPr>
          <w:rFonts w:ascii="Arial Narrow" w:hAnsi="Arial Narrow" w:cs="Times New Roman"/>
          <w:sz w:val="20"/>
        </w:rPr>
        <w:t>mitado, con áreas de protección.</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l) </w:t>
      </w:r>
      <w:r w:rsidR="00120E5D" w:rsidRPr="000D4A36">
        <w:rPr>
          <w:rFonts w:ascii="Arial Narrow" w:hAnsi="Arial Narrow" w:cs="Times New Roman"/>
          <w:sz w:val="20"/>
        </w:rPr>
        <w:t>Bosque chaqueño transicional a bosque chiquitano de llanura aluvial y matorral semideciduo estacional, ganadería, agricultura, minería por sectores, con áreas de protección</w:t>
      </w:r>
      <w:r w:rsidR="00B3125B" w:rsidRPr="000D4A36">
        <w:rPr>
          <w:rFonts w:ascii="Arial Narrow" w:hAnsi="Arial Narrow" w:cs="Times New Roman"/>
          <w:sz w:val="20"/>
        </w:rPr>
        <w:t>.</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m) </w:t>
      </w:r>
      <w:r w:rsidR="00120E5D" w:rsidRPr="000D4A36">
        <w:rPr>
          <w:rFonts w:ascii="Arial Narrow" w:hAnsi="Arial Narrow" w:cs="Times New Roman"/>
          <w:sz w:val="20"/>
        </w:rPr>
        <w:t>Bosque chaqueño y matorrales xeromórficos espinosos xéricos sobre llanura aluvial semiárido, agropecuario, con áreas de protección</w:t>
      </w:r>
      <w:r w:rsidR="00B3125B" w:rsidRPr="000D4A36">
        <w:rPr>
          <w:rFonts w:ascii="Arial Narrow" w:hAnsi="Arial Narrow" w:cs="Times New Roman"/>
          <w:sz w:val="20"/>
        </w:rPr>
        <w:t>.</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o) </w:t>
      </w:r>
      <w:r w:rsidR="00120E5D" w:rsidRPr="000D4A36">
        <w:rPr>
          <w:rFonts w:ascii="Arial Narrow" w:hAnsi="Arial Narrow" w:cs="Times New Roman"/>
          <w:sz w:val="20"/>
        </w:rPr>
        <w:t>Bosque chiquitano abierto semideciduo y sabanas arbustivas, ganadería, agropecuario, con á</w:t>
      </w:r>
      <w:r w:rsidR="00B3125B" w:rsidRPr="000D4A36">
        <w:rPr>
          <w:rFonts w:ascii="Arial Narrow" w:hAnsi="Arial Narrow" w:cs="Times New Roman"/>
          <w:sz w:val="20"/>
        </w:rPr>
        <w:t>reas de protección por sectores.</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p) </w:t>
      </w:r>
      <w:r w:rsidR="00120E5D" w:rsidRPr="000D4A36">
        <w:rPr>
          <w:rFonts w:ascii="Arial Narrow" w:hAnsi="Arial Narrow" w:cs="Times New Roman"/>
          <w:sz w:val="20"/>
        </w:rPr>
        <w:t>Bosque chiquitano denso semideciduo estacional inu</w:t>
      </w:r>
      <w:r w:rsidR="000668CD" w:rsidRPr="000D4A36">
        <w:rPr>
          <w:rFonts w:ascii="Arial Narrow" w:hAnsi="Arial Narrow" w:cs="Times New Roman"/>
          <w:sz w:val="20"/>
        </w:rPr>
        <w:t>ndable, con áreas de protección.</w:t>
      </w:r>
    </w:p>
    <w:p w:rsidR="00120E5D" w:rsidRPr="000D4A36" w:rsidRDefault="002E612A" w:rsidP="001A753D">
      <w:pPr>
        <w:tabs>
          <w:tab w:val="left" w:pos="567"/>
        </w:tabs>
        <w:spacing w:after="0" w:line="240" w:lineRule="auto"/>
        <w:ind w:left="567"/>
        <w:jc w:val="both"/>
        <w:rPr>
          <w:rFonts w:ascii="Arial Narrow" w:hAnsi="Arial Narrow" w:cs="Times New Roman"/>
          <w:sz w:val="20"/>
        </w:rPr>
      </w:pPr>
      <w:r w:rsidRPr="000D4A36">
        <w:rPr>
          <w:rFonts w:ascii="Arial Narrow" w:hAnsi="Arial Narrow" w:cs="Times New Roman"/>
          <w:sz w:val="20"/>
        </w:rPr>
        <w:t xml:space="preserve">q) </w:t>
      </w:r>
      <w:r w:rsidR="00120E5D" w:rsidRPr="000D4A36">
        <w:rPr>
          <w:rFonts w:ascii="Arial Narrow" w:hAnsi="Arial Narrow" w:cs="Times New Roman"/>
          <w:sz w:val="20"/>
        </w:rPr>
        <w:t>Bosque chiquitano denso semideciduo estacional inundable, con áreas de protección</w:t>
      </w:r>
      <w:r w:rsidR="0074614A" w:rsidRPr="000D4A36">
        <w:rPr>
          <w:rFonts w:ascii="Arial Narrow" w:hAnsi="Arial Narrow" w:cs="Times New Roman"/>
          <w:sz w:val="20"/>
        </w:rPr>
        <w:t xml:space="preserve"> </w:t>
      </w:r>
      <w:r w:rsidR="00120E5D" w:rsidRPr="000D4A36">
        <w:rPr>
          <w:rFonts w:ascii="Arial Narrow" w:hAnsi="Arial Narrow" w:cs="Times New Roman"/>
          <w:sz w:val="20"/>
        </w:rPr>
        <w:t>-</w:t>
      </w:r>
      <w:r w:rsidR="000668CD" w:rsidRPr="000D4A36">
        <w:rPr>
          <w:rFonts w:ascii="Arial Narrow" w:hAnsi="Arial Narrow" w:cs="Times New Roman"/>
          <w:sz w:val="20"/>
        </w:rPr>
        <w:t>ganadería.</w:t>
      </w:r>
    </w:p>
    <w:p w:rsidR="00120E5D" w:rsidRDefault="00120E5D" w:rsidP="001A753D">
      <w:pPr>
        <w:tabs>
          <w:tab w:val="left" w:pos="0"/>
        </w:tabs>
        <w:spacing w:after="0" w:line="240" w:lineRule="auto"/>
        <w:jc w:val="both"/>
        <w:rPr>
          <w:rFonts w:ascii="Arial Narrow" w:hAnsi="Arial Narrow" w:cs="Times New Roman"/>
        </w:rPr>
      </w:pPr>
    </w:p>
    <w:p w:rsidR="008E7AF8" w:rsidRPr="000D4A36" w:rsidRDefault="00327F8A" w:rsidP="00FD1B6C">
      <w:pPr>
        <w:pStyle w:val="Ttulo3"/>
        <w:numPr>
          <w:ilvl w:val="2"/>
          <w:numId w:val="5"/>
        </w:numPr>
        <w:spacing w:before="0" w:line="240" w:lineRule="auto"/>
        <w:ind w:left="709" w:hanging="709"/>
        <w:rPr>
          <w:rFonts w:ascii="Arial Narrow" w:hAnsi="Arial Narrow" w:cs="Times New Roman"/>
          <w:color w:val="auto"/>
        </w:rPr>
      </w:pPr>
      <w:bookmarkStart w:id="20" w:name="_Toc511287667"/>
      <w:r w:rsidRPr="000D4A36">
        <w:rPr>
          <w:rFonts w:ascii="Arial Narrow" w:hAnsi="Arial Narrow" w:cs="Times New Roman"/>
          <w:color w:val="auto"/>
        </w:rPr>
        <w:t>U</w:t>
      </w:r>
      <w:r w:rsidR="000D2A8E" w:rsidRPr="000D4A36">
        <w:rPr>
          <w:rFonts w:ascii="Arial Narrow" w:hAnsi="Arial Narrow" w:cs="Times New Roman"/>
          <w:color w:val="auto"/>
        </w:rPr>
        <w:t>so de suelos</w:t>
      </w:r>
      <w:r w:rsidR="00E34983" w:rsidRPr="000D4A36">
        <w:rPr>
          <w:rFonts w:ascii="Arial Narrow" w:hAnsi="Arial Narrow" w:cs="Times New Roman"/>
          <w:color w:val="auto"/>
        </w:rPr>
        <w:t xml:space="preserve"> en zonas de vida</w:t>
      </w:r>
      <w:r w:rsidR="002E1E55" w:rsidRPr="000D4A36">
        <w:rPr>
          <w:rFonts w:ascii="Arial Narrow" w:hAnsi="Arial Narrow" w:cs="Times New Roman"/>
          <w:color w:val="auto"/>
        </w:rPr>
        <w:t>.</w:t>
      </w:r>
      <w:bookmarkEnd w:id="20"/>
    </w:p>
    <w:p w:rsidR="0001123D" w:rsidRPr="000D4A36" w:rsidRDefault="0001123D" w:rsidP="001A753D">
      <w:pPr>
        <w:tabs>
          <w:tab w:val="left" w:pos="0"/>
        </w:tabs>
        <w:spacing w:after="0" w:line="240" w:lineRule="auto"/>
        <w:jc w:val="both"/>
        <w:rPr>
          <w:rFonts w:ascii="Arial Narrow" w:hAnsi="Arial Narrow" w:cs="Times New Roman"/>
          <w:lang w:val="es-ES"/>
        </w:rPr>
      </w:pPr>
    </w:p>
    <w:p w:rsidR="00306B66" w:rsidRPr="000D4A36" w:rsidRDefault="00306B6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El P</w:t>
      </w:r>
      <w:r w:rsidR="00A63ABC" w:rsidRPr="000D4A36">
        <w:rPr>
          <w:rFonts w:ascii="Arial Narrow" w:hAnsi="Arial Narrow" w:cs="Times New Roman"/>
        </w:rPr>
        <w:t xml:space="preserve">lan de Uso del Suelo del departamento de Santa Cruz (PLUS </w:t>
      </w:r>
      <w:r w:rsidRPr="000D4A36">
        <w:rPr>
          <w:rFonts w:ascii="Arial Narrow" w:hAnsi="Arial Narrow" w:cs="Times New Roman"/>
        </w:rPr>
        <w:t>Santa Cruz</w:t>
      </w:r>
      <w:r w:rsidR="00A63ABC" w:rsidRPr="000D4A36">
        <w:rPr>
          <w:rFonts w:ascii="Arial Narrow" w:hAnsi="Arial Narrow" w:cs="Times New Roman"/>
        </w:rPr>
        <w:t>)</w:t>
      </w:r>
      <w:r w:rsidRPr="000D4A36">
        <w:rPr>
          <w:rFonts w:ascii="Arial Narrow" w:hAnsi="Arial Narrow" w:cs="Times New Roman"/>
        </w:rPr>
        <w:t xml:space="preserve">, determinó </w:t>
      </w:r>
      <w:r w:rsidR="00A63ABC" w:rsidRPr="000D4A36">
        <w:rPr>
          <w:rFonts w:ascii="Arial Narrow" w:hAnsi="Arial Narrow" w:cs="Times New Roman"/>
        </w:rPr>
        <w:t xml:space="preserve">que </w:t>
      </w:r>
      <w:r w:rsidRPr="000D4A36">
        <w:rPr>
          <w:rFonts w:ascii="Arial Narrow" w:hAnsi="Arial Narrow" w:cs="Times New Roman"/>
        </w:rPr>
        <w:t xml:space="preserve">Charagua Iyambae </w:t>
      </w:r>
      <w:r w:rsidR="00A63ABC" w:rsidRPr="000D4A36">
        <w:rPr>
          <w:rFonts w:ascii="Arial Narrow" w:hAnsi="Arial Narrow" w:cs="Times New Roman"/>
        </w:rPr>
        <w:t xml:space="preserve">tiene </w:t>
      </w:r>
      <w:r w:rsidRPr="000D4A36">
        <w:rPr>
          <w:rFonts w:ascii="Arial Narrow" w:hAnsi="Arial Narrow" w:cs="Times New Roman"/>
        </w:rPr>
        <w:t>unidades mayormente aptas para el uso en ganadería, siendo estas:</w:t>
      </w:r>
    </w:p>
    <w:p w:rsidR="00306B66" w:rsidRPr="000D4A36" w:rsidRDefault="00306B66" w:rsidP="001A753D">
      <w:pPr>
        <w:tabs>
          <w:tab w:val="left" w:pos="0"/>
        </w:tabs>
        <w:spacing w:after="0" w:line="240" w:lineRule="auto"/>
        <w:jc w:val="both"/>
        <w:rPr>
          <w:rFonts w:ascii="Arial Narrow" w:hAnsi="Arial Narrow" w:cs="Times New Roman"/>
        </w:rPr>
      </w:pPr>
    </w:p>
    <w:p w:rsidR="00306B66" w:rsidRPr="000D4A36" w:rsidRDefault="00306B66" w:rsidP="001A753D">
      <w:pPr>
        <w:spacing w:after="0" w:line="240" w:lineRule="auto"/>
        <w:ind w:left="851"/>
        <w:jc w:val="both"/>
        <w:rPr>
          <w:rFonts w:ascii="Arial Narrow" w:hAnsi="Arial Narrow" w:cs="Times New Roman"/>
          <w:sz w:val="20"/>
        </w:rPr>
      </w:pPr>
      <w:r w:rsidRPr="000D4A36">
        <w:rPr>
          <w:rFonts w:ascii="Arial Narrow" w:hAnsi="Arial Narrow" w:cs="Times New Roman"/>
          <w:b/>
          <w:sz w:val="20"/>
        </w:rPr>
        <w:t>GE-P2.-</w:t>
      </w:r>
      <w:r w:rsidRPr="000D4A36">
        <w:rPr>
          <w:rFonts w:ascii="Arial Narrow" w:hAnsi="Arial Narrow" w:cs="Times New Roman"/>
          <w:sz w:val="20"/>
        </w:rPr>
        <w:t xml:space="preserve"> Ganadería extensiva y protección en dunas: Zona de las Lomas de Arena en la zona de Hito Villazón, con tierras de baja fertilidad, textura arenosa, ausencia de bosque y alto riesgo de erosión eólica.</w:t>
      </w:r>
    </w:p>
    <w:p w:rsidR="00306B66" w:rsidRPr="000D4A36" w:rsidRDefault="00306B66" w:rsidP="001A753D">
      <w:pPr>
        <w:spacing w:after="0" w:line="240" w:lineRule="auto"/>
        <w:ind w:left="851"/>
        <w:jc w:val="both"/>
        <w:rPr>
          <w:rFonts w:ascii="Arial Narrow" w:hAnsi="Arial Narrow" w:cs="Times New Roman"/>
          <w:sz w:val="20"/>
        </w:rPr>
      </w:pPr>
    </w:p>
    <w:p w:rsidR="00306B66" w:rsidRPr="000D4A36" w:rsidRDefault="00306B66" w:rsidP="001A753D">
      <w:pPr>
        <w:spacing w:after="0" w:line="240" w:lineRule="auto"/>
        <w:ind w:left="851"/>
        <w:jc w:val="both"/>
        <w:rPr>
          <w:rFonts w:ascii="Arial Narrow" w:hAnsi="Arial Narrow" w:cs="Times New Roman"/>
          <w:sz w:val="20"/>
        </w:rPr>
      </w:pPr>
      <w:r w:rsidRPr="000D4A36">
        <w:rPr>
          <w:rFonts w:ascii="Arial Narrow" w:hAnsi="Arial Narrow" w:cs="Times New Roman"/>
          <w:b/>
          <w:sz w:val="20"/>
        </w:rPr>
        <w:t>GE-P1.-</w:t>
      </w:r>
      <w:r w:rsidRPr="000D4A36">
        <w:rPr>
          <w:rFonts w:ascii="Arial Narrow" w:hAnsi="Arial Narrow" w:cs="Times New Roman"/>
          <w:sz w:val="20"/>
        </w:rPr>
        <w:t xml:space="preserve"> Ganadería extensiva y protección en dunas: zona de los arenales de Guanacos, con tierras limitadas por baja fertilidad con zonas de dunas conformadas por material suelto, alto riesgo de erosión eólica.</w:t>
      </w:r>
    </w:p>
    <w:p w:rsidR="00306B66" w:rsidRPr="000D4A36" w:rsidRDefault="00306B66" w:rsidP="001A753D">
      <w:pPr>
        <w:spacing w:after="0" w:line="240" w:lineRule="auto"/>
        <w:ind w:left="851"/>
        <w:jc w:val="both"/>
        <w:rPr>
          <w:rFonts w:ascii="Arial Narrow" w:hAnsi="Arial Narrow" w:cs="Times New Roman"/>
          <w:sz w:val="20"/>
        </w:rPr>
      </w:pPr>
    </w:p>
    <w:p w:rsidR="00306B66" w:rsidRPr="000D4A36" w:rsidRDefault="00306B66" w:rsidP="001A753D">
      <w:pPr>
        <w:spacing w:after="0" w:line="240" w:lineRule="auto"/>
        <w:ind w:left="851"/>
        <w:jc w:val="both"/>
        <w:rPr>
          <w:rFonts w:ascii="Arial Narrow" w:hAnsi="Arial Narrow" w:cs="Times New Roman"/>
          <w:sz w:val="20"/>
        </w:rPr>
      </w:pPr>
      <w:r w:rsidRPr="000D4A36">
        <w:rPr>
          <w:rFonts w:ascii="Arial Narrow" w:hAnsi="Arial Narrow" w:cs="Times New Roman"/>
          <w:b/>
          <w:sz w:val="20"/>
        </w:rPr>
        <w:t>GE-P.-</w:t>
      </w:r>
      <w:r w:rsidRPr="000D4A36">
        <w:rPr>
          <w:rFonts w:ascii="Arial Narrow" w:hAnsi="Arial Narrow" w:cs="Times New Roman"/>
          <w:sz w:val="20"/>
        </w:rPr>
        <w:t xml:space="preserve"> Ganadería extensiva y protección: Llanura aluvial reciente del río Parapetí, siendo tierras con restricciones para la agricultura por la baja precipitación y peligro de desestabilización de las orillas del río por erosión de las márgenes.</w:t>
      </w:r>
    </w:p>
    <w:p w:rsidR="00306B66" w:rsidRPr="000D4A36" w:rsidRDefault="00306B66" w:rsidP="001A753D">
      <w:pPr>
        <w:spacing w:after="0" w:line="240" w:lineRule="auto"/>
        <w:ind w:left="851"/>
        <w:jc w:val="both"/>
        <w:rPr>
          <w:rFonts w:ascii="Arial Narrow" w:hAnsi="Arial Narrow" w:cs="Times New Roman"/>
          <w:sz w:val="20"/>
        </w:rPr>
      </w:pPr>
    </w:p>
    <w:p w:rsidR="00306B66" w:rsidRPr="000D4A36" w:rsidRDefault="00306B66" w:rsidP="001A753D">
      <w:pPr>
        <w:spacing w:after="0" w:line="240" w:lineRule="auto"/>
        <w:ind w:left="851"/>
        <w:jc w:val="both"/>
        <w:rPr>
          <w:rFonts w:ascii="Arial Narrow" w:hAnsi="Arial Narrow" w:cs="Times New Roman"/>
          <w:sz w:val="20"/>
        </w:rPr>
      </w:pPr>
      <w:r w:rsidRPr="000D4A36">
        <w:rPr>
          <w:rFonts w:ascii="Arial Narrow" w:hAnsi="Arial Narrow" w:cs="Times New Roman"/>
          <w:b/>
          <w:sz w:val="20"/>
        </w:rPr>
        <w:t>GE AR.-</w:t>
      </w:r>
      <w:r w:rsidRPr="000D4A36">
        <w:rPr>
          <w:rFonts w:ascii="Arial Narrow" w:hAnsi="Arial Narrow" w:cs="Times New Roman"/>
          <w:sz w:val="20"/>
        </w:rPr>
        <w:t xml:space="preserve"> Ganadería extensiva: áreas con potencial agrícola bajo riego en las zonas de San Antonio de Parapetí, Abapó-Isoso, Isla Verde. Esta unidad cubre la mayor parte de la llanura chaqueña, estando restringida para la agricultura a secano por la precipitación pluvial deficiente.</w:t>
      </w:r>
    </w:p>
    <w:p w:rsidR="00306B66" w:rsidRPr="000D4A36" w:rsidRDefault="00306B66" w:rsidP="001A753D">
      <w:pPr>
        <w:tabs>
          <w:tab w:val="left" w:pos="0"/>
        </w:tabs>
        <w:spacing w:after="0" w:line="240" w:lineRule="auto"/>
        <w:jc w:val="both"/>
        <w:rPr>
          <w:rFonts w:ascii="Arial Narrow" w:hAnsi="Arial Narrow" w:cs="Times New Roman"/>
        </w:rPr>
      </w:pPr>
    </w:p>
    <w:p w:rsidR="00306B66" w:rsidRPr="000D4A36" w:rsidRDefault="00306B6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Como zonas aptas para la agricultura el PLUS estableció dos unidades: la AI 3.- Agropecuaria intensiva en áreas de pie de monte de las serranías chaqueñas que cuentan con tierras aptas para uso agropecuario.</w:t>
      </w:r>
    </w:p>
    <w:p w:rsidR="00306B66" w:rsidRPr="000D4A36" w:rsidRDefault="00306B66" w:rsidP="001A753D">
      <w:pPr>
        <w:tabs>
          <w:tab w:val="left" w:pos="0"/>
        </w:tabs>
        <w:spacing w:after="0" w:line="240" w:lineRule="auto"/>
        <w:jc w:val="both"/>
        <w:rPr>
          <w:rFonts w:ascii="Arial Narrow" w:hAnsi="Arial Narrow" w:cs="Times New Roman"/>
        </w:rPr>
      </w:pPr>
    </w:p>
    <w:p w:rsidR="00306B66" w:rsidRPr="000D4A36" w:rsidRDefault="00306B66" w:rsidP="001A753D">
      <w:pPr>
        <w:tabs>
          <w:tab w:val="left" w:pos="851"/>
        </w:tabs>
        <w:spacing w:after="0" w:line="240" w:lineRule="auto"/>
        <w:ind w:left="851"/>
        <w:jc w:val="both"/>
        <w:rPr>
          <w:rFonts w:ascii="Arial Narrow" w:hAnsi="Arial Narrow" w:cs="Times New Roman"/>
          <w:sz w:val="20"/>
        </w:rPr>
      </w:pPr>
      <w:r w:rsidRPr="000D4A36">
        <w:rPr>
          <w:rFonts w:ascii="Arial Narrow" w:hAnsi="Arial Narrow" w:cs="Times New Roman"/>
          <w:b/>
          <w:sz w:val="20"/>
        </w:rPr>
        <w:t>AR.-</w:t>
      </w:r>
      <w:r w:rsidRPr="000D4A36">
        <w:rPr>
          <w:rFonts w:ascii="Arial Narrow" w:hAnsi="Arial Narrow" w:cs="Times New Roman"/>
          <w:sz w:val="20"/>
        </w:rPr>
        <w:t xml:space="preserve"> Agricultura bajo riego: horticultura en pie de serranías del subandino y llanuras aluviales de inundación del Parapeti, con precipitación pluvial menor a los 800 mm pero con disponibilidad de recursos hídricos superficiales, clima y suelos aptos para desarrollar horticultura u otros cultivos.</w:t>
      </w:r>
    </w:p>
    <w:p w:rsidR="00306B66" w:rsidRPr="000D4A36" w:rsidRDefault="00306B66" w:rsidP="001A753D">
      <w:pPr>
        <w:tabs>
          <w:tab w:val="left" w:pos="0"/>
        </w:tabs>
        <w:spacing w:after="0" w:line="240" w:lineRule="auto"/>
        <w:jc w:val="both"/>
        <w:rPr>
          <w:rFonts w:ascii="Arial Narrow" w:hAnsi="Arial Narrow" w:cs="Times New Roman"/>
        </w:rPr>
      </w:pPr>
    </w:p>
    <w:p w:rsidR="00306B66" w:rsidRPr="000D4A36" w:rsidRDefault="00306B6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En lo relativo a los espacios de conservación, se ubican en la subregión las áreas protegidas del parque Kaa Iya o Gran Chaco y la Serranía de Sararenda.</w:t>
      </w:r>
    </w:p>
    <w:p w:rsidR="00306B66" w:rsidRPr="000D4A36" w:rsidRDefault="00306B66" w:rsidP="001A753D">
      <w:pPr>
        <w:tabs>
          <w:tab w:val="left" w:pos="0"/>
        </w:tabs>
        <w:spacing w:after="0" w:line="240" w:lineRule="auto"/>
        <w:jc w:val="both"/>
        <w:rPr>
          <w:rFonts w:ascii="Arial Narrow" w:hAnsi="Arial Narrow" w:cs="Times New Roman"/>
        </w:rPr>
      </w:pPr>
    </w:p>
    <w:p w:rsidR="00306B66" w:rsidRPr="000D4A36" w:rsidRDefault="00306B6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aspectos productivos, </w:t>
      </w:r>
      <w:r w:rsidR="00CC4FD4" w:rsidRPr="000D4A36">
        <w:rPr>
          <w:rFonts w:ascii="Arial Narrow" w:hAnsi="Arial Narrow" w:cs="Times New Roman"/>
        </w:rPr>
        <w:t>Charagua Iyambae</w:t>
      </w:r>
      <w:r w:rsidRPr="000D4A36">
        <w:rPr>
          <w:rFonts w:ascii="Arial Narrow" w:hAnsi="Arial Narrow" w:cs="Times New Roman"/>
        </w:rPr>
        <w:t xml:space="preserve"> es eminentemente ganadera, principalmente bajo el sistema de ramoneo.</w:t>
      </w:r>
    </w:p>
    <w:p w:rsidR="007A3FDA" w:rsidRPr="000D4A36" w:rsidRDefault="007A3FDA" w:rsidP="001A753D">
      <w:pPr>
        <w:tabs>
          <w:tab w:val="left" w:pos="0"/>
        </w:tabs>
        <w:spacing w:after="0" w:line="240" w:lineRule="auto"/>
        <w:jc w:val="both"/>
        <w:rPr>
          <w:rFonts w:ascii="Arial Narrow" w:hAnsi="Arial Narrow" w:cs="Times New Roman"/>
        </w:rPr>
      </w:pPr>
    </w:p>
    <w:p w:rsidR="007A3FDA" w:rsidRPr="000D4A36" w:rsidRDefault="0071748C"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lastRenderedPageBreak/>
        <w:t>a.</w:t>
      </w:r>
      <w:r w:rsidR="00C16B81" w:rsidRPr="000D4A36">
        <w:rPr>
          <w:rFonts w:ascii="Arial Narrow" w:hAnsi="Arial Narrow" w:cs="Times New Roman"/>
        </w:rPr>
        <w:t xml:space="preserve"> Caracterización</w:t>
      </w:r>
      <w:r w:rsidR="007A3FDA" w:rsidRPr="000D4A36">
        <w:rPr>
          <w:rFonts w:ascii="Arial Narrow" w:hAnsi="Arial Narrow" w:cs="Times New Roman"/>
        </w:rPr>
        <w:t xml:space="preserve"> de suelos</w:t>
      </w:r>
      <w:r w:rsidR="00C16B81" w:rsidRPr="000D4A36">
        <w:rPr>
          <w:rFonts w:ascii="Arial Narrow" w:hAnsi="Arial Narrow" w:cs="Times New Roman"/>
        </w:rPr>
        <w:t xml:space="preserve"> de acuerdo al saber local</w:t>
      </w:r>
      <w:r w:rsidR="007A3FDA" w:rsidRPr="000D4A36">
        <w:rPr>
          <w:rFonts w:ascii="Arial Narrow" w:hAnsi="Arial Narrow" w:cs="Times New Roman"/>
        </w:rPr>
        <w:t>.</w:t>
      </w:r>
    </w:p>
    <w:p w:rsidR="007A3FDA" w:rsidRPr="000D4A36" w:rsidRDefault="007A3FDA"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Los guaraní tienen su propio sistema de caracterización de suelos, simplemente utilizando la vista y el tacto. Así como muestra el cuadro </w:t>
      </w:r>
      <w:r w:rsidR="00780F42" w:rsidRPr="000D4A36">
        <w:rPr>
          <w:rFonts w:ascii="Arial Narrow" w:hAnsi="Arial Narrow" w:cs="Times New Roman"/>
        </w:rPr>
        <w:t>4,</w:t>
      </w:r>
      <w:r w:rsidRPr="000D4A36">
        <w:rPr>
          <w:rFonts w:ascii="Arial Narrow" w:hAnsi="Arial Narrow" w:cs="Times New Roman"/>
        </w:rPr>
        <w:t xml:space="preserve"> el maíz, el cultivo más representativo de los guaraní, encuentra condiciones productivas favorables en suelos francos y negros (iviaruru, iviu); pero también, se desarrolla adecuadamente en suelos franco arenosos y franco arcillosos (ivikui, iviata) y, en suelos colorados y amarillos (ivipita, ivivu).</w:t>
      </w:r>
    </w:p>
    <w:p w:rsidR="00EF57C4" w:rsidRPr="000D4A36" w:rsidRDefault="00EF57C4" w:rsidP="001A753D">
      <w:pPr>
        <w:tabs>
          <w:tab w:val="left" w:pos="0"/>
        </w:tabs>
        <w:spacing w:after="0" w:line="240" w:lineRule="auto"/>
        <w:jc w:val="both"/>
        <w:rPr>
          <w:rFonts w:ascii="Arial Narrow" w:hAnsi="Arial Narrow" w:cs="Times New Roman"/>
        </w:rPr>
      </w:pPr>
    </w:p>
    <w:p w:rsidR="007A3FDA" w:rsidRPr="000D4A36" w:rsidRDefault="00531B28" w:rsidP="00F457A2">
      <w:pPr>
        <w:pStyle w:val="Epgrafe"/>
        <w:spacing w:after="0"/>
        <w:jc w:val="center"/>
        <w:rPr>
          <w:rFonts w:ascii="Arial Narrow" w:hAnsi="Arial Narrow" w:cs="Times New Roman"/>
          <w:color w:val="auto"/>
          <w:sz w:val="20"/>
          <w:szCs w:val="20"/>
        </w:rPr>
      </w:pPr>
      <w:bookmarkStart w:id="21" w:name="_Toc43547948"/>
      <w:bookmarkStart w:id="22" w:name="_Toc43550135"/>
      <w:bookmarkStart w:id="23" w:name="_Toc43550336"/>
      <w:bookmarkStart w:id="24" w:name="_Toc43550448"/>
      <w:bookmarkStart w:id="25" w:name="_Toc43550627"/>
      <w:bookmarkStart w:id="26" w:name="_Toc43550743"/>
      <w:bookmarkStart w:id="27" w:name="_Toc43550812"/>
      <w:bookmarkStart w:id="28" w:name="_Toc59412343"/>
      <w:bookmarkStart w:id="29" w:name="_Toc511288111"/>
      <w:bookmarkStart w:id="30" w:name="OLE_LINK8"/>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4</w:t>
      </w:r>
      <w:r w:rsidR="00FA6A86" w:rsidRPr="000D4A36">
        <w:rPr>
          <w:rFonts w:ascii="Arial Narrow" w:hAnsi="Arial Narrow"/>
          <w:color w:val="auto"/>
          <w:sz w:val="20"/>
          <w:szCs w:val="20"/>
        </w:rPr>
        <w:fldChar w:fldCharType="end"/>
      </w:r>
      <w:r w:rsidR="000523FE" w:rsidRPr="000D4A36">
        <w:rPr>
          <w:rFonts w:ascii="Arial Narrow" w:hAnsi="Arial Narrow" w:cs="Times New Roman"/>
          <w:color w:val="auto"/>
          <w:sz w:val="20"/>
          <w:szCs w:val="20"/>
        </w:rPr>
        <w:t>.</w:t>
      </w:r>
      <w:r w:rsidR="0071748C" w:rsidRPr="000D4A36">
        <w:rPr>
          <w:rFonts w:ascii="Arial Narrow" w:hAnsi="Arial Narrow" w:cs="Times New Roman"/>
          <w:color w:val="auto"/>
          <w:sz w:val="20"/>
          <w:szCs w:val="20"/>
        </w:rPr>
        <w:t xml:space="preserve"> </w:t>
      </w:r>
      <w:r w:rsidR="007A3FDA" w:rsidRPr="000D4A36">
        <w:rPr>
          <w:rFonts w:ascii="Arial Narrow" w:hAnsi="Arial Narrow" w:cs="Times New Roman"/>
          <w:color w:val="auto"/>
          <w:sz w:val="20"/>
          <w:szCs w:val="20"/>
        </w:rPr>
        <w:t>Caracterización de suelos según el conocimiento local</w:t>
      </w:r>
      <w:bookmarkEnd w:id="21"/>
      <w:bookmarkEnd w:id="22"/>
      <w:bookmarkEnd w:id="23"/>
      <w:bookmarkEnd w:id="24"/>
      <w:bookmarkEnd w:id="25"/>
      <w:bookmarkEnd w:id="26"/>
      <w:bookmarkEnd w:id="27"/>
      <w:r w:rsidR="007A3FDA" w:rsidRPr="000D4A36">
        <w:rPr>
          <w:rFonts w:ascii="Arial Narrow" w:hAnsi="Arial Narrow" w:cs="Times New Roman"/>
          <w:color w:val="auto"/>
          <w:sz w:val="20"/>
          <w:szCs w:val="20"/>
        </w:rPr>
        <w:t xml:space="preserve"> guaraní</w:t>
      </w:r>
      <w:bookmarkEnd w:id="28"/>
      <w:r w:rsidR="000523FE" w:rsidRPr="000D4A36">
        <w:rPr>
          <w:rFonts w:ascii="Arial Narrow" w:hAnsi="Arial Narrow" w:cs="Times New Roman"/>
          <w:color w:val="auto"/>
          <w:sz w:val="20"/>
          <w:szCs w:val="20"/>
        </w:rPr>
        <w:t>.</w:t>
      </w:r>
      <w:bookmarkEnd w:id="29"/>
    </w:p>
    <w:tbl>
      <w:tblPr>
        <w:tblW w:w="7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2"/>
        <w:gridCol w:w="1138"/>
        <w:gridCol w:w="1645"/>
        <w:gridCol w:w="4217"/>
      </w:tblGrid>
      <w:tr w:rsidR="007A3FDA" w:rsidRPr="000D4A36" w:rsidTr="008D0CE5">
        <w:trPr>
          <w:trHeight w:val="177"/>
          <w:tblHeader/>
          <w:jc w:val="center"/>
        </w:trPr>
        <w:tc>
          <w:tcPr>
            <w:tcW w:w="882" w:type="dxa"/>
            <w:shd w:val="clear" w:color="auto" w:fill="auto"/>
            <w:vAlign w:val="center"/>
          </w:tcPr>
          <w:p w:rsidR="007A3FDA" w:rsidRPr="000D4A36" w:rsidRDefault="007A3FDA" w:rsidP="001A753D">
            <w:pPr>
              <w:spacing w:after="0" w:line="240" w:lineRule="auto"/>
              <w:jc w:val="center"/>
              <w:rPr>
                <w:rFonts w:ascii="Arial Narrow" w:eastAsia="Arial Unicode MS" w:hAnsi="Arial Narrow" w:cs="Times New Roman"/>
                <w:b/>
                <w:sz w:val="20"/>
                <w:szCs w:val="20"/>
              </w:rPr>
            </w:pPr>
            <w:r w:rsidRPr="000D4A36">
              <w:rPr>
                <w:rFonts w:ascii="Arial Narrow" w:hAnsi="Arial Narrow" w:cs="Times New Roman"/>
                <w:b/>
                <w:sz w:val="20"/>
                <w:szCs w:val="20"/>
              </w:rPr>
              <w:t>Criterio</w:t>
            </w:r>
          </w:p>
        </w:tc>
        <w:tc>
          <w:tcPr>
            <w:tcW w:w="1138" w:type="dxa"/>
            <w:shd w:val="clear" w:color="auto" w:fill="auto"/>
            <w:vAlign w:val="center"/>
          </w:tcPr>
          <w:p w:rsidR="007A3FDA" w:rsidRPr="000D4A36" w:rsidRDefault="007A3FDA" w:rsidP="001A753D">
            <w:pPr>
              <w:spacing w:after="0" w:line="240" w:lineRule="auto"/>
              <w:jc w:val="center"/>
              <w:rPr>
                <w:rFonts w:ascii="Arial Narrow" w:eastAsia="Arial Unicode MS" w:hAnsi="Arial Narrow" w:cs="Times New Roman"/>
                <w:b/>
                <w:sz w:val="20"/>
                <w:szCs w:val="20"/>
              </w:rPr>
            </w:pPr>
            <w:r w:rsidRPr="000D4A36">
              <w:rPr>
                <w:rFonts w:ascii="Arial Narrow" w:hAnsi="Arial Narrow" w:cs="Times New Roman"/>
                <w:b/>
                <w:sz w:val="20"/>
                <w:szCs w:val="20"/>
              </w:rPr>
              <w:t>Identificación local</w:t>
            </w:r>
          </w:p>
        </w:tc>
        <w:tc>
          <w:tcPr>
            <w:tcW w:w="1645" w:type="dxa"/>
            <w:shd w:val="clear" w:color="auto" w:fill="auto"/>
            <w:vAlign w:val="center"/>
          </w:tcPr>
          <w:p w:rsidR="007A3FDA" w:rsidRPr="000D4A36" w:rsidRDefault="007A3FDA" w:rsidP="001A753D">
            <w:pPr>
              <w:spacing w:after="0" w:line="240" w:lineRule="auto"/>
              <w:jc w:val="center"/>
              <w:rPr>
                <w:rFonts w:ascii="Arial Narrow" w:eastAsia="Arial Unicode MS" w:hAnsi="Arial Narrow" w:cs="Times New Roman"/>
                <w:b/>
                <w:sz w:val="20"/>
                <w:szCs w:val="20"/>
              </w:rPr>
            </w:pPr>
            <w:r w:rsidRPr="000D4A36">
              <w:rPr>
                <w:rFonts w:ascii="Arial Narrow" w:hAnsi="Arial Narrow" w:cs="Times New Roman"/>
                <w:b/>
                <w:sz w:val="20"/>
                <w:szCs w:val="20"/>
              </w:rPr>
              <w:t>Aproximación técnica</w:t>
            </w:r>
          </w:p>
        </w:tc>
        <w:tc>
          <w:tcPr>
            <w:tcW w:w="4217" w:type="dxa"/>
            <w:shd w:val="clear" w:color="auto" w:fill="auto"/>
            <w:vAlign w:val="center"/>
          </w:tcPr>
          <w:p w:rsidR="007A3FDA" w:rsidRPr="000D4A36" w:rsidRDefault="007A3FDA" w:rsidP="001A753D">
            <w:pPr>
              <w:spacing w:after="0" w:line="240" w:lineRule="auto"/>
              <w:jc w:val="center"/>
              <w:rPr>
                <w:rFonts w:ascii="Arial Narrow" w:eastAsia="Arial Unicode MS" w:hAnsi="Arial Narrow" w:cs="Times New Roman"/>
                <w:b/>
                <w:sz w:val="20"/>
                <w:szCs w:val="20"/>
              </w:rPr>
            </w:pPr>
            <w:r w:rsidRPr="000D4A36">
              <w:rPr>
                <w:rFonts w:ascii="Arial Narrow" w:hAnsi="Arial Narrow" w:cs="Times New Roman"/>
                <w:b/>
                <w:sz w:val="20"/>
                <w:szCs w:val="20"/>
              </w:rPr>
              <w:t>Aptitud</w:t>
            </w:r>
          </w:p>
        </w:tc>
      </w:tr>
      <w:tr w:rsidR="007A3FDA" w:rsidRPr="000D4A36" w:rsidTr="00D73579">
        <w:trPr>
          <w:cantSplit/>
          <w:trHeight w:val="58"/>
          <w:jc w:val="center"/>
        </w:trPr>
        <w:tc>
          <w:tcPr>
            <w:tcW w:w="882" w:type="dxa"/>
            <w:vMerge w:val="restart"/>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r w:rsidRPr="000D4A36">
              <w:rPr>
                <w:rFonts w:ascii="Arial Narrow" w:eastAsia="Times New Roman" w:hAnsi="Arial Narrow" w:cs="Times New Roman"/>
                <w:sz w:val="20"/>
                <w:szCs w:val="20"/>
                <w:lang w:val="es-ES_tradnl"/>
              </w:rPr>
              <w:t>Por su textura</w:t>
            </w: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z w:val="20"/>
                <w:szCs w:val="20"/>
              </w:rPr>
              <w:t>ñaeu</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Arcilloso</w:t>
            </w:r>
          </w:p>
        </w:tc>
        <w:tc>
          <w:tcPr>
            <w:tcW w:w="4217" w:type="dxa"/>
            <w:vAlign w:val="bottom"/>
          </w:tcPr>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Pastos naturales y elaboración de cerámica</w:t>
            </w:r>
          </w:p>
        </w:tc>
      </w:tr>
      <w:tr w:rsidR="007A3FDA" w:rsidRPr="000D4A36" w:rsidTr="00D73579">
        <w:trPr>
          <w:cantSplit/>
          <w:trHeight w:val="1108"/>
          <w:jc w:val="center"/>
        </w:trPr>
        <w:tc>
          <w:tcPr>
            <w:tcW w:w="882" w:type="dxa"/>
            <w:vMerge/>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ata</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Franco Arcilloso</w:t>
            </w:r>
          </w:p>
        </w:tc>
        <w:tc>
          <w:tcPr>
            <w:tcW w:w="4217" w:type="dxa"/>
            <w:vAlign w:val="bottom"/>
          </w:tcPr>
          <w:p w:rsidR="007A3FDA" w:rsidRPr="000D4A36" w:rsidRDefault="007A3FDA" w:rsidP="001A753D">
            <w:pPr>
              <w:spacing w:after="0" w:line="240" w:lineRule="auto"/>
              <w:ind w:left="164" w:hanging="70"/>
              <w:rPr>
                <w:rFonts w:ascii="Arial Narrow" w:hAnsi="Arial Narrow" w:cs="Times New Roman"/>
                <w:sz w:val="20"/>
                <w:szCs w:val="20"/>
              </w:rPr>
            </w:pPr>
            <w:r w:rsidRPr="000D4A36">
              <w:rPr>
                <w:rFonts w:ascii="Arial Narrow" w:hAnsi="Arial Narrow" w:cs="Times New Roman"/>
                <w:sz w:val="20"/>
                <w:szCs w:val="20"/>
              </w:rPr>
              <w:t>Cítricos: limón (</w:t>
            </w:r>
            <w:r w:rsidRPr="000D4A36">
              <w:rPr>
                <w:rFonts w:ascii="Arial Narrow" w:hAnsi="Arial Narrow" w:cs="Times New Roman"/>
                <w:i/>
                <w:sz w:val="20"/>
                <w:szCs w:val="20"/>
              </w:rPr>
              <w:t>Citrus limon</w:t>
            </w:r>
            <w:r w:rsidRPr="000D4A36">
              <w:rPr>
                <w:rFonts w:ascii="Arial Narrow" w:hAnsi="Arial Narrow" w:cs="Times New Roman"/>
                <w:sz w:val="20"/>
                <w:szCs w:val="20"/>
              </w:rPr>
              <w:t>), naranja (</w:t>
            </w:r>
            <w:r w:rsidRPr="000D4A36">
              <w:rPr>
                <w:rFonts w:ascii="Arial Narrow" w:hAnsi="Arial Narrow" w:cs="Times New Roman"/>
                <w:i/>
                <w:sz w:val="20"/>
                <w:szCs w:val="20"/>
              </w:rPr>
              <w:t>Citrus aurantium)</w:t>
            </w:r>
            <w:r w:rsidRPr="000D4A36">
              <w:rPr>
                <w:rFonts w:ascii="Arial Narrow" w:hAnsi="Arial Narrow" w:cs="Times New Roman"/>
                <w:sz w:val="20"/>
                <w:szCs w:val="20"/>
              </w:rPr>
              <w:t>, pomelo (</w:t>
            </w:r>
            <w:r w:rsidRPr="000D4A36">
              <w:rPr>
                <w:rFonts w:ascii="Arial Narrow" w:hAnsi="Arial Narrow" w:cs="Times New Roman"/>
                <w:i/>
                <w:sz w:val="20"/>
                <w:szCs w:val="20"/>
              </w:rPr>
              <w:t xml:space="preserve">Citrus </w:t>
            </w:r>
            <w:r w:rsidR="002F3EBE" w:rsidRPr="000D4A36">
              <w:rPr>
                <w:rFonts w:ascii="Arial Narrow" w:hAnsi="Arial Narrow" w:cs="Times New Roman"/>
                <w:i/>
                <w:sz w:val="20"/>
                <w:szCs w:val="20"/>
              </w:rPr>
              <w:t>máxima</w:t>
            </w:r>
            <w:r w:rsidRPr="000D4A36">
              <w:rPr>
                <w:rFonts w:ascii="Arial Narrow" w:hAnsi="Arial Narrow" w:cs="Times New Roman"/>
                <w:sz w:val="20"/>
                <w:szCs w:val="20"/>
              </w:rPr>
              <w:t>) entre otros</w:t>
            </w:r>
          </w:p>
          <w:p w:rsidR="007A3FDA" w:rsidRPr="000D4A36" w:rsidRDefault="007A3FDA" w:rsidP="001A753D">
            <w:pPr>
              <w:spacing w:after="0" w:line="240" w:lineRule="auto"/>
              <w:ind w:left="164" w:hanging="70"/>
              <w:rPr>
                <w:rFonts w:ascii="Arial Narrow" w:hAnsi="Arial Narrow" w:cs="Times New Roman"/>
                <w:sz w:val="20"/>
                <w:szCs w:val="20"/>
              </w:rPr>
            </w:pPr>
            <w:r w:rsidRPr="000D4A36">
              <w:rPr>
                <w:rFonts w:ascii="Arial Narrow" w:hAnsi="Arial Narrow" w:cs="Times New Roman"/>
                <w:sz w:val="20"/>
                <w:szCs w:val="20"/>
              </w:rPr>
              <w:t>Gramíneas: arroz (</w:t>
            </w:r>
            <w:r w:rsidRPr="000D4A36">
              <w:rPr>
                <w:rFonts w:ascii="Arial Narrow" w:hAnsi="Arial Narrow" w:cs="Times New Roman"/>
                <w:i/>
                <w:sz w:val="20"/>
                <w:szCs w:val="20"/>
              </w:rPr>
              <w:t>Oryza sativa</w:t>
            </w:r>
            <w:r w:rsidRPr="000D4A36">
              <w:rPr>
                <w:rFonts w:ascii="Arial Narrow" w:hAnsi="Arial Narrow" w:cs="Times New Roman"/>
                <w:sz w:val="20"/>
                <w:szCs w:val="20"/>
              </w:rPr>
              <w:t>), maíz (</w:t>
            </w:r>
            <w:r w:rsidRPr="000D4A36">
              <w:rPr>
                <w:rFonts w:ascii="Arial Narrow" w:hAnsi="Arial Narrow" w:cs="Times New Roman"/>
                <w:i/>
                <w:sz w:val="20"/>
                <w:szCs w:val="20"/>
              </w:rPr>
              <w:t>Zea mays).</w:t>
            </w:r>
          </w:p>
          <w:p w:rsidR="007A3FDA" w:rsidRPr="000D4A36" w:rsidRDefault="007A3FDA" w:rsidP="001A753D">
            <w:pPr>
              <w:spacing w:after="0" w:line="240" w:lineRule="auto"/>
              <w:ind w:left="164" w:hanging="70"/>
              <w:rPr>
                <w:rFonts w:ascii="Arial Narrow" w:hAnsi="Arial Narrow" w:cs="Times New Roman"/>
                <w:sz w:val="20"/>
                <w:szCs w:val="20"/>
              </w:rPr>
            </w:pPr>
            <w:r w:rsidRPr="000D4A36">
              <w:rPr>
                <w:rFonts w:ascii="Arial Narrow" w:hAnsi="Arial Narrow" w:cs="Times New Roman"/>
                <w:sz w:val="20"/>
                <w:szCs w:val="20"/>
              </w:rPr>
              <w:t>Leguminosas: frejol o poroto (</w:t>
            </w:r>
            <w:r w:rsidRPr="000D4A36">
              <w:rPr>
                <w:rFonts w:ascii="Arial Narrow" w:hAnsi="Arial Narrow" w:cs="Times New Roman"/>
                <w:i/>
                <w:sz w:val="20"/>
                <w:szCs w:val="20"/>
              </w:rPr>
              <w:t>Phaseolus vulgaris)</w:t>
            </w:r>
            <w:r w:rsidRPr="000D4A36">
              <w:rPr>
                <w:rFonts w:ascii="Arial Narrow" w:hAnsi="Arial Narrow" w:cs="Times New Roman"/>
                <w:sz w:val="20"/>
                <w:szCs w:val="20"/>
              </w:rPr>
              <w:t>.</w:t>
            </w:r>
          </w:p>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Otros: Yuca (</w:t>
            </w:r>
            <w:r w:rsidRPr="000D4A36">
              <w:rPr>
                <w:rFonts w:ascii="Arial Narrow" w:hAnsi="Arial Narrow" w:cs="Times New Roman"/>
                <w:i/>
                <w:sz w:val="20"/>
                <w:szCs w:val="20"/>
              </w:rPr>
              <w:t>Manihot esculenta),</w:t>
            </w:r>
            <w:r w:rsidRPr="000D4A36">
              <w:rPr>
                <w:rFonts w:ascii="Arial Narrow" w:hAnsi="Arial Narrow" w:cs="Times New Roman"/>
                <w:sz w:val="20"/>
                <w:szCs w:val="20"/>
              </w:rPr>
              <w:t xml:space="preserve"> camote (</w:t>
            </w:r>
            <w:r w:rsidRPr="000D4A36">
              <w:rPr>
                <w:rFonts w:ascii="Arial Narrow" w:hAnsi="Arial Narrow" w:cs="Times New Roman"/>
                <w:i/>
                <w:sz w:val="20"/>
                <w:szCs w:val="20"/>
              </w:rPr>
              <w:t>Ipomoea batatas)</w:t>
            </w:r>
            <w:r w:rsidRPr="000D4A36">
              <w:rPr>
                <w:rFonts w:ascii="Arial Narrow" w:hAnsi="Arial Narrow" w:cs="Times New Roman"/>
                <w:sz w:val="20"/>
                <w:szCs w:val="20"/>
              </w:rPr>
              <w:t>, caña (</w:t>
            </w:r>
            <w:r w:rsidRPr="000D4A36">
              <w:rPr>
                <w:rFonts w:ascii="Arial Narrow" w:hAnsi="Arial Narrow" w:cs="Times New Roman"/>
                <w:i/>
                <w:sz w:val="20"/>
                <w:szCs w:val="20"/>
              </w:rPr>
              <w:t>Saccharum ssp</w:t>
            </w:r>
            <w:r w:rsidRPr="000D4A36">
              <w:rPr>
                <w:rFonts w:ascii="Arial Narrow" w:hAnsi="Arial Narrow" w:cs="Times New Roman"/>
                <w:sz w:val="20"/>
                <w:szCs w:val="20"/>
              </w:rPr>
              <w:t>.)</w:t>
            </w:r>
          </w:p>
        </w:tc>
      </w:tr>
      <w:tr w:rsidR="007A3FDA" w:rsidRPr="000D4A36" w:rsidTr="00D73579">
        <w:trPr>
          <w:cantSplit/>
          <w:trHeight w:val="250"/>
          <w:jc w:val="center"/>
        </w:trPr>
        <w:tc>
          <w:tcPr>
            <w:tcW w:w="882" w:type="dxa"/>
            <w:vMerge/>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aruru</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Franco</w:t>
            </w:r>
          </w:p>
        </w:tc>
        <w:tc>
          <w:tcPr>
            <w:tcW w:w="4217" w:type="dxa"/>
            <w:vAlign w:val="bottom"/>
          </w:tcPr>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Todos los cultivos</w:t>
            </w:r>
          </w:p>
        </w:tc>
      </w:tr>
      <w:tr w:rsidR="007A3FDA" w:rsidRPr="000D4A36" w:rsidTr="00D73579">
        <w:trPr>
          <w:cantSplit/>
          <w:trHeight w:val="250"/>
          <w:jc w:val="center"/>
        </w:trPr>
        <w:tc>
          <w:tcPr>
            <w:tcW w:w="882" w:type="dxa"/>
            <w:vMerge/>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kui</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Franco arenoso</w:t>
            </w:r>
          </w:p>
        </w:tc>
        <w:tc>
          <w:tcPr>
            <w:tcW w:w="4217" w:type="dxa"/>
            <w:vAlign w:val="bottom"/>
          </w:tcPr>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Yuca, maní (</w:t>
            </w:r>
            <w:r w:rsidRPr="000D4A36">
              <w:rPr>
                <w:rFonts w:ascii="Arial Narrow" w:hAnsi="Arial Narrow" w:cs="Times New Roman"/>
                <w:i/>
                <w:sz w:val="20"/>
                <w:szCs w:val="20"/>
              </w:rPr>
              <w:t>Arachis hypogea)</w:t>
            </w:r>
            <w:r w:rsidRPr="000D4A36">
              <w:rPr>
                <w:rFonts w:ascii="Arial Narrow" w:hAnsi="Arial Narrow" w:cs="Times New Roman"/>
                <w:sz w:val="20"/>
                <w:szCs w:val="20"/>
              </w:rPr>
              <w:t>, camote, maíz</w:t>
            </w:r>
          </w:p>
        </w:tc>
      </w:tr>
      <w:tr w:rsidR="007A3FDA" w:rsidRPr="000D4A36" w:rsidTr="00D73579">
        <w:trPr>
          <w:cantSplit/>
          <w:trHeight w:val="250"/>
          <w:jc w:val="center"/>
        </w:trPr>
        <w:tc>
          <w:tcPr>
            <w:tcW w:w="882" w:type="dxa"/>
            <w:vMerge/>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kuiti</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Arenoso</w:t>
            </w:r>
          </w:p>
        </w:tc>
        <w:tc>
          <w:tcPr>
            <w:tcW w:w="4217" w:type="dxa"/>
            <w:vAlign w:val="bottom"/>
          </w:tcPr>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Suelos marginales, no apta para la agricultura</w:t>
            </w:r>
          </w:p>
        </w:tc>
      </w:tr>
      <w:tr w:rsidR="007A3FDA" w:rsidRPr="000D4A36" w:rsidTr="00D73579">
        <w:trPr>
          <w:cantSplit/>
          <w:trHeight w:val="250"/>
          <w:jc w:val="center"/>
        </w:trPr>
        <w:tc>
          <w:tcPr>
            <w:tcW w:w="882" w:type="dxa"/>
            <w:vMerge w:val="restart"/>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r w:rsidRPr="000D4A36">
              <w:rPr>
                <w:rFonts w:ascii="Arial Narrow" w:eastAsia="Times New Roman" w:hAnsi="Arial Narrow" w:cs="Times New Roman"/>
                <w:sz w:val="20"/>
                <w:szCs w:val="20"/>
                <w:lang w:val="es-ES_tradnl"/>
              </w:rPr>
              <w:t>Por su color</w:t>
            </w: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pita</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Colorado</w:t>
            </w:r>
          </w:p>
        </w:tc>
        <w:tc>
          <w:tcPr>
            <w:tcW w:w="4217" w:type="dxa"/>
            <w:vAlign w:val="bottom"/>
          </w:tcPr>
          <w:p w:rsidR="007A3FDA" w:rsidRPr="000D4A36" w:rsidRDefault="002F3EBE" w:rsidP="001A753D">
            <w:pPr>
              <w:spacing w:after="0" w:line="240" w:lineRule="auto"/>
              <w:ind w:left="164" w:hanging="70"/>
              <w:rPr>
                <w:rFonts w:ascii="Arial Narrow" w:eastAsia="Arial Unicode MS" w:hAnsi="Arial Narrow" w:cs="Times New Roman"/>
                <w:sz w:val="20"/>
                <w:szCs w:val="20"/>
              </w:rPr>
            </w:pPr>
            <w:r>
              <w:rPr>
                <w:rFonts w:ascii="Arial Narrow" w:hAnsi="Arial Narrow" w:cs="Times New Roman"/>
                <w:sz w:val="20"/>
                <w:szCs w:val="20"/>
              </w:rPr>
              <w:t>Maí</w:t>
            </w:r>
            <w:r w:rsidR="007A3FDA" w:rsidRPr="000D4A36">
              <w:rPr>
                <w:rFonts w:ascii="Arial Narrow" w:hAnsi="Arial Narrow" w:cs="Times New Roman"/>
                <w:sz w:val="20"/>
                <w:szCs w:val="20"/>
              </w:rPr>
              <w:t>z, frejol, arroz, caña, pastos en general</w:t>
            </w:r>
          </w:p>
        </w:tc>
      </w:tr>
      <w:tr w:rsidR="007A3FDA" w:rsidRPr="000D4A36" w:rsidTr="00D73579">
        <w:trPr>
          <w:cantSplit/>
          <w:trHeight w:val="250"/>
          <w:jc w:val="center"/>
        </w:trPr>
        <w:tc>
          <w:tcPr>
            <w:tcW w:w="882" w:type="dxa"/>
            <w:vMerge/>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u</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Negro</w:t>
            </w:r>
          </w:p>
        </w:tc>
        <w:tc>
          <w:tcPr>
            <w:tcW w:w="4217" w:type="dxa"/>
            <w:vAlign w:val="bottom"/>
          </w:tcPr>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Todos los cultivos</w:t>
            </w:r>
          </w:p>
        </w:tc>
      </w:tr>
      <w:tr w:rsidR="007A3FDA" w:rsidRPr="000D4A36" w:rsidTr="00D73579">
        <w:trPr>
          <w:cantSplit/>
          <w:trHeight w:val="250"/>
          <w:jc w:val="center"/>
        </w:trPr>
        <w:tc>
          <w:tcPr>
            <w:tcW w:w="882" w:type="dxa"/>
            <w:vMerge/>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p>
        </w:tc>
        <w:tc>
          <w:tcPr>
            <w:tcW w:w="1138" w:type="dxa"/>
            <w:vAlign w:val="center"/>
          </w:tcPr>
          <w:p w:rsidR="007A3FDA" w:rsidRPr="000D4A36" w:rsidRDefault="007A3FDA" w:rsidP="001A753D">
            <w:pPr>
              <w:spacing w:after="0" w:line="240" w:lineRule="auto"/>
              <w:ind w:firstLine="150"/>
              <w:rPr>
                <w:rFonts w:ascii="Arial Narrow" w:eastAsia="Arial Unicode MS" w:hAnsi="Arial Narrow" w:cs="Times New Roman"/>
                <w:sz w:val="20"/>
                <w:szCs w:val="20"/>
              </w:rPr>
            </w:pPr>
            <w:r w:rsidRPr="000D4A36">
              <w:rPr>
                <w:rFonts w:ascii="Arial Narrow" w:hAnsi="Arial Narrow" w:cs="Times New Roman"/>
                <w:strike/>
                <w:sz w:val="20"/>
                <w:szCs w:val="20"/>
              </w:rPr>
              <w:t>i</w:t>
            </w:r>
            <w:r w:rsidRPr="000D4A36">
              <w:rPr>
                <w:rFonts w:ascii="Arial Narrow" w:hAnsi="Arial Narrow" w:cs="Times New Roman"/>
                <w:sz w:val="20"/>
                <w:szCs w:val="20"/>
              </w:rPr>
              <w:t>v</w:t>
            </w:r>
            <w:r w:rsidRPr="000D4A36">
              <w:rPr>
                <w:rFonts w:ascii="Arial Narrow" w:hAnsi="Arial Narrow" w:cs="Times New Roman"/>
                <w:strike/>
                <w:sz w:val="20"/>
                <w:szCs w:val="20"/>
              </w:rPr>
              <w:t>i</w:t>
            </w:r>
            <w:r w:rsidRPr="000D4A36">
              <w:rPr>
                <w:rFonts w:ascii="Arial Narrow" w:hAnsi="Arial Narrow" w:cs="Times New Roman"/>
                <w:sz w:val="20"/>
                <w:szCs w:val="20"/>
              </w:rPr>
              <w:t>yu</w:t>
            </w:r>
          </w:p>
        </w:tc>
        <w:tc>
          <w:tcPr>
            <w:tcW w:w="1645" w:type="dxa"/>
            <w:vAlign w:val="center"/>
          </w:tcPr>
          <w:p w:rsidR="007A3FDA" w:rsidRPr="000D4A36" w:rsidRDefault="007A3FDA" w:rsidP="001A753D">
            <w:pPr>
              <w:spacing w:after="0" w:line="240" w:lineRule="auto"/>
              <w:ind w:firstLine="180"/>
              <w:rPr>
                <w:rFonts w:ascii="Arial Narrow" w:eastAsia="Arial Unicode MS" w:hAnsi="Arial Narrow" w:cs="Times New Roman"/>
                <w:sz w:val="20"/>
                <w:szCs w:val="20"/>
              </w:rPr>
            </w:pPr>
            <w:r w:rsidRPr="000D4A36">
              <w:rPr>
                <w:rFonts w:ascii="Arial Narrow" w:hAnsi="Arial Narrow" w:cs="Times New Roman"/>
                <w:sz w:val="20"/>
                <w:szCs w:val="20"/>
              </w:rPr>
              <w:t>Amarillo</w:t>
            </w:r>
          </w:p>
        </w:tc>
        <w:tc>
          <w:tcPr>
            <w:tcW w:w="4217" w:type="dxa"/>
            <w:vAlign w:val="bottom"/>
          </w:tcPr>
          <w:p w:rsidR="007A3FDA" w:rsidRPr="000D4A36" w:rsidRDefault="007A3FDA" w:rsidP="001A753D">
            <w:pPr>
              <w:spacing w:after="0" w:line="240" w:lineRule="auto"/>
              <w:ind w:left="164" w:hanging="70"/>
              <w:rPr>
                <w:rFonts w:ascii="Arial Narrow" w:eastAsia="Arial Unicode MS" w:hAnsi="Arial Narrow" w:cs="Times New Roman"/>
                <w:sz w:val="20"/>
                <w:szCs w:val="20"/>
              </w:rPr>
            </w:pPr>
            <w:r w:rsidRPr="000D4A36">
              <w:rPr>
                <w:rFonts w:ascii="Arial Narrow" w:hAnsi="Arial Narrow" w:cs="Times New Roman"/>
                <w:sz w:val="20"/>
                <w:szCs w:val="20"/>
              </w:rPr>
              <w:t>Maíz, maní</w:t>
            </w:r>
          </w:p>
        </w:tc>
      </w:tr>
      <w:tr w:rsidR="007A3FDA" w:rsidRPr="000D4A36" w:rsidTr="00D73579">
        <w:trPr>
          <w:cantSplit/>
          <w:trHeight w:val="250"/>
          <w:jc w:val="center"/>
        </w:trPr>
        <w:tc>
          <w:tcPr>
            <w:tcW w:w="882" w:type="dxa"/>
            <w:vAlign w:val="center"/>
          </w:tcPr>
          <w:p w:rsidR="007A3FDA" w:rsidRPr="000D4A36" w:rsidRDefault="007A3FDA" w:rsidP="001A753D">
            <w:pPr>
              <w:pStyle w:val="xl24"/>
              <w:spacing w:before="0" w:beforeAutospacing="0" w:after="0" w:afterAutospacing="0"/>
              <w:ind w:left="87"/>
              <w:textAlignment w:val="auto"/>
              <w:rPr>
                <w:rFonts w:ascii="Arial Narrow" w:eastAsia="Times New Roman" w:hAnsi="Arial Narrow" w:cs="Times New Roman"/>
                <w:sz w:val="20"/>
                <w:szCs w:val="20"/>
                <w:lang w:val="es-ES_tradnl"/>
              </w:rPr>
            </w:pPr>
            <w:r w:rsidRPr="000D4A36">
              <w:rPr>
                <w:rFonts w:ascii="Arial Narrow" w:eastAsia="Times New Roman" w:hAnsi="Arial Narrow" w:cs="Times New Roman"/>
                <w:sz w:val="20"/>
                <w:szCs w:val="20"/>
                <w:lang w:val="es-ES_tradnl"/>
              </w:rPr>
              <w:t>Por su humedad</w:t>
            </w:r>
          </w:p>
        </w:tc>
        <w:tc>
          <w:tcPr>
            <w:tcW w:w="1138" w:type="dxa"/>
            <w:vAlign w:val="center"/>
          </w:tcPr>
          <w:p w:rsidR="007A3FDA" w:rsidRPr="000D4A36" w:rsidRDefault="007A3FDA" w:rsidP="001A753D">
            <w:pPr>
              <w:spacing w:after="0" w:line="240" w:lineRule="auto"/>
              <w:ind w:firstLine="150"/>
              <w:rPr>
                <w:rFonts w:ascii="Arial Narrow" w:hAnsi="Arial Narrow" w:cs="Times New Roman"/>
                <w:strike/>
                <w:sz w:val="20"/>
                <w:szCs w:val="20"/>
              </w:rPr>
            </w:pPr>
            <w:r w:rsidRPr="000D4A36">
              <w:rPr>
                <w:rFonts w:ascii="Arial Narrow" w:hAnsi="Arial Narrow" w:cs="Times New Roman"/>
                <w:strike/>
                <w:sz w:val="20"/>
                <w:szCs w:val="20"/>
              </w:rPr>
              <w:t>i</w:t>
            </w:r>
            <w:r w:rsidRPr="000D4A36">
              <w:rPr>
                <w:rFonts w:ascii="Arial Narrow" w:eastAsia="Arial Unicode MS" w:hAnsi="Arial Narrow" w:cs="Times New Roman"/>
                <w:sz w:val="20"/>
                <w:szCs w:val="20"/>
              </w:rPr>
              <w:t>oñemoiäpe</w:t>
            </w:r>
          </w:p>
        </w:tc>
        <w:tc>
          <w:tcPr>
            <w:tcW w:w="1645" w:type="dxa"/>
            <w:vAlign w:val="center"/>
          </w:tcPr>
          <w:p w:rsidR="007A3FDA" w:rsidRPr="000D4A36" w:rsidRDefault="007A3FDA" w:rsidP="001A753D">
            <w:pPr>
              <w:spacing w:after="0" w:line="240" w:lineRule="auto"/>
              <w:ind w:left="164" w:hanging="70"/>
              <w:rPr>
                <w:rFonts w:ascii="Arial Narrow" w:hAnsi="Arial Narrow" w:cs="Times New Roman"/>
                <w:sz w:val="20"/>
                <w:szCs w:val="20"/>
              </w:rPr>
            </w:pPr>
            <w:r w:rsidRPr="000D4A36">
              <w:rPr>
                <w:rFonts w:ascii="Arial Narrow" w:hAnsi="Arial Narrow" w:cs="Times New Roman"/>
                <w:sz w:val="20"/>
                <w:szCs w:val="20"/>
              </w:rPr>
              <w:t>Suelos húmedos, bañados</w:t>
            </w:r>
          </w:p>
        </w:tc>
        <w:tc>
          <w:tcPr>
            <w:tcW w:w="4217" w:type="dxa"/>
            <w:vAlign w:val="center"/>
          </w:tcPr>
          <w:p w:rsidR="007A3FDA" w:rsidRPr="000D4A36" w:rsidRDefault="007A3FDA" w:rsidP="001A753D">
            <w:pPr>
              <w:spacing w:after="0" w:line="240" w:lineRule="auto"/>
              <w:ind w:left="164" w:hanging="70"/>
              <w:rPr>
                <w:rFonts w:ascii="Arial Narrow" w:hAnsi="Arial Narrow" w:cs="Times New Roman"/>
                <w:sz w:val="20"/>
                <w:szCs w:val="20"/>
              </w:rPr>
            </w:pPr>
            <w:r w:rsidRPr="000D4A36">
              <w:rPr>
                <w:rFonts w:ascii="Arial Narrow" w:hAnsi="Arial Narrow" w:cs="Times New Roman"/>
                <w:sz w:val="20"/>
                <w:szCs w:val="20"/>
              </w:rPr>
              <w:t>Todos los cultivos</w:t>
            </w:r>
          </w:p>
        </w:tc>
      </w:tr>
    </w:tbl>
    <w:p w:rsidR="007A3FDA" w:rsidRPr="000D4A36" w:rsidRDefault="007A3FDA" w:rsidP="001A753D">
      <w:pPr>
        <w:pStyle w:val="Sangra3detindependiente"/>
        <w:tabs>
          <w:tab w:val="left" w:pos="851"/>
        </w:tabs>
        <w:spacing w:after="0" w:line="240" w:lineRule="auto"/>
        <w:ind w:firstLine="180"/>
        <w:jc w:val="center"/>
        <w:rPr>
          <w:rFonts w:ascii="Arial Narrow" w:hAnsi="Arial Narrow" w:cs="Times New Roman"/>
          <w:b/>
          <w:bCs/>
          <w:szCs w:val="20"/>
        </w:rPr>
      </w:pPr>
      <w:r w:rsidRPr="000D4A36">
        <w:rPr>
          <w:rFonts w:ascii="Arial Narrow" w:hAnsi="Arial Narrow" w:cs="Times New Roman"/>
          <w:b/>
          <w:bCs/>
          <w:szCs w:val="20"/>
        </w:rPr>
        <w:t>Fuente: Plan de Gestión Territorial TCO Charagua Norte, 200</w:t>
      </w:r>
      <w:bookmarkEnd w:id="30"/>
      <w:r w:rsidRPr="000D4A36">
        <w:rPr>
          <w:rFonts w:ascii="Arial Narrow" w:hAnsi="Arial Narrow" w:cs="Times New Roman"/>
          <w:b/>
          <w:bCs/>
          <w:szCs w:val="20"/>
        </w:rPr>
        <w:t>4.</w:t>
      </w:r>
    </w:p>
    <w:p w:rsidR="007A3FDA" w:rsidRPr="000D4A36" w:rsidRDefault="007A3FDA" w:rsidP="001A753D">
      <w:pPr>
        <w:pStyle w:val="Sangra3detindependiente"/>
        <w:tabs>
          <w:tab w:val="left" w:pos="851"/>
        </w:tabs>
        <w:spacing w:after="0" w:line="240" w:lineRule="auto"/>
        <w:ind w:left="0"/>
        <w:rPr>
          <w:rFonts w:ascii="Arial Narrow" w:hAnsi="Arial Narrow" w:cs="Times New Roman"/>
          <w:szCs w:val="20"/>
        </w:rPr>
      </w:pPr>
    </w:p>
    <w:p w:rsidR="007A3FDA" w:rsidRPr="000D4A36" w:rsidRDefault="007A3FDA"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Estos aspectos, permiten clasificar e identificar el potencial local de los suelos, donde las variables color y textura, asociados con técnicas agrícolas locales, han permitido una adecuada planificación del sistema de producción tradicional de los guaraní; a pesar que, según los estudios de Guamán (1996), se asevera que en general los suelos que se encuentran en las comunidades guaraní, no gozan de características físicas y químicas muy interesantes.</w:t>
      </w:r>
    </w:p>
    <w:p w:rsidR="007A3FDA" w:rsidRPr="000D4A36" w:rsidRDefault="007A3FDA" w:rsidP="001A753D">
      <w:pPr>
        <w:tabs>
          <w:tab w:val="left" w:pos="0"/>
        </w:tabs>
        <w:spacing w:after="0" w:line="240" w:lineRule="auto"/>
        <w:jc w:val="both"/>
        <w:rPr>
          <w:rFonts w:ascii="Arial Narrow" w:hAnsi="Arial Narrow" w:cs="Times New Roman"/>
          <w:sz w:val="18"/>
        </w:rPr>
      </w:pPr>
    </w:p>
    <w:p w:rsidR="009410E2" w:rsidRPr="000D4A36" w:rsidRDefault="0001123D" w:rsidP="00FD1B6C">
      <w:pPr>
        <w:pStyle w:val="Ttulo3"/>
        <w:numPr>
          <w:ilvl w:val="2"/>
          <w:numId w:val="5"/>
        </w:numPr>
        <w:spacing w:before="0" w:line="240" w:lineRule="auto"/>
        <w:ind w:left="709" w:hanging="709"/>
        <w:rPr>
          <w:rFonts w:ascii="Arial Narrow" w:hAnsi="Arial Narrow" w:cs="Times New Roman"/>
          <w:color w:val="auto"/>
        </w:rPr>
      </w:pPr>
      <w:bookmarkStart w:id="31" w:name="_Toc511287668"/>
      <w:r w:rsidRPr="000D4A36">
        <w:rPr>
          <w:rFonts w:ascii="Arial Narrow" w:hAnsi="Arial Narrow" w:cs="Times New Roman"/>
          <w:color w:val="auto"/>
        </w:rPr>
        <w:t>Caracterización de u</w:t>
      </w:r>
      <w:r w:rsidR="000D2A8E" w:rsidRPr="000D4A36">
        <w:rPr>
          <w:rFonts w:ascii="Arial Narrow" w:hAnsi="Arial Narrow" w:cs="Times New Roman"/>
          <w:color w:val="auto"/>
        </w:rPr>
        <w:t>nidades socioculturales</w:t>
      </w:r>
      <w:r w:rsidR="009410E2" w:rsidRPr="000D4A36">
        <w:rPr>
          <w:rFonts w:ascii="Arial Narrow" w:hAnsi="Arial Narrow" w:cs="Times New Roman"/>
          <w:color w:val="auto"/>
        </w:rPr>
        <w:t>.</w:t>
      </w:r>
      <w:bookmarkEnd w:id="31"/>
    </w:p>
    <w:p w:rsidR="009410E2" w:rsidRPr="000D4A36" w:rsidRDefault="009410E2" w:rsidP="001A753D">
      <w:pPr>
        <w:spacing w:after="0" w:line="240" w:lineRule="auto"/>
        <w:rPr>
          <w:rFonts w:ascii="Arial Narrow" w:hAnsi="Arial Narrow" w:cs="Times New Roman"/>
          <w:sz w:val="18"/>
          <w:lang w:val="es-ES"/>
        </w:rPr>
      </w:pPr>
    </w:p>
    <w:p w:rsidR="002B2FD7" w:rsidRPr="000D4A36" w:rsidRDefault="002B2FD7" w:rsidP="001A753D">
      <w:pPr>
        <w:tabs>
          <w:tab w:val="left" w:pos="0"/>
          <w:tab w:val="left" w:pos="1134"/>
        </w:tabs>
        <w:spacing w:after="0" w:line="240" w:lineRule="auto"/>
        <w:jc w:val="both"/>
        <w:rPr>
          <w:rFonts w:ascii="Arial Narrow" w:hAnsi="Arial Narrow" w:cs="Times New Roman"/>
        </w:rPr>
      </w:pPr>
      <w:r w:rsidRPr="000D4A36">
        <w:rPr>
          <w:rFonts w:ascii="Arial Narrow" w:hAnsi="Arial Narrow" w:cs="Times New Roman"/>
        </w:rPr>
        <w:t>El 60,3% de la población convive en 82 comunidades, el 22</w:t>
      </w:r>
      <w:r w:rsidR="00F9145A" w:rsidRPr="000D4A36">
        <w:rPr>
          <w:rFonts w:ascii="Arial Narrow" w:hAnsi="Arial Narrow" w:cs="Times New Roman"/>
        </w:rPr>
        <w:t>,6% en colonias menonita, 16,3%</w:t>
      </w:r>
      <w:r w:rsidRPr="000D4A36">
        <w:rPr>
          <w:rFonts w:ascii="Arial Narrow" w:hAnsi="Arial Narrow" w:cs="Times New Roman"/>
        </w:rPr>
        <w:t xml:space="preserve"> en centros urbanos (Charagua Estación y Charagua Pueblo) y el resto en propiedades </w:t>
      </w:r>
      <w:r w:rsidR="00311AF8" w:rsidRPr="000D4A36">
        <w:rPr>
          <w:rFonts w:ascii="Arial Narrow" w:hAnsi="Arial Narrow" w:cs="Times New Roman"/>
        </w:rPr>
        <w:t>privadas y/o</w:t>
      </w:r>
      <w:r w:rsidRPr="000D4A36">
        <w:rPr>
          <w:rFonts w:ascii="Arial Narrow" w:hAnsi="Arial Narrow" w:cs="Times New Roman"/>
        </w:rPr>
        <w:t xml:space="preserve"> fincas agropecuarias. Como se observa en el cuadro </w:t>
      </w:r>
      <w:r w:rsidR="00B67115" w:rsidRPr="000D4A36">
        <w:rPr>
          <w:rFonts w:ascii="Arial Narrow" w:hAnsi="Arial Narrow" w:cs="Times New Roman"/>
        </w:rPr>
        <w:t>5</w:t>
      </w:r>
      <w:r w:rsidRPr="000D4A36">
        <w:rPr>
          <w:rFonts w:ascii="Arial Narrow" w:hAnsi="Arial Narrow" w:cs="Times New Roman"/>
        </w:rPr>
        <w:t>, el promedio de habitantes por comunidad es de 236 personas y la mayor densidad de habitantes por comunidades está en la capitanía Parapitiguasu</w:t>
      </w:r>
      <w:r w:rsidRPr="000D4A36">
        <w:rPr>
          <w:rStyle w:val="Refdenotaalpie"/>
          <w:rFonts w:ascii="Arial Narrow" w:hAnsi="Arial Narrow" w:cs="Times New Roman"/>
        </w:rPr>
        <w:footnoteReference w:id="25"/>
      </w:r>
      <w:r w:rsidRPr="000D4A36">
        <w:rPr>
          <w:rFonts w:ascii="Arial Narrow" w:hAnsi="Arial Narrow" w:cs="Times New Roman"/>
        </w:rPr>
        <w:t>.</w:t>
      </w:r>
    </w:p>
    <w:p w:rsidR="002B2FD7" w:rsidRPr="000D4A36" w:rsidRDefault="002B2FD7" w:rsidP="001A753D">
      <w:pPr>
        <w:tabs>
          <w:tab w:val="left" w:pos="0"/>
          <w:tab w:val="left" w:pos="1134"/>
        </w:tabs>
        <w:spacing w:after="0" w:line="240" w:lineRule="auto"/>
        <w:jc w:val="both"/>
        <w:rPr>
          <w:rFonts w:ascii="Arial Narrow" w:hAnsi="Arial Narrow" w:cs="Times New Roman"/>
          <w:sz w:val="18"/>
        </w:rPr>
      </w:pPr>
    </w:p>
    <w:p w:rsidR="002B2FD7" w:rsidRPr="000D4A36" w:rsidRDefault="00531B28" w:rsidP="00F457A2">
      <w:pPr>
        <w:pStyle w:val="Epgrafe"/>
        <w:spacing w:after="0"/>
        <w:jc w:val="center"/>
        <w:rPr>
          <w:rFonts w:ascii="Arial Narrow" w:hAnsi="Arial Narrow" w:cs="Times New Roman"/>
          <w:color w:val="auto"/>
          <w:sz w:val="20"/>
          <w:szCs w:val="20"/>
        </w:rPr>
      </w:pPr>
      <w:bookmarkStart w:id="32" w:name="_Toc511288112"/>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5</w:t>
      </w:r>
      <w:r w:rsidR="00FA6A86" w:rsidRPr="000D4A36">
        <w:rPr>
          <w:rFonts w:ascii="Arial Narrow" w:hAnsi="Arial Narrow"/>
          <w:color w:val="auto"/>
          <w:sz w:val="20"/>
          <w:szCs w:val="20"/>
        </w:rPr>
        <w:fldChar w:fldCharType="end"/>
      </w:r>
      <w:r w:rsidR="002B2FD7" w:rsidRPr="000D4A36">
        <w:rPr>
          <w:rFonts w:ascii="Arial Narrow" w:hAnsi="Arial Narrow" w:cs="Times New Roman"/>
          <w:color w:val="auto"/>
          <w:sz w:val="20"/>
          <w:szCs w:val="20"/>
        </w:rPr>
        <w:t>. Población comunitaria en el territorio Charagua Iyambae.</w:t>
      </w:r>
      <w:bookmarkEnd w:id="32"/>
    </w:p>
    <w:tbl>
      <w:tblPr>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gridCol w:w="1200"/>
        <w:gridCol w:w="1319"/>
        <w:gridCol w:w="1624"/>
      </w:tblGrid>
      <w:tr w:rsidR="002B2FD7" w:rsidRPr="000D4A36" w:rsidTr="00A67503">
        <w:trPr>
          <w:trHeight w:val="91"/>
          <w:jc w:val="center"/>
        </w:trPr>
        <w:tc>
          <w:tcPr>
            <w:tcW w:w="21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Capitanía</w:t>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Población</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Hab./Comunidad</w:t>
            </w:r>
          </w:p>
        </w:tc>
      </w:tr>
      <w:tr w:rsidR="002B2FD7" w:rsidRPr="000D4A36" w:rsidTr="00A67503">
        <w:trPr>
          <w:trHeight w:val="159"/>
          <w:jc w:val="center"/>
        </w:trPr>
        <w:tc>
          <w:tcPr>
            <w:tcW w:w="2100" w:type="dxa"/>
            <w:shd w:val="clear" w:color="auto" w:fill="auto"/>
            <w:noWrap/>
            <w:vAlign w:val="bottom"/>
            <w:hideMark/>
          </w:tcPr>
          <w:p w:rsidR="002B2FD7" w:rsidRPr="000D4A36" w:rsidRDefault="002B2FD7" w:rsidP="00A541D7">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Bajo Isoso</w:t>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4.828</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24</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201</w:t>
            </w:r>
          </w:p>
        </w:tc>
      </w:tr>
      <w:tr w:rsidR="002B2FD7" w:rsidRPr="000D4A36" w:rsidTr="00A67503">
        <w:trPr>
          <w:trHeight w:val="191"/>
          <w:jc w:val="center"/>
        </w:trPr>
        <w:tc>
          <w:tcPr>
            <w:tcW w:w="2100" w:type="dxa"/>
            <w:shd w:val="clear" w:color="auto" w:fill="auto"/>
            <w:noWrap/>
            <w:vAlign w:val="bottom"/>
            <w:hideMark/>
          </w:tcPr>
          <w:p w:rsidR="002B2FD7" w:rsidRPr="000D4A36" w:rsidRDefault="002B2FD7" w:rsidP="00A541D7">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Alto Isoso</w:t>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4.343</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13</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334</w:t>
            </w:r>
          </w:p>
        </w:tc>
      </w:tr>
      <w:tr w:rsidR="002B2FD7" w:rsidRPr="000D4A36" w:rsidTr="00A67503">
        <w:trPr>
          <w:trHeight w:val="237"/>
          <w:jc w:val="center"/>
        </w:trPr>
        <w:tc>
          <w:tcPr>
            <w:tcW w:w="2100" w:type="dxa"/>
            <w:shd w:val="clear" w:color="auto" w:fill="auto"/>
            <w:noWrap/>
            <w:vAlign w:val="bottom"/>
            <w:hideMark/>
          </w:tcPr>
          <w:p w:rsidR="002B2FD7" w:rsidRPr="000D4A36" w:rsidRDefault="002B2FD7" w:rsidP="00A541D7">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Charagua Norte</w:t>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6.059</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31</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195</w:t>
            </w:r>
          </w:p>
        </w:tc>
      </w:tr>
      <w:tr w:rsidR="002B2FD7" w:rsidRPr="000D4A36" w:rsidTr="00A67503">
        <w:trPr>
          <w:trHeight w:val="127"/>
          <w:jc w:val="center"/>
        </w:trPr>
        <w:tc>
          <w:tcPr>
            <w:tcW w:w="2100" w:type="dxa"/>
            <w:shd w:val="clear" w:color="auto" w:fill="auto"/>
            <w:noWrap/>
            <w:vAlign w:val="bottom"/>
            <w:hideMark/>
          </w:tcPr>
          <w:p w:rsidR="002B2FD7" w:rsidRPr="000D4A36" w:rsidRDefault="002B2FD7" w:rsidP="00A541D7">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Parapitiguasu</w:t>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4.001</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11</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364</w:t>
            </w:r>
          </w:p>
        </w:tc>
      </w:tr>
      <w:tr w:rsidR="002B2FD7" w:rsidRPr="000D4A36" w:rsidTr="00A67503">
        <w:trPr>
          <w:trHeight w:val="173"/>
          <w:jc w:val="center"/>
        </w:trPr>
        <w:tc>
          <w:tcPr>
            <w:tcW w:w="2100" w:type="dxa"/>
            <w:shd w:val="clear" w:color="auto" w:fill="auto"/>
            <w:noWrap/>
            <w:vAlign w:val="bottom"/>
            <w:hideMark/>
          </w:tcPr>
          <w:p w:rsidR="002B2FD7" w:rsidRPr="000D4A36" w:rsidRDefault="002B2FD7" w:rsidP="00A541D7">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GKK</w:t>
            </w:r>
            <w:r w:rsidR="00A45EBF" w:rsidRPr="000D4A36">
              <w:rPr>
                <w:rStyle w:val="Refdenotaalpie"/>
                <w:rFonts w:ascii="Arial Narrow" w:eastAsia="Times New Roman" w:hAnsi="Arial Narrow" w:cs="Times New Roman"/>
                <w:color w:val="000000"/>
                <w:sz w:val="20"/>
                <w:szCs w:val="20"/>
                <w:lang w:eastAsia="es-BO"/>
              </w:rPr>
              <w:footnoteReference w:id="26"/>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149</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50</w:t>
            </w:r>
          </w:p>
        </w:tc>
      </w:tr>
      <w:tr w:rsidR="002B2FD7" w:rsidRPr="000D4A36" w:rsidTr="00A67503">
        <w:trPr>
          <w:trHeight w:val="219"/>
          <w:jc w:val="center"/>
        </w:trPr>
        <w:tc>
          <w:tcPr>
            <w:tcW w:w="21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w:t>
            </w:r>
          </w:p>
        </w:tc>
        <w:tc>
          <w:tcPr>
            <w:tcW w:w="1200"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19.380</w:t>
            </w:r>
          </w:p>
        </w:tc>
        <w:tc>
          <w:tcPr>
            <w:tcW w:w="1319"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82</w:t>
            </w:r>
          </w:p>
        </w:tc>
        <w:tc>
          <w:tcPr>
            <w:tcW w:w="1624" w:type="dxa"/>
            <w:shd w:val="clear" w:color="auto" w:fill="auto"/>
            <w:noWrap/>
            <w:vAlign w:val="bottom"/>
            <w:hideMark/>
          </w:tcPr>
          <w:p w:rsidR="002B2FD7" w:rsidRPr="000D4A36" w:rsidRDefault="002B2FD7" w:rsidP="00F2121A">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236</w:t>
            </w:r>
          </w:p>
        </w:tc>
      </w:tr>
    </w:tbl>
    <w:p w:rsidR="002B2FD7" w:rsidRPr="000D4A36" w:rsidRDefault="002B2FD7" w:rsidP="00F2121A">
      <w:pPr>
        <w:tabs>
          <w:tab w:val="left" w:pos="0"/>
          <w:tab w:val="left" w:pos="1134"/>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datos INE, 2012</w:t>
      </w:r>
    </w:p>
    <w:p w:rsidR="002B2FD7" w:rsidRPr="000D4A36" w:rsidRDefault="002B2FD7" w:rsidP="001A753D">
      <w:pPr>
        <w:tabs>
          <w:tab w:val="left" w:pos="0"/>
          <w:tab w:val="left" w:pos="1134"/>
        </w:tabs>
        <w:spacing w:after="0" w:line="240" w:lineRule="auto"/>
        <w:jc w:val="both"/>
        <w:rPr>
          <w:rFonts w:ascii="Arial Narrow" w:hAnsi="Arial Narrow" w:cs="Times New Roman"/>
        </w:rPr>
      </w:pPr>
    </w:p>
    <w:p w:rsidR="00FA7F6C" w:rsidRPr="000D4A36" w:rsidRDefault="00FA7F6C" w:rsidP="00FD1B6C">
      <w:pPr>
        <w:pStyle w:val="Ttulo4"/>
        <w:numPr>
          <w:ilvl w:val="3"/>
          <w:numId w:val="5"/>
        </w:numPr>
        <w:spacing w:before="0" w:line="240" w:lineRule="auto"/>
        <w:ind w:left="851" w:hanging="851"/>
        <w:rPr>
          <w:rFonts w:ascii="Arial Narrow" w:hAnsi="Arial Narrow" w:cs="Times New Roman"/>
          <w:b w:val="0"/>
          <w:color w:val="auto"/>
        </w:rPr>
      </w:pPr>
      <w:bookmarkStart w:id="33" w:name="_Toc511287669"/>
      <w:r w:rsidRPr="000D4A36">
        <w:rPr>
          <w:rFonts w:ascii="Arial Narrow" w:hAnsi="Arial Narrow" w:cs="Times New Roman"/>
          <w:b w:val="0"/>
          <w:color w:val="auto"/>
        </w:rPr>
        <w:t>Clasificación de las unidades socioculturales.</w:t>
      </w:r>
      <w:bookmarkEnd w:id="33"/>
    </w:p>
    <w:p w:rsidR="00FA7F6C" w:rsidRPr="000D4A36" w:rsidRDefault="00FA7F6C" w:rsidP="001A753D">
      <w:pPr>
        <w:tabs>
          <w:tab w:val="left" w:pos="0"/>
          <w:tab w:val="left" w:pos="1134"/>
        </w:tabs>
        <w:spacing w:after="0" w:line="240" w:lineRule="auto"/>
        <w:jc w:val="both"/>
        <w:rPr>
          <w:rFonts w:ascii="Arial Narrow" w:hAnsi="Arial Narrow" w:cs="Times New Roman"/>
          <w:sz w:val="16"/>
        </w:rPr>
      </w:pPr>
    </w:p>
    <w:p w:rsidR="00311AF8" w:rsidRPr="000D4A36" w:rsidRDefault="00E502F8"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a. </w:t>
      </w:r>
      <w:r w:rsidR="00B978C6" w:rsidRPr="000D4A36">
        <w:rPr>
          <w:rFonts w:ascii="Arial Narrow" w:hAnsi="Arial Narrow" w:cs="Times New Roman"/>
        </w:rPr>
        <w:t>Las comunidades guaraní</w:t>
      </w:r>
      <w:r w:rsidR="00311AF8" w:rsidRPr="000D4A36">
        <w:rPr>
          <w:rFonts w:ascii="Arial Narrow" w:hAnsi="Arial Narrow" w:cs="Times New Roman"/>
        </w:rPr>
        <w:t>.</w:t>
      </w:r>
    </w:p>
    <w:p w:rsidR="002B2FD7" w:rsidRDefault="00A45EBF"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La población que vive de manera comunitaria, es en su mayoría de origen guaraní, aunque es importante reconocer que existen grupos de campesinos que provienen de Monteagudo (Chuquisaca) y Entre </w:t>
      </w:r>
      <w:r w:rsidR="00E502F8" w:rsidRPr="000D4A36">
        <w:rPr>
          <w:rFonts w:ascii="Arial Narrow" w:hAnsi="Arial Narrow" w:cs="Times New Roman"/>
        </w:rPr>
        <w:t>Ríos</w:t>
      </w:r>
      <w:r w:rsidRPr="000D4A36">
        <w:rPr>
          <w:rFonts w:ascii="Arial Narrow" w:hAnsi="Arial Narrow" w:cs="Times New Roman"/>
        </w:rPr>
        <w:t xml:space="preserve"> (Tarija) que se han adecuado a la estructura organizacional de las Capitanías guaraní, sobretodo en Charagua </w:t>
      </w:r>
      <w:r w:rsidR="00311AF8" w:rsidRPr="000D4A36">
        <w:rPr>
          <w:rFonts w:ascii="Arial Narrow" w:hAnsi="Arial Narrow" w:cs="Times New Roman"/>
        </w:rPr>
        <w:t>Norte y Bajo Isoso.</w:t>
      </w:r>
      <w:r w:rsidR="00F457A2" w:rsidRPr="000D4A36">
        <w:rPr>
          <w:rFonts w:ascii="Arial Narrow" w:hAnsi="Arial Narrow" w:cs="Times New Roman"/>
        </w:rPr>
        <w:t xml:space="preserve"> </w:t>
      </w:r>
      <w:r w:rsidR="006F59D5" w:rsidRPr="000D4A36">
        <w:rPr>
          <w:rFonts w:ascii="Arial Narrow" w:hAnsi="Arial Narrow" w:cs="Times New Roman"/>
        </w:rPr>
        <w:t xml:space="preserve">No obstante, la forma de ocupación del espacio, </w:t>
      </w:r>
      <w:r w:rsidRPr="000D4A36">
        <w:rPr>
          <w:rFonts w:ascii="Arial Narrow" w:hAnsi="Arial Narrow" w:cs="Times New Roman"/>
        </w:rPr>
        <w:t>su sistema de la producción y sus objetivos difiere</w:t>
      </w:r>
      <w:r w:rsidR="00557048" w:rsidRPr="000D4A36">
        <w:rPr>
          <w:rFonts w:ascii="Arial Narrow" w:hAnsi="Arial Narrow" w:cs="Times New Roman"/>
        </w:rPr>
        <w:t xml:space="preserve"> a </w:t>
      </w:r>
      <w:r w:rsidRPr="000D4A36">
        <w:rPr>
          <w:rFonts w:ascii="Arial Narrow" w:hAnsi="Arial Narrow" w:cs="Times New Roman"/>
        </w:rPr>
        <w:t xml:space="preserve">los </w:t>
      </w:r>
      <w:r w:rsidR="006F59D5" w:rsidRPr="000D4A36">
        <w:rPr>
          <w:rFonts w:ascii="Arial Narrow" w:hAnsi="Arial Narrow" w:cs="Times New Roman"/>
        </w:rPr>
        <w:t xml:space="preserve">establecidos </w:t>
      </w:r>
      <w:r w:rsidR="00557048" w:rsidRPr="000D4A36">
        <w:rPr>
          <w:rFonts w:ascii="Arial Narrow" w:hAnsi="Arial Narrow" w:cs="Times New Roman"/>
        </w:rPr>
        <w:t xml:space="preserve">por los </w:t>
      </w:r>
      <w:r w:rsidR="006F59D5" w:rsidRPr="000D4A36">
        <w:rPr>
          <w:rFonts w:ascii="Arial Narrow" w:hAnsi="Arial Narrow" w:cs="Times New Roman"/>
        </w:rPr>
        <w:t>guaraní, mismos</w:t>
      </w:r>
      <w:r w:rsidR="00311AF8" w:rsidRPr="000D4A36">
        <w:rPr>
          <w:rFonts w:ascii="Arial Narrow" w:hAnsi="Arial Narrow" w:cs="Times New Roman"/>
        </w:rPr>
        <w:t>, que de acuerdo a</w:t>
      </w:r>
      <w:r w:rsidR="00437520" w:rsidRPr="000D4A36">
        <w:rPr>
          <w:rFonts w:ascii="Arial Narrow" w:hAnsi="Arial Narrow" w:cs="Times New Roman"/>
        </w:rPr>
        <w:t xml:space="preserve"> la figura </w:t>
      </w:r>
      <w:r w:rsidR="005C7D10" w:rsidRPr="000D4A36">
        <w:rPr>
          <w:rFonts w:ascii="Arial Narrow" w:hAnsi="Arial Narrow" w:cs="Times New Roman"/>
        </w:rPr>
        <w:t>1</w:t>
      </w:r>
      <w:r w:rsidR="00311AF8" w:rsidRPr="000D4A36">
        <w:rPr>
          <w:rFonts w:ascii="Arial Narrow" w:hAnsi="Arial Narrow" w:cs="Times New Roman"/>
        </w:rPr>
        <w:t xml:space="preserve">, </w:t>
      </w:r>
      <w:r w:rsidR="006F59D5" w:rsidRPr="000D4A36">
        <w:rPr>
          <w:rFonts w:ascii="Arial Narrow" w:hAnsi="Arial Narrow" w:cs="Times New Roman"/>
        </w:rPr>
        <w:t>tienen</w:t>
      </w:r>
      <w:r w:rsidR="00311AF8" w:rsidRPr="000D4A36">
        <w:rPr>
          <w:rFonts w:ascii="Arial Narrow" w:hAnsi="Arial Narrow" w:cs="Times New Roman"/>
        </w:rPr>
        <w:t xml:space="preserve"> las siguientes características:</w:t>
      </w:r>
    </w:p>
    <w:p w:rsidR="008D0CE5" w:rsidRDefault="008D0CE5" w:rsidP="001A753D">
      <w:pPr>
        <w:tabs>
          <w:tab w:val="left" w:pos="0"/>
        </w:tabs>
        <w:spacing w:after="0" w:line="240" w:lineRule="auto"/>
        <w:jc w:val="both"/>
        <w:rPr>
          <w:rFonts w:ascii="Arial Narrow" w:hAnsi="Arial Narrow" w:cs="Times New Roman"/>
        </w:rPr>
      </w:pPr>
    </w:p>
    <w:p w:rsidR="008D0CE5" w:rsidRPr="000D4A36" w:rsidRDefault="008D0CE5" w:rsidP="008D0CE5">
      <w:pPr>
        <w:numPr>
          <w:ilvl w:val="0"/>
          <w:numId w:val="25"/>
        </w:num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w:t>
      </w:r>
      <w:r w:rsidRPr="000D4A36">
        <w:rPr>
          <w:rFonts w:ascii="Arial Narrow" w:hAnsi="Arial Narrow" w:cs="Times New Roman"/>
          <w:b/>
          <w:bCs/>
        </w:rPr>
        <w:t>Oka</w:t>
      </w:r>
      <w:r w:rsidRPr="000D4A36">
        <w:rPr>
          <w:rFonts w:ascii="Arial Narrow" w:hAnsi="Arial Narrow" w:cs="Times New Roman"/>
        </w:rPr>
        <w:t>, definen estrategias productivas de la familia para la campaña agrícola y el desarrollo de actividades económicas y productivas. Se determina los cultivos a sembrar, las semillas, el área a chaquear o encerrar. Define la Seguridad Alimentaria familiar, cuidado de la huerta (hortalizas) y animales menores (gallinas, patos, chivas, chanchos).</w:t>
      </w:r>
    </w:p>
    <w:p w:rsidR="008D0CE5" w:rsidRPr="000D4A36" w:rsidRDefault="008D0CE5" w:rsidP="008D0CE5">
      <w:pPr>
        <w:numPr>
          <w:ilvl w:val="0"/>
          <w:numId w:val="25"/>
        </w:num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w:t>
      </w:r>
      <w:r w:rsidRPr="000D4A36">
        <w:rPr>
          <w:rFonts w:ascii="Arial Narrow" w:hAnsi="Arial Narrow" w:cs="Times New Roman"/>
          <w:b/>
          <w:bCs/>
        </w:rPr>
        <w:t>Koo</w:t>
      </w:r>
      <w:r w:rsidRPr="000D4A36">
        <w:rPr>
          <w:rFonts w:ascii="Arial Narrow" w:hAnsi="Arial Narrow" w:cs="Times New Roman"/>
        </w:rPr>
        <w:t>, se determina las características técnicas, labores culturales, atención de los chacos, protección contra plagas y enfermedades, actividades de pre-siembra, manejo de los cultivos, cosecha y pos cosecha de la producción, etc.</w:t>
      </w:r>
    </w:p>
    <w:p w:rsidR="008D0CE5" w:rsidRPr="000D4A36" w:rsidRDefault="008D0CE5" w:rsidP="008D0CE5">
      <w:pPr>
        <w:numPr>
          <w:ilvl w:val="0"/>
          <w:numId w:val="25"/>
        </w:num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w:t>
      </w:r>
      <w:r w:rsidRPr="008D0CE5">
        <w:rPr>
          <w:rFonts w:ascii="Arial Narrow" w:hAnsi="Arial Narrow" w:cs="Times New Roman"/>
          <w:b/>
        </w:rPr>
        <w:t>Kaa</w:t>
      </w:r>
      <w:r w:rsidRPr="000D4A36">
        <w:rPr>
          <w:rFonts w:ascii="Arial Narrow" w:hAnsi="Arial Narrow" w:cs="Times New Roman"/>
        </w:rPr>
        <w:t>, se definen actividades de mayor especialidad: La melea, caza, pesca, cosecha de frutos silvestres, selección de plantas medicinales, que requieren de mayor madurez y destreza por parte de cada comunario/a</w:t>
      </w:r>
    </w:p>
    <w:p w:rsidR="00311AF8" w:rsidRPr="008D0CE5" w:rsidRDefault="00311AF8" w:rsidP="008D0CE5">
      <w:pPr>
        <w:numPr>
          <w:ilvl w:val="0"/>
          <w:numId w:val="25"/>
        </w:numPr>
        <w:tabs>
          <w:tab w:val="left" w:pos="0"/>
        </w:tabs>
        <w:spacing w:after="0" w:line="240" w:lineRule="auto"/>
        <w:jc w:val="both"/>
        <w:rPr>
          <w:rFonts w:ascii="Arial Narrow" w:hAnsi="Arial Narrow" w:cs="Times New Roman"/>
        </w:rPr>
      </w:pPr>
    </w:p>
    <w:p w:rsidR="003544D0" w:rsidRPr="000D4A36" w:rsidRDefault="008D0CE5" w:rsidP="00F457A2">
      <w:pPr>
        <w:pStyle w:val="Epgrafe"/>
        <w:spacing w:after="0"/>
        <w:jc w:val="center"/>
        <w:rPr>
          <w:rFonts w:ascii="Arial Narrow" w:hAnsi="Arial Narrow" w:cs="Times New Roman"/>
          <w:color w:val="auto"/>
          <w:sz w:val="20"/>
        </w:rPr>
      </w:pPr>
      <w:bookmarkStart w:id="34" w:name="_Toc511288208"/>
      <w:r w:rsidRPr="000D4A36">
        <w:rPr>
          <w:rFonts w:ascii="Arial Narrow" w:hAnsi="Arial Narrow" w:cs="Times New Roman"/>
          <w:noProof/>
          <w:lang w:val="es-ES" w:eastAsia="es-ES"/>
        </w:rPr>
        <w:drawing>
          <wp:anchor distT="0" distB="0" distL="114300" distR="114300" simplePos="0" relativeHeight="251649536" behindDoc="0" locked="0" layoutInCell="1" allowOverlap="1">
            <wp:simplePos x="0" y="0"/>
            <wp:positionH relativeFrom="column">
              <wp:posOffset>1084346</wp:posOffset>
            </wp:positionH>
            <wp:positionV relativeFrom="paragraph">
              <wp:posOffset>147248</wp:posOffset>
            </wp:positionV>
            <wp:extent cx="3905002" cy="2656936"/>
            <wp:effectExtent l="0" t="0" r="635" b="0"/>
            <wp:wrapNone/>
            <wp:docPr id="32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6296" cy="266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4D0" w:rsidRPr="000D4A36">
        <w:rPr>
          <w:rFonts w:ascii="Arial Narrow" w:hAnsi="Arial Narrow"/>
          <w:color w:val="auto"/>
          <w:sz w:val="20"/>
        </w:rPr>
        <w:t xml:space="preserve">Figura </w:t>
      </w:r>
      <w:r w:rsidR="00FA6A86" w:rsidRPr="000D4A36">
        <w:rPr>
          <w:rFonts w:ascii="Arial Narrow" w:hAnsi="Arial Narrow"/>
          <w:color w:val="auto"/>
          <w:sz w:val="20"/>
        </w:rPr>
        <w:fldChar w:fldCharType="begin"/>
      </w:r>
      <w:r w:rsidR="003544D0" w:rsidRPr="000D4A36">
        <w:rPr>
          <w:rFonts w:ascii="Arial Narrow" w:hAnsi="Arial Narrow"/>
          <w:color w:val="auto"/>
          <w:sz w:val="20"/>
        </w:rPr>
        <w:instrText xml:space="preserve"> SEQ Figura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1</w:t>
      </w:r>
      <w:r w:rsidR="00FA6A86" w:rsidRPr="000D4A36">
        <w:rPr>
          <w:rFonts w:ascii="Arial Narrow" w:hAnsi="Arial Narrow"/>
          <w:color w:val="auto"/>
          <w:sz w:val="20"/>
        </w:rPr>
        <w:fldChar w:fldCharType="end"/>
      </w:r>
      <w:r w:rsidR="003544D0" w:rsidRPr="000D4A36">
        <w:rPr>
          <w:rFonts w:ascii="Arial Narrow" w:hAnsi="Arial Narrow"/>
          <w:color w:val="auto"/>
          <w:sz w:val="20"/>
        </w:rPr>
        <w:t xml:space="preserve">. Estrategia de las familias guaraní de ocupación del espacio </w:t>
      </w:r>
      <w:r w:rsidR="00F710CD" w:rsidRPr="000D4A36">
        <w:rPr>
          <w:rFonts w:ascii="Arial Narrow" w:hAnsi="Arial Narrow"/>
          <w:color w:val="auto"/>
          <w:sz w:val="20"/>
        </w:rPr>
        <w:t>–</w:t>
      </w:r>
      <w:r w:rsidR="003544D0" w:rsidRPr="000D4A36">
        <w:rPr>
          <w:rFonts w:ascii="Arial Narrow" w:hAnsi="Arial Narrow"/>
          <w:color w:val="auto"/>
          <w:sz w:val="20"/>
        </w:rPr>
        <w:t xml:space="preserve"> tiempo</w:t>
      </w:r>
      <w:r w:rsidR="00F710CD" w:rsidRPr="000D4A36">
        <w:rPr>
          <w:rFonts w:ascii="Arial Narrow" w:hAnsi="Arial Narrow"/>
          <w:color w:val="auto"/>
          <w:sz w:val="20"/>
        </w:rPr>
        <w:t>.</w:t>
      </w:r>
      <w:bookmarkEnd w:id="34"/>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311AF8" w:rsidRPr="000D4A36" w:rsidRDefault="00311AF8" w:rsidP="001A753D">
      <w:pPr>
        <w:tabs>
          <w:tab w:val="left" w:pos="0"/>
        </w:tabs>
        <w:spacing w:after="0" w:line="240" w:lineRule="auto"/>
        <w:jc w:val="both"/>
        <w:rPr>
          <w:rFonts w:ascii="Arial Narrow" w:hAnsi="Arial Narrow" w:cs="Times New Roman"/>
        </w:rPr>
      </w:pPr>
    </w:p>
    <w:p w:rsidR="009B0DA8" w:rsidRDefault="009B0DA8" w:rsidP="001A753D">
      <w:pPr>
        <w:tabs>
          <w:tab w:val="left" w:pos="0"/>
        </w:tabs>
        <w:spacing w:after="0" w:line="240" w:lineRule="auto"/>
        <w:jc w:val="both"/>
        <w:rPr>
          <w:rFonts w:ascii="Arial Narrow" w:hAnsi="Arial Narrow" w:cs="Times New Roman"/>
        </w:rPr>
      </w:pPr>
    </w:p>
    <w:p w:rsidR="008D0CE5" w:rsidRDefault="008D0CE5" w:rsidP="001A753D">
      <w:pPr>
        <w:tabs>
          <w:tab w:val="left" w:pos="0"/>
        </w:tabs>
        <w:spacing w:after="0" w:line="240" w:lineRule="auto"/>
        <w:jc w:val="both"/>
        <w:rPr>
          <w:rFonts w:ascii="Arial Narrow" w:hAnsi="Arial Narrow" w:cs="Times New Roman"/>
        </w:rPr>
      </w:pPr>
    </w:p>
    <w:p w:rsidR="008D0CE5" w:rsidRPr="000D4A36" w:rsidRDefault="008D0CE5" w:rsidP="001A753D">
      <w:pPr>
        <w:tabs>
          <w:tab w:val="left" w:pos="0"/>
        </w:tabs>
        <w:spacing w:after="0" w:line="240" w:lineRule="auto"/>
        <w:jc w:val="both"/>
        <w:rPr>
          <w:rFonts w:ascii="Arial Narrow" w:hAnsi="Arial Narrow" w:cs="Times New Roman"/>
        </w:rPr>
      </w:pPr>
    </w:p>
    <w:p w:rsidR="00E502F8" w:rsidRPr="000D4A36" w:rsidRDefault="00E502F8" w:rsidP="00E502F8">
      <w:pPr>
        <w:tabs>
          <w:tab w:val="left" w:pos="0"/>
        </w:tabs>
        <w:spacing w:after="0" w:line="240" w:lineRule="auto"/>
        <w:jc w:val="center"/>
        <w:rPr>
          <w:rFonts w:ascii="Arial Narrow" w:hAnsi="Arial Narrow" w:cs="Times New Roman"/>
          <w:b/>
          <w:sz w:val="16"/>
        </w:rPr>
      </w:pPr>
      <w:r w:rsidRPr="000D4A36">
        <w:rPr>
          <w:rFonts w:ascii="Arial Narrow" w:hAnsi="Arial Narrow" w:cs="Times New Roman"/>
          <w:b/>
          <w:sz w:val="16"/>
        </w:rPr>
        <w:t xml:space="preserve">Fuente: Illanes, D. Taller de </w:t>
      </w:r>
      <w:r w:rsidR="002E1278" w:rsidRPr="000D4A36">
        <w:rPr>
          <w:rFonts w:ascii="Arial Narrow" w:hAnsi="Arial Narrow" w:cs="Times New Roman"/>
          <w:b/>
          <w:sz w:val="16"/>
        </w:rPr>
        <w:t>Resiliencia</w:t>
      </w:r>
      <w:r w:rsidRPr="000D4A36">
        <w:rPr>
          <w:rFonts w:ascii="Arial Narrow" w:hAnsi="Arial Narrow" w:cs="Times New Roman"/>
          <w:b/>
          <w:sz w:val="16"/>
        </w:rPr>
        <w:t xml:space="preserve"> Climática auspiciado por ACH.</w:t>
      </w:r>
    </w:p>
    <w:p w:rsidR="00E502F8" w:rsidRPr="000D4A36" w:rsidRDefault="00E502F8" w:rsidP="001A753D">
      <w:pPr>
        <w:tabs>
          <w:tab w:val="left" w:pos="0"/>
        </w:tabs>
        <w:spacing w:after="0" w:line="240" w:lineRule="auto"/>
        <w:jc w:val="both"/>
        <w:rPr>
          <w:rFonts w:ascii="Arial Narrow" w:hAnsi="Arial Narrow" w:cs="Times New Roman"/>
        </w:rPr>
      </w:pPr>
    </w:p>
    <w:p w:rsidR="00311AF8" w:rsidRPr="000D4A36" w:rsidRDefault="00E502F8"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b. </w:t>
      </w:r>
      <w:r w:rsidR="00311AF8" w:rsidRPr="000D4A36">
        <w:rPr>
          <w:rFonts w:ascii="Arial Narrow" w:hAnsi="Arial Narrow" w:cs="Times New Roman"/>
        </w:rPr>
        <w:t>La población campesina.</w:t>
      </w:r>
    </w:p>
    <w:p w:rsidR="008B228F" w:rsidRPr="000D4A36" w:rsidRDefault="008B228F"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su mayoría son población quechua y aymara provenientes de los departamentos de Tarija, Chuquisaca, </w:t>
      </w:r>
      <w:r w:rsidR="009F601B" w:rsidRPr="000D4A36">
        <w:rPr>
          <w:rFonts w:ascii="Arial Narrow" w:hAnsi="Arial Narrow" w:cs="Times New Roman"/>
        </w:rPr>
        <w:t xml:space="preserve">Cochabamba, </w:t>
      </w:r>
      <w:r w:rsidR="00A14E63" w:rsidRPr="000D4A36">
        <w:rPr>
          <w:rFonts w:ascii="Arial Narrow" w:hAnsi="Arial Narrow" w:cs="Times New Roman"/>
        </w:rPr>
        <w:t>Potosí, Oruro</w:t>
      </w:r>
      <w:r w:rsidR="00CB5E4D" w:rsidRPr="000D4A36">
        <w:rPr>
          <w:rFonts w:ascii="Arial Narrow" w:hAnsi="Arial Narrow" w:cs="Times New Roman"/>
        </w:rPr>
        <w:t xml:space="preserve"> </w:t>
      </w:r>
      <w:r w:rsidRPr="000D4A36">
        <w:rPr>
          <w:rFonts w:ascii="Arial Narrow" w:hAnsi="Arial Narrow" w:cs="Times New Roman"/>
        </w:rPr>
        <w:t xml:space="preserve">y La Paz. Actualmente se encuentran ubicados en comunidades y centros urbanos de Charagua Iyambae. </w:t>
      </w:r>
      <w:r w:rsidR="00090DCD" w:rsidRPr="000D4A36">
        <w:rPr>
          <w:rFonts w:ascii="Arial Narrow" w:hAnsi="Arial Narrow" w:cs="Times New Roman"/>
        </w:rPr>
        <w:t>Para los que viven en comunidad, s</w:t>
      </w:r>
      <w:r w:rsidRPr="000D4A36">
        <w:rPr>
          <w:rFonts w:ascii="Arial Narrow" w:hAnsi="Arial Narrow" w:cs="Times New Roman"/>
        </w:rPr>
        <w:t xml:space="preserve">us </w:t>
      </w:r>
      <w:r w:rsidR="00090DCD" w:rsidRPr="000D4A36">
        <w:rPr>
          <w:rFonts w:ascii="Arial Narrow" w:hAnsi="Arial Narrow" w:cs="Times New Roman"/>
        </w:rPr>
        <w:t xml:space="preserve">actividades son diversificadas </w:t>
      </w:r>
      <w:r w:rsidR="00A67503" w:rsidRPr="000D4A36">
        <w:rPr>
          <w:rFonts w:ascii="Arial Narrow" w:hAnsi="Arial Narrow" w:cs="Times New Roman"/>
        </w:rPr>
        <w:t>en torno a la agricultura; mientras los que se ubican en</w:t>
      </w:r>
      <w:r w:rsidR="00090DCD" w:rsidRPr="000D4A36">
        <w:rPr>
          <w:rFonts w:ascii="Arial Narrow" w:hAnsi="Arial Narrow" w:cs="Times New Roman"/>
        </w:rPr>
        <w:t xml:space="preserve"> centros urbanos </w:t>
      </w:r>
      <w:r w:rsidR="00EF57C4" w:rsidRPr="000D4A36">
        <w:rPr>
          <w:rFonts w:ascii="Arial Narrow" w:hAnsi="Arial Narrow" w:cs="Times New Roman"/>
        </w:rPr>
        <w:t>están</w:t>
      </w:r>
      <w:r w:rsidR="00090DCD" w:rsidRPr="000D4A36">
        <w:rPr>
          <w:rFonts w:ascii="Arial Narrow" w:hAnsi="Arial Narrow" w:cs="Times New Roman"/>
        </w:rPr>
        <w:t xml:space="preserve"> sustentado</w:t>
      </w:r>
      <w:r w:rsidR="00EF57C4" w:rsidRPr="000D4A36">
        <w:rPr>
          <w:rFonts w:ascii="Arial Narrow" w:hAnsi="Arial Narrow" w:cs="Times New Roman"/>
        </w:rPr>
        <w:t>s</w:t>
      </w:r>
      <w:r w:rsidRPr="000D4A36">
        <w:rPr>
          <w:rFonts w:ascii="Arial Narrow" w:hAnsi="Arial Narrow" w:cs="Times New Roman"/>
        </w:rPr>
        <w:t xml:space="preserve"> principalm</w:t>
      </w:r>
      <w:r w:rsidR="00F9145A" w:rsidRPr="000D4A36">
        <w:rPr>
          <w:rFonts w:ascii="Arial Narrow" w:hAnsi="Arial Narrow" w:cs="Times New Roman"/>
        </w:rPr>
        <w:t xml:space="preserve">ente en el comercio y transporte, aunque  </w:t>
      </w:r>
      <w:r w:rsidR="002E1278" w:rsidRPr="000D4A36">
        <w:rPr>
          <w:rFonts w:ascii="Arial Narrow" w:hAnsi="Arial Narrow" w:cs="Times New Roman"/>
        </w:rPr>
        <w:t>los que tienen pequeñas propiedades</w:t>
      </w:r>
      <w:r w:rsidR="00F9145A" w:rsidRPr="000D4A36">
        <w:rPr>
          <w:rFonts w:ascii="Arial Narrow" w:hAnsi="Arial Narrow" w:cs="Times New Roman"/>
        </w:rPr>
        <w:t xml:space="preserve"> cercanas</w:t>
      </w:r>
      <w:r w:rsidR="002E1278" w:rsidRPr="000D4A36">
        <w:rPr>
          <w:rFonts w:ascii="Arial Narrow" w:hAnsi="Arial Narrow" w:cs="Times New Roman"/>
        </w:rPr>
        <w:t xml:space="preserve">, también </w:t>
      </w:r>
      <w:r w:rsidR="00F9145A" w:rsidRPr="000D4A36">
        <w:rPr>
          <w:rFonts w:ascii="Arial Narrow" w:hAnsi="Arial Narrow" w:cs="Times New Roman"/>
        </w:rPr>
        <w:t xml:space="preserve">se dedican </w:t>
      </w:r>
      <w:r w:rsidR="002E1278" w:rsidRPr="000D4A36">
        <w:rPr>
          <w:rFonts w:ascii="Arial Narrow" w:hAnsi="Arial Narrow" w:cs="Times New Roman"/>
        </w:rPr>
        <w:t>a</w:t>
      </w:r>
      <w:r w:rsidRPr="000D4A36">
        <w:rPr>
          <w:rFonts w:ascii="Arial Narrow" w:hAnsi="Arial Narrow" w:cs="Times New Roman"/>
        </w:rPr>
        <w:t xml:space="preserve"> la agricultura. Con respecto a su sistema productivo han desarrollado una agricultura a secano con diversificación de especies anuales y multianuales principalmente introducidas; utilizan para la preparación de sus terrenos maquinaria pesada convencional, alta dependencia de insumos</w:t>
      </w:r>
      <w:r w:rsidR="003C02D2" w:rsidRPr="000D4A36">
        <w:rPr>
          <w:rFonts w:ascii="Arial Narrow" w:hAnsi="Arial Narrow" w:cs="Times New Roman"/>
        </w:rPr>
        <w:t xml:space="preserve"> </w:t>
      </w:r>
      <w:r w:rsidRPr="000D4A36">
        <w:rPr>
          <w:rFonts w:ascii="Arial Narrow" w:hAnsi="Arial Narrow" w:cs="Times New Roman"/>
        </w:rPr>
        <w:t>extern</w:t>
      </w:r>
      <w:r w:rsidR="00CB5E4D" w:rsidRPr="000D4A36">
        <w:rPr>
          <w:rFonts w:ascii="Arial Narrow" w:hAnsi="Arial Narrow" w:cs="Times New Roman"/>
        </w:rPr>
        <w:t xml:space="preserve">os para la producción agrícola, y su </w:t>
      </w:r>
      <w:r w:rsidRPr="000D4A36">
        <w:rPr>
          <w:rFonts w:ascii="Arial Narrow" w:hAnsi="Arial Narrow" w:cs="Times New Roman"/>
        </w:rPr>
        <w:t>producción</w:t>
      </w:r>
      <w:r w:rsidR="00E502F8" w:rsidRPr="000D4A36">
        <w:rPr>
          <w:rFonts w:ascii="Arial Narrow" w:hAnsi="Arial Narrow" w:cs="Times New Roman"/>
        </w:rPr>
        <w:t xml:space="preserve"> es destinada principalmente </w:t>
      </w:r>
      <w:r w:rsidRPr="000D4A36">
        <w:rPr>
          <w:rFonts w:ascii="Arial Narrow" w:hAnsi="Arial Narrow" w:cs="Times New Roman"/>
        </w:rPr>
        <w:t>a la comercialización.</w:t>
      </w:r>
    </w:p>
    <w:p w:rsidR="008B228F" w:rsidRPr="000D4A36" w:rsidRDefault="008B228F" w:rsidP="001A753D">
      <w:pPr>
        <w:tabs>
          <w:tab w:val="left" w:pos="0"/>
        </w:tabs>
        <w:spacing w:after="0" w:line="240" w:lineRule="auto"/>
        <w:jc w:val="both"/>
        <w:rPr>
          <w:rFonts w:ascii="Arial Narrow" w:hAnsi="Arial Narrow" w:cs="Times New Roman"/>
        </w:rPr>
      </w:pPr>
    </w:p>
    <w:p w:rsidR="00B978C6" w:rsidRPr="000D4A36" w:rsidRDefault="008F4302"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lastRenderedPageBreak/>
        <w:t>c.</w:t>
      </w:r>
      <w:r w:rsidR="00B978C6" w:rsidRPr="000D4A36">
        <w:rPr>
          <w:rFonts w:ascii="Arial Narrow" w:hAnsi="Arial Narrow" w:cs="Times New Roman"/>
        </w:rPr>
        <w:t xml:space="preserve"> Las colonia</w:t>
      </w:r>
      <w:r w:rsidR="00687E99" w:rsidRPr="000D4A36">
        <w:rPr>
          <w:rFonts w:ascii="Arial Narrow" w:hAnsi="Arial Narrow" w:cs="Times New Roman"/>
        </w:rPr>
        <w:t>s</w:t>
      </w:r>
      <w:r w:rsidR="00B978C6" w:rsidRPr="000D4A36">
        <w:rPr>
          <w:rFonts w:ascii="Arial Narrow" w:hAnsi="Arial Narrow" w:cs="Times New Roman"/>
        </w:rPr>
        <w:t xml:space="preserve"> menonita.</w:t>
      </w:r>
    </w:p>
    <w:p w:rsidR="00A67503" w:rsidRPr="000D4A36" w:rsidRDefault="008D45FA"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Desde finales de la década de los 8</w:t>
      </w:r>
      <w:r w:rsidR="0031619D" w:rsidRPr="000D4A36">
        <w:rPr>
          <w:rFonts w:ascii="Arial Narrow" w:hAnsi="Arial Narrow" w:cs="Times New Roman"/>
        </w:rPr>
        <w:t>0, se tiene presencia de los menonita en Charagua Iyambae</w:t>
      </w:r>
      <w:r w:rsidR="00F73FA2" w:rsidRPr="000D4A36">
        <w:rPr>
          <w:rFonts w:ascii="Arial Narrow" w:hAnsi="Arial Narrow" w:cs="Times New Roman"/>
        </w:rPr>
        <w:t xml:space="preserve">, </w:t>
      </w:r>
      <w:r w:rsidR="005C49A7" w:rsidRPr="000D4A36">
        <w:rPr>
          <w:rFonts w:ascii="Arial Narrow" w:hAnsi="Arial Narrow" w:cs="Times New Roman"/>
        </w:rPr>
        <w:t xml:space="preserve">en su mayoría de </w:t>
      </w:r>
      <w:r w:rsidR="0049191B" w:rsidRPr="000D4A36">
        <w:rPr>
          <w:rFonts w:ascii="Arial Narrow" w:hAnsi="Arial Narrow" w:cs="Times New Roman"/>
        </w:rPr>
        <w:t>procedencia</w:t>
      </w:r>
      <w:r w:rsidR="005C49A7" w:rsidRPr="000D4A36">
        <w:rPr>
          <w:rFonts w:ascii="Arial Narrow" w:hAnsi="Arial Narrow" w:cs="Times New Roman"/>
        </w:rPr>
        <w:t xml:space="preserve"> mexicana</w:t>
      </w:r>
      <w:r w:rsidR="0031619D" w:rsidRPr="000D4A36">
        <w:rPr>
          <w:rFonts w:ascii="Arial Narrow" w:hAnsi="Arial Narrow" w:cs="Times New Roman"/>
        </w:rPr>
        <w:t>.</w:t>
      </w:r>
      <w:r w:rsidR="00F73FA2" w:rsidRPr="000D4A36">
        <w:rPr>
          <w:rFonts w:ascii="Arial Narrow" w:hAnsi="Arial Narrow" w:cs="Times New Roman"/>
        </w:rPr>
        <w:t xml:space="preserve"> Se podría decir que la religión es el elemento que condiciona su forma de organización y su sistema productivo. </w:t>
      </w:r>
      <w:r w:rsidR="00A67503" w:rsidRPr="000D4A36">
        <w:rPr>
          <w:rFonts w:ascii="Arial Narrow" w:hAnsi="Arial Narrow" w:cs="Times New Roman"/>
        </w:rPr>
        <w:t>Desarrollan actividades agrícolas y ganaderas en colonias aisladas de la vida moderna donde poseen entre 25 y 50 hectáreas de tierra por familia. Su modelo productivo es</w:t>
      </w:r>
      <w:r w:rsidR="00A507C7" w:rsidRPr="000D4A36">
        <w:rPr>
          <w:rFonts w:ascii="Arial Narrow" w:hAnsi="Arial Narrow" w:cs="Times New Roman"/>
        </w:rPr>
        <w:t xml:space="preserve"> bastante criticado, por la explotación intensiva de la tierra, la permanente frecuencia de la ampliación de la frontera agrícola, el </w:t>
      </w:r>
      <w:r w:rsidR="00A67503" w:rsidRPr="000D4A36">
        <w:rPr>
          <w:rFonts w:ascii="Arial Narrow" w:hAnsi="Arial Narrow" w:cs="Times New Roman"/>
        </w:rPr>
        <w:t>uso excesivo de agroquímicos</w:t>
      </w:r>
      <w:r w:rsidR="00A507C7" w:rsidRPr="000D4A36">
        <w:rPr>
          <w:rFonts w:ascii="Arial Narrow" w:hAnsi="Arial Narrow" w:cs="Times New Roman"/>
        </w:rPr>
        <w:t xml:space="preserve"> y semillas transgénicas de soya y maíz. </w:t>
      </w:r>
      <w:r w:rsidR="0049191B" w:rsidRPr="000D4A36">
        <w:rPr>
          <w:rFonts w:ascii="Arial Narrow" w:hAnsi="Arial Narrow" w:cs="Times New Roman"/>
        </w:rPr>
        <w:t>F</w:t>
      </w:r>
      <w:r w:rsidR="00A507C7" w:rsidRPr="000D4A36">
        <w:rPr>
          <w:rFonts w:ascii="Arial Narrow" w:hAnsi="Arial Narrow" w:cs="Times New Roman"/>
        </w:rPr>
        <w:t>altan continuamente a las normas forestales y a</w:t>
      </w:r>
      <w:r w:rsidR="00956D42" w:rsidRPr="000D4A36">
        <w:rPr>
          <w:rFonts w:ascii="Arial Narrow" w:hAnsi="Arial Narrow" w:cs="Times New Roman"/>
        </w:rPr>
        <w:t xml:space="preserve">l </w:t>
      </w:r>
      <w:r w:rsidR="00A507C7" w:rsidRPr="000D4A36">
        <w:rPr>
          <w:rFonts w:ascii="Arial Narrow" w:hAnsi="Arial Narrow" w:cs="Times New Roman"/>
        </w:rPr>
        <w:t>Plan de Uso de</w:t>
      </w:r>
      <w:r w:rsidR="00956D42" w:rsidRPr="000D4A36">
        <w:rPr>
          <w:rFonts w:ascii="Arial Narrow" w:hAnsi="Arial Narrow" w:cs="Times New Roman"/>
        </w:rPr>
        <w:t>l</w:t>
      </w:r>
      <w:r w:rsidR="00A507C7" w:rsidRPr="000D4A36">
        <w:rPr>
          <w:rFonts w:ascii="Arial Narrow" w:hAnsi="Arial Narrow" w:cs="Times New Roman"/>
        </w:rPr>
        <w:t xml:space="preserve"> Suelo. La mayor parte de su producción es destinada a la comercialización, aspecto que ha logrado dinamizar la economía de la </w:t>
      </w:r>
      <w:r w:rsidR="0049191B" w:rsidRPr="000D4A36">
        <w:rPr>
          <w:rFonts w:ascii="Arial Narrow" w:hAnsi="Arial Narrow" w:cs="Times New Roman"/>
        </w:rPr>
        <w:t xml:space="preserve">zona </w:t>
      </w:r>
      <w:r w:rsidR="00A507C7" w:rsidRPr="000D4A36">
        <w:rPr>
          <w:rFonts w:ascii="Arial Narrow" w:hAnsi="Arial Narrow" w:cs="Times New Roman"/>
        </w:rPr>
        <w:t xml:space="preserve">Estación Charagua, sobretodo en los servicios de transporte y </w:t>
      </w:r>
      <w:r w:rsidR="00956D42" w:rsidRPr="000D4A36">
        <w:rPr>
          <w:rFonts w:ascii="Arial Narrow" w:hAnsi="Arial Narrow" w:cs="Times New Roman"/>
        </w:rPr>
        <w:t>provisión d</w:t>
      </w:r>
      <w:r w:rsidR="00780901" w:rsidRPr="000D4A36">
        <w:rPr>
          <w:rFonts w:ascii="Arial Narrow" w:hAnsi="Arial Narrow" w:cs="Times New Roman"/>
        </w:rPr>
        <w:t>e servicios alimentarios</w:t>
      </w:r>
      <w:r w:rsidR="00A507C7" w:rsidRPr="000D4A36">
        <w:rPr>
          <w:rFonts w:ascii="Arial Narrow" w:hAnsi="Arial Narrow" w:cs="Times New Roman"/>
        </w:rPr>
        <w:t>.</w:t>
      </w:r>
    </w:p>
    <w:p w:rsidR="00A67503" w:rsidRPr="000D4A36" w:rsidRDefault="00A67503" w:rsidP="001A753D">
      <w:pPr>
        <w:tabs>
          <w:tab w:val="left" w:pos="0"/>
        </w:tabs>
        <w:spacing w:after="0" w:line="240" w:lineRule="auto"/>
        <w:jc w:val="both"/>
        <w:rPr>
          <w:rFonts w:ascii="Arial Narrow" w:hAnsi="Arial Narrow" w:cs="Times New Roman"/>
        </w:rPr>
      </w:pPr>
    </w:p>
    <w:p w:rsidR="00680F51" w:rsidRPr="000D4A36" w:rsidRDefault="008F4302"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d.</w:t>
      </w:r>
      <w:r w:rsidR="00B978C6" w:rsidRPr="000D4A36">
        <w:rPr>
          <w:rFonts w:ascii="Arial Narrow" w:hAnsi="Arial Narrow" w:cs="Times New Roman"/>
        </w:rPr>
        <w:t xml:space="preserve"> Las propiedades </w:t>
      </w:r>
      <w:r w:rsidR="00AF3A21" w:rsidRPr="000D4A36">
        <w:rPr>
          <w:rFonts w:ascii="Arial Narrow" w:hAnsi="Arial Narrow" w:cs="Times New Roman"/>
        </w:rPr>
        <w:t xml:space="preserve">rurales </w:t>
      </w:r>
      <w:r w:rsidR="00B978C6" w:rsidRPr="000D4A36">
        <w:rPr>
          <w:rFonts w:ascii="Arial Narrow" w:hAnsi="Arial Narrow" w:cs="Times New Roman"/>
        </w:rPr>
        <w:t>privadas</w:t>
      </w:r>
    </w:p>
    <w:p w:rsidR="00B978C6" w:rsidRPr="000D4A36" w:rsidRDefault="00680F51"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Este grupo de productores se dedica en mayo</w:t>
      </w:r>
      <w:r w:rsidR="0049191B" w:rsidRPr="000D4A36">
        <w:rPr>
          <w:rFonts w:ascii="Arial Narrow" w:hAnsi="Arial Narrow" w:cs="Times New Roman"/>
        </w:rPr>
        <w:t>r medida a la crianza de ganado bovino mayor</w:t>
      </w:r>
      <w:r w:rsidRPr="000D4A36">
        <w:rPr>
          <w:rFonts w:ascii="Arial Narrow" w:hAnsi="Arial Narrow" w:cs="Times New Roman"/>
        </w:rPr>
        <w:t xml:space="preserve"> </w:t>
      </w:r>
      <w:r w:rsidR="00313B56" w:rsidRPr="000D4A36">
        <w:rPr>
          <w:rFonts w:ascii="Arial Narrow" w:hAnsi="Arial Narrow" w:cs="Times New Roman"/>
        </w:rPr>
        <w:t xml:space="preserve">en un sistema de </w:t>
      </w:r>
      <w:r w:rsidRPr="000D4A36">
        <w:rPr>
          <w:rFonts w:ascii="Arial Narrow" w:hAnsi="Arial Narrow" w:cs="Times New Roman"/>
        </w:rPr>
        <w:t>producción extensiva</w:t>
      </w:r>
      <w:r w:rsidR="00313B56" w:rsidRPr="000D4A36">
        <w:rPr>
          <w:rFonts w:ascii="Arial Narrow" w:hAnsi="Arial Narrow" w:cs="Times New Roman"/>
        </w:rPr>
        <w:t>. Pocos han desarrollado tecnologías para l</w:t>
      </w:r>
      <w:r w:rsidRPr="000D4A36">
        <w:rPr>
          <w:rFonts w:ascii="Arial Narrow" w:hAnsi="Arial Narrow" w:cs="Times New Roman"/>
        </w:rPr>
        <w:t>a p</w:t>
      </w:r>
      <w:r w:rsidR="00BF6DAD" w:rsidRPr="000D4A36">
        <w:rPr>
          <w:rFonts w:ascii="Arial Narrow" w:hAnsi="Arial Narrow" w:cs="Times New Roman"/>
        </w:rPr>
        <w:t xml:space="preserve">roducción semi intensiva </w:t>
      </w:r>
      <w:r w:rsidRPr="000D4A36">
        <w:rPr>
          <w:rFonts w:ascii="Arial Narrow" w:hAnsi="Arial Narrow" w:cs="Times New Roman"/>
        </w:rPr>
        <w:t xml:space="preserve">como el diferimiento y </w:t>
      </w:r>
      <w:r w:rsidR="00F9145A" w:rsidRPr="000D4A36">
        <w:rPr>
          <w:rFonts w:ascii="Arial Narrow" w:hAnsi="Arial Narrow" w:cs="Times New Roman"/>
        </w:rPr>
        <w:t>los</w:t>
      </w:r>
      <w:r w:rsidRPr="000D4A36">
        <w:rPr>
          <w:rFonts w:ascii="Arial Narrow" w:hAnsi="Arial Narrow" w:cs="Times New Roman"/>
        </w:rPr>
        <w:t xml:space="preserve"> sistemas silvopastoriles. Cuentan con recursos económicos para mayor inversión, </w:t>
      </w:r>
      <w:r w:rsidR="00BF6DAD" w:rsidRPr="000D4A36">
        <w:rPr>
          <w:rFonts w:ascii="Arial Narrow" w:hAnsi="Arial Narrow" w:cs="Times New Roman"/>
        </w:rPr>
        <w:t xml:space="preserve">pero pocos arriesgan al fortalecimiento de su sistema </w:t>
      </w:r>
      <w:r w:rsidRPr="000D4A36">
        <w:rPr>
          <w:rFonts w:ascii="Arial Narrow" w:hAnsi="Arial Narrow" w:cs="Times New Roman"/>
        </w:rPr>
        <w:t xml:space="preserve">productivo. </w:t>
      </w:r>
      <w:r w:rsidR="00BF6DAD" w:rsidRPr="000D4A36">
        <w:rPr>
          <w:rFonts w:ascii="Arial Narrow" w:hAnsi="Arial Narrow" w:cs="Times New Roman"/>
        </w:rPr>
        <w:t>La finalidad de l</w:t>
      </w:r>
      <w:r w:rsidRPr="000D4A36">
        <w:rPr>
          <w:rFonts w:ascii="Arial Narrow" w:hAnsi="Arial Narrow" w:cs="Times New Roman"/>
        </w:rPr>
        <w:t xml:space="preserve">a producción </w:t>
      </w:r>
      <w:r w:rsidR="00BF6DAD" w:rsidRPr="000D4A36">
        <w:rPr>
          <w:rFonts w:ascii="Arial Narrow" w:hAnsi="Arial Narrow" w:cs="Times New Roman"/>
        </w:rPr>
        <w:t xml:space="preserve">es la comercialización y muy </w:t>
      </w:r>
      <w:r w:rsidRPr="000D4A36">
        <w:rPr>
          <w:rFonts w:ascii="Arial Narrow" w:hAnsi="Arial Narrow" w:cs="Times New Roman"/>
        </w:rPr>
        <w:t xml:space="preserve">bajo porcentaje </w:t>
      </w:r>
      <w:r w:rsidR="00BF6DAD" w:rsidRPr="000D4A36">
        <w:rPr>
          <w:rFonts w:ascii="Arial Narrow" w:hAnsi="Arial Narrow" w:cs="Times New Roman"/>
        </w:rPr>
        <w:t xml:space="preserve">se destina </w:t>
      </w:r>
      <w:r w:rsidRPr="000D4A36">
        <w:rPr>
          <w:rFonts w:ascii="Arial Narrow" w:hAnsi="Arial Narrow" w:cs="Times New Roman"/>
        </w:rPr>
        <w:t>para el autoconsumo.</w:t>
      </w:r>
    </w:p>
    <w:p w:rsidR="008217BD" w:rsidRPr="000D4A36" w:rsidRDefault="008217BD" w:rsidP="001A753D">
      <w:pPr>
        <w:tabs>
          <w:tab w:val="left" w:pos="0"/>
        </w:tabs>
        <w:spacing w:after="0" w:line="240" w:lineRule="auto"/>
        <w:jc w:val="both"/>
        <w:rPr>
          <w:rFonts w:ascii="Arial Narrow" w:hAnsi="Arial Narrow" w:cs="Times New Roman"/>
        </w:rPr>
      </w:pPr>
    </w:p>
    <w:p w:rsidR="00B576F6" w:rsidRPr="000D4A36" w:rsidRDefault="00B576F6" w:rsidP="00FD1B6C">
      <w:pPr>
        <w:pStyle w:val="Ttulo4"/>
        <w:numPr>
          <w:ilvl w:val="3"/>
          <w:numId w:val="5"/>
        </w:numPr>
        <w:spacing w:before="0" w:line="240" w:lineRule="auto"/>
        <w:ind w:left="851" w:hanging="851"/>
        <w:rPr>
          <w:rFonts w:ascii="Arial Narrow" w:hAnsi="Arial Narrow" w:cs="Times New Roman"/>
          <w:b w:val="0"/>
          <w:color w:val="auto"/>
        </w:rPr>
      </w:pPr>
      <w:bookmarkStart w:id="35" w:name="_Toc511287670"/>
      <w:r w:rsidRPr="000D4A36">
        <w:rPr>
          <w:rFonts w:ascii="Arial Narrow" w:hAnsi="Arial Narrow" w:cs="Times New Roman"/>
          <w:b w:val="0"/>
          <w:color w:val="auto"/>
        </w:rPr>
        <w:t>Grados de presión sobre las zonas de vida</w:t>
      </w:r>
      <w:bookmarkEnd w:id="35"/>
    </w:p>
    <w:p w:rsidR="00B576F6" w:rsidRPr="000D4A36" w:rsidRDefault="00B576F6" w:rsidP="001A753D">
      <w:pPr>
        <w:tabs>
          <w:tab w:val="left" w:pos="0"/>
        </w:tabs>
        <w:spacing w:after="0" w:line="240" w:lineRule="auto"/>
        <w:jc w:val="both"/>
        <w:rPr>
          <w:rFonts w:ascii="Arial Narrow" w:hAnsi="Arial Narrow" w:cs="Times New Roman"/>
        </w:rPr>
      </w:pPr>
    </w:p>
    <w:p w:rsidR="00FA7F6C" w:rsidRPr="000D4A36" w:rsidRDefault="00532807"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Si bien, la presión de las unidades socioculturales es </w:t>
      </w:r>
      <w:r w:rsidRPr="000D4A36">
        <w:rPr>
          <w:rFonts w:ascii="Arial Narrow" w:hAnsi="Arial Narrow" w:cs="Times New Roman"/>
          <w:i/>
        </w:rPr>
        <w:t>moderadamente baja</w:t>
      </w:r>
      <w:r w:rsidRPr="000D4A36">
        <w:rPr>
          <w:rFonts w:ascii="Arial Narrow" w:hAnsi="Arial Narrow" w:cs="Times New Roman"/>
        </w:rPr>
        <w:t xml:space="preserve">, debido a la baja densidad poblacional en Charagua Iyambae, éste sube a </w:t>
      </w:r>
      <w:r w:rsidRPr="000D4A36">
        <w:rPr>
          <w:rFonts w:ascii="Arial Narrow" w:hAnsi="Arial Narrow" w:cs="Times New Roman"/>
          <w:i/>
        </w:rPr>
        <w:t>medio</w:t>
      </w:r>
      <w:r w:rsidRPr="000D4A36">
        <w:rPr>
          <w:rFonts w:ascii="Arial Narrow" w:hAnsi="Arial Narrow" w:cs="Times New Roman"/>
        </w:rPr>
        <w:t xml:space="preserve"> en lugares donde se sitúan las comunidades guaraní, es decir, a zonas de vida que se </w:t>
      </w:r>
      <w:r w:rsidR="00843C33" w:rsidRPr="000D4A36">
        <w:rPr>
          <w:rFonts w:ascii="Arial Narrow" w:hAnsi="Arial Narrow" w:cs="Times New Roman"/>
        </w:rPr>
        <w:t>encuentran</w:t>
      </w:r>
      <w:r w:rsidRPr="000D4A36">
        <w:rPr>
          <w:rFonts w:ascii="Arial Narrow" w:hAnsi="Arial Narrow" w:cs="Times New Roman"/>
        </w:rPr>
        <w:t xml:space="preserve"> en </w:t>
      </w:r>
      <w:r w:rsidR="00843C33" w:rsidRPr="000D4A36">
        <w:rPr>
          <w:rFonts w:ascii="Arial Narrow" w:hAnsi="Arial Narrow" w:cs="Times New Roman"/>
        </w:rPr>
        <w:t xml:space="preserve">las </w:t>
      </w:r>
      <w:r w:rsidRPr="000D4A36">
        <w:rPr>
          <w:rFonts w:ascii="Arial Narrow" w:hAnsi="Arial Narrow" w:cs="Times New Roman"/>
        </w:rPr>
        <w:t xml:space="preserve">faldas </w:t>
      </w:r>
      <w:r w:rsidR="00FA7F6C" w:rsidRPr="000D4A36">
        <w:rPr>
          <w:rFonts w:ascii="Arial Narrow" w:hAnsi="Arial Narrow" w:cs="Times New Roman"/>
        </w:rPr>
        <w:t>de la serranía y las riberas del río Parapetí, aunque también por las características del paisaje, algunas zonas del Ñembiguasu y dentro el Parque Nacional Kaa Iya</w:t>
      </w:r>
      <w:r w:rsidRPr="000D4A36">
        <w:rPr>
          <w:rFonts w:ascii="Arial Narrow" w:hAnsi="Arial Narrow" w:cs="Times New Roman"/>
        </w:rPr>
        <w:t xml:space="preserve"> se pueden distinguir pequeñas </w:t>
      </w:r>
      <w:r w:rsidR="00420C70" w:rsidRPr="000D4A36">
        <w:rPr>
          <w:rFonts w:ascii="Arial Narrow" w:hAnsi="Arial Narrow" w:cs="Times New Roman"/>
        </w:rPr>
        <w:t>áreas</w:t>
      </w:r>
      <w:r w:rsidR="00FA7F6C" w:rsidRPr="000D4A36">
        <w:rPr>
          <w:rFonts w:ascii="Arial Narrow" w:hAnsi="Arial Narrow" w:cs="Times New Roman"/>
        </w:rPr>
        <w:t xml:space="preserve">. Por estos mismos sectores, también se tiene una presión que sube a </w:t>
      </w:r>
      <w:r w:rsidR="00FA7F6C" w:rsidRPr="000D4A36">
        <w:rPr>
          <w:rFonts w:ascii="Arial Narrow" w:hAnsi="Arial Narrow" w:cs="Times New Roman"/>
          <w:i/>
        </w:rPr>
        <w:t>moderadamente alto</w:t>
      </w:r>
      <w:r w:rsidR="00EF57C4" w:rsidRPr="000D4A36">
        <w:rPr>
          <w:rFonts w:ascii="Arial Narrow" w:hAnsi="Arial Narrow" w:cs="Times New Roman"/>
          <w:lang w:val="es-ES"/>
        </w:rPr>
        <w:t xml:space="preserve"> (</w:t>
      </w:r>
      <w:hyperlink r:id="rId18" w:history="1">
        <w:r w:rsidR="00EF57C4" w:rsidRPr="000D4A36">
          <w:rPr>
            <w:rStyle w:val="Hipervnculo"/>
            <w:rFonts w:ascii="Arial Narrow" w:hAnsi="Arial Narrow" w:cs="Times New Roman"/>
            <w:color w:val="auto"/>
            <w:lang w:val="es-ES"/>
          </w:rPr>
          <w:t>http://si-spie.planificacion.gob.bo/</w:t>
        </w:r>
      </w:hyperlink>
      <w:r w:rsidR="00EF57C4" w:rsidRPr="000D4A36">
        <w:rPr>
          <w:rFonts w:ascii="Arial Narrow" w:hAnsi="Arial Narrow" w:cs="Times New Roman"/>
          <w:lang w:val="es-ES"/>
        </w:rPr>
        <w:t>)</w:t>
      </w:r>
      <w:r w:rsidR="00443B09" w:rsidRPr="000D4A36">
        <w:rPr>
          <w:rFonts w:ascii="Arial Narrow" w:hAnsi="Arial Narrow" w:cs="Times New Roman"/>
        </w:rPr>
        <w:t>.</w:t>
      </w:r>
    </w:p>
    <w:p w:rsidR="00527FCC" w:rsidRPr="000D4A36" w:rsidRDefault="00527FCC" w:rsidP="001A753D">
      <w:pPr>
        <w:tabs>
          <w:tab w:val="left" w:pos="0"/>
        </w:tabs>
        <w:spacing w:after="0" w:line="240" w:lineRule="auto"/>
        <w:jc w:val="both"/>
        <w:rPr>
          <w:rFonts w:ascii="Arial Narrow" w:hAnsi="Arial Narrow" w:cs="Times New Roman"/>
        </w:rPr>
      </w:pPr>
    </w:p>
    <w:p w:rsidR="008E7AF8" w:rsidRPr="000D4A36" w:rsidRDefault="0056144C" w:rsidP="00FD1B6C">
      <w:pPr>
        <w:pStyle w:val="Ttulo3"/>
        <w:numPr>
          <w:ilvl w:val="2"/>
          <w:numId w:val="5"/>
        </w:numPr>
        <w:tabs>
          <w:tab w:val="left" w:pos="0"/>
        </w:tabs>
        <w:spacing w:before="0" w:line="240" w:lineRule="auto"/>
        <w:ind w:left="709" w:hanging="709"/>
        <w:jc w:val="both"/>
        <w:rPr>
          <w:rFonts w:ascii="Arial Narrow" w:hAnsi="Arial Narrow" w:cs="Times New Roman"/>
          <w:color w:val="auto"/>
        </w:rPr>
      </w:pPr>
      <w:bookmarkStart w:id="36" w:name="_Toc511287671"/>
      <w:r w:rsidRPr="000D4A36">
        <w:rPr>
          <w:rFonts w:ascii="Arial Narrow" w:hAnsi="Arial Narrow" w:cs="Times New Roman"/>
          <w:color w:val="auto"/>
        </w:rPr>
        <w:t>Registro de los componentes estratégicos de la Madre Tierra</w:t>
      </w:r>
      <w:r w:rsidR="002E1E55" w:rsidRPr="000D4A36">
        <w:rPr>
          <w:rFonts w:ascii="Arial Narrow" w:hAnsi="Arial Narrow" w:cs="Times New Roman"/>
          <w:color w:val="auto"/>
        </w:rPr>
        <w:t>.</w:t>
      </w:r>
      <w:bookmarkEnd w:id="36"/>
    </w:p>
    <w:p w:rsidR="008217BD" w:rsidRPr="000D4A36" w:rsidRDefault="008217BD" w:rsidP="001A753D">
      <w:pPr>
        <w:spacing w:after="0" w:line="240" w:lineRule="auto"/>
        <w:rPr>
          <w:rFonts w:ascii="Arial Narrow" w:hAnsi="Arial Narrow" w:cs="Times New Roman"/>
          <w:lang w:val="es-ES"/>
        </w:rPr>
      </w:pPr>
    </w:p>
    <w:p w:rsidR="0056144C" w:rsidRPr="000D4A36" w:rsidRDefault="0056144C" w:rsidP="00FD1B6C">
      <w:pPr>
        <w:pStyle w:val="Ttulo4"/>
        <w:numPr>
          <w:ilvl w:val="3"/>
          <w:numId w:val="5"/>
        </w:numPr>
        <w:spacing w:before="0" w:line="240" w:lineRule="auto"/>
        <w:ind w:left="851" w:hanging="851"/>
        <w:rPr>
          <w:rFonts w:ascii="Arial Narrow" w:hAnsi="Arial Narrow" w:cs="Times New Roman"/>
          <w:b w:val="0"/>
          <w:color w:val="auto"/>
        </w:rPr>
      </w:pPr>
      <w:bookmarkStart w:id="37" w:name="_Toc511287672"/>
      <w:r w:rsidRPr="000D4A36">
        <w:rPr>
          <w:rFonts w:ascii="Arial Narrow" w:hAnsi="Arial Narrow" w:cs="Times New Roman"/>
          <w:b w:val="0"/>
          <w:color w:val="auto"/>
        </w:rPr>
        <w:t>Superficie de tierra</w:t>
      </w:r>
      <w:r w:rsidR="00517F83" w:rsidRPr="000D4A36">
        <w:rPr>
          <w:rFonts w:ascii="Arial Narrow" w:hAnsi="Arial Narrow" w:cs="Times New Roman"/>
          <w:b w:val="0"/>
          <w:color w:val="auto"/>
        </w:rPr>
        <w:t xml:space="preserve"> productiva</w:t>
      </w:r>
      <w:r w:rsidR="00E15453" w:rsidRPr="000D4A36">
        <w:rPr>
          <w:rFonts w:ascii="Arial Narrow" w:hAnsi="Arial Narrow" w:cs="Times New Roman"/>
          <w:b w:val="0"/>
          <w:color w:val="auto"/>
        </w:rPr>
        <w:t>.</w:t>
      </w:r>
      <w:bookmarkEnd w:id="37"/>
    </w:p>
    <w:p w:rsidR="006864BF" w:rsidRPr="000D4A36" w:rsidRDefault="006864BF" w:rsidP="001A753D">
      <w:pPr>
        <w:tabs>
          <w:tab w:val="left" w:pos="0"/>
        </w:tabs>
        <w:spacing w:after="0" w:line="240" w:lineRule="auto"/>
        <w:jc w:val="both"/>
        <w:rPr>
          <w:rFonts w:ascii="Arial Narrow" w:hAnsi="Arial Narrow" w:cs="Times New Roman"/>
        </w:rPr>
      </w:pPr>
    </w:p>
    <w:p w:rsidR="00EF1615" w:rsidRPr="000D4A36" w:rsidRDefault="00EF161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De acuerdo a la información generada por el </w:t>
      </w:r>
      <w:r w:rsidR="00E15453" w:rsidRPr="000D4A36">
        <w:rPr>
          <w:rFonts w:ascii="Arial Narrow" w:hAnsi="Arial Narrow" w:cs="Times New Roman"/>
        </w:rPr>
        <w:t xml:space="preserve">Censo Agropecuario </w:t>
      </w:r>
      <w:r w:rsidRPr="000D4A36">
        <w:rPr>
          <w:rFonts w:ascii="Arial Narrow" w:hAnsi="Arial Narrow" w:cs="Times New Roman"/>
        </w:rPr>
        <w:t>(20</w:t>
      </w:r>
      <w:r w:rsidR="00E15453" w:rsidRPr="000D4A36">
        <w:rPr>
          <w:rFonts w:ascii="Arial Narrow" w:hAnsi="Arial Narrow" w:cs="Times New Roman"/>
        </w:rPr>
        <w:t>12</w:t>
      </w:r>
      <w:r w:rsidRPr="000D4A36">
        <w:rPr>
          <w:rFonts w:ascii="Arial Narrow" w:hAnsi="Arial Narrow" w:cs="Times New Roman"/>
        </w:rPr>
        <w:t>)</w:t>
      </w:r>
      <w:r w:rsidR="00755899" w:rsidRPr="000D4A36">
        <w:rPr>
          <w:rFonts w:ascii="Arial Narrow" w:hAnsi="Arial Narrow" w:cs="Times New Roman"/>
        </w:rPr>
        <w:t xml:space="preserve"> que se consigna en el cuadro 6</w:t>
      </w:r>
      <w:r w:rsidRPr="000D4A36">
        <w:rPr>
          <w:rFonts w:ascii="Arial Narrow" w:hAnsi="Arial Narrow" w:cs="Times New Roman"/>
        </w:rPr>
        <w:t xml:space="preserve">, </w:t>
      </w:r>
      <w:r w:rsidR="00E15453" w:rsidRPr="000D4A36">
        <w:rPr>
          <w:rFonts w:ascii="Arial Narrow" w:hAnsi="Arial Narrow" w:cs="Times New Roman"/>
        </w:rPr>
        <w:t>la superficie productiva utilizada actualmente es el 11% de la superficie total de Charagua Iyambae</w:t>
      </w:r>
      <w:r w:rsidR="00597F3C" w:rsidRPr="000D4A36">
        <w:rPr>
          <w:rFonts w:ascii="Arial Narrow" w:hAnsi="Arial Narrow" w:cs="Times New Roman"/>
        </w:rPr>
        <w:t xml:space="preserve">. Dentro de este porcentaje, el 76,2% es utilizada para fines forestales, es decir plantaciones forestales y bosques, </w:t>
      </w:r>
      <w:r w:rsidR="00FC7BD9" w:rsidRPr="000D4A36">
        <w:rPr>
          <w:rFonts w:ascii="Arial Narrow" w:hAnsi="Arial Narrow" w:cs="Times New Roman"/>
        </w:rPr>
        <w:t>el 11,7% para actividades ganaderas, el 9% para la agricultura y un 3% para otro fines no agrícolas.</w:t>
      </w:r>
    </w:p>
    <w:p w:rsidR="000A7856" w:rsidRPr="000D4A36" w:rsidRDefault="000A7856" w:rsidP="001A753D">
      <w:pPr>
        <w:tabs>
          <w:tab w:val="left" w:pos="0"/>
        </w:tabs>
        <w:spacing w:after="0" w:line="240" w:lineRule="auto"/>
        <w:jc w:val="both"/>
        <w:rPr>
          <w:rFonts w:ascii="Arial Narrow" w:hAnsi="Arial Narrow" w:cs="Times New Roman"/>
        </w:rPr>
      </w:pPr>
    </w:p>
    <w:p w:rsidR="00432BD9" w:rsidRPr="000D4A36" w:rsidRDefault="00432BD9" w:rsidP="00432BD9">
      <w:pPr>
        <w:tabs>
          <w:tab w:val="left" w:pos="0"/>
        </w:tabs>
        <w:spacing w:after="0" w:line="240" w:lineRule="auto"/>
        <w:jc w:val="both"/>
        <w:rPr>
          <w:rFonts w:ascii="Arial Narrow" w:hAnsi="Arial Narrow" w:cs="Times New Roman"/>
        </w:rPr>
      </w:pPr>
      <w:r w:rsidRPr="000D4A36">
        <w:rPr>
          <w:rFonts w:ascii="Arial Narrow" w:hAnsi="Arial Narrow" w:cs="Times New Roman"/>
        </w:rPr>
        <w:t>De la cantidad total de la superficie de tierra productiva, se puede decir que el 55% corresponde a propiedades rurales privadas, un 42% a productores guaraní, 3% a los menonitas y menor al uno por ciento a los campesinos. Asimismo, mencionar que la superficie agrícola bajo riego puede incrementarse con la utilización de las aguas del río Parapetí y río Grande</w:t>
      </w:r>
      <w:r w:rsidRPr="000D4A36">
        <w:rPr>
          <w:rStyle w:val="Refdenotaalpie"/>
          <w:rFonts w:ascii="Arial Narrow" w:hAnsi="Arial Narrow" w:cs="Times New Roman"/>
        </w:rPr>
        <w:footnoteReference w:id="27"/>
      </w:r>
      <w:r w:rsidRPr="000D4A36">
        <w:rPr>
          <w:rFonts w:ascii="Arial Narrow" w:hAnsi="Arial Narrow" w:cs="Times New Roman"/>
        </w:rPr>
        <w:t>.</w:t>
      </w:r>
    </w:p>
    <w:p w:rsidR="00432BD9" w:rsidRPr="000D4A36" w:rsidRDefault="00432BD9" w:rsidP="001A753D">
      <w:pPr>
        <w:tabs>
          <w:tab w:val="left" w:pos="0"/>
        </w:tabs>
        <w:spacing w:after="0" w:line="240" w:lineRule="auto"/>
        <w:jc w:val="both"/>
        <w:rPr>
          <w:rFonts w:ascii="Arial Narrow" w:hAnsi="Arial Narrow" w:cs="Times New Roman"/>
        </w:rPr>
      </w:pPr>
    </w:p>
    <w:p w:rsidR="006864BF" w:rsidRPr="000D4A36" w:rsidRDefault="00531B28" w:rsidP="009B0DA8">
      <w:pPr>
        <w:pStyle w:val="Epgrafe"/>
        <w:spacing w:after="0"/>
        <w:jc w:val="center"/>
        <w:rPr>
          <w:rFonts w:ascii="Arial Narrow" w:hAnsi="Arial Narrow" w:cs="Times New Roman"/>
          <w:color w:val="auto"/>
          <w:sz w:val="20"/>
        </w:rPr>
      </w:pPr>
      <w:bookmarkStart w:id="38" w:name="_Toc511288113"/>
      <w:r w:rsidRPr="000D4A36">
        <w:rPr>
          <w:rFonts w:ascii="Arial Narrow" w:hAnsi="Arial Narrow"/>
          <w:color w:val="auto"/>
          <w:sz w:val="20"/>
        </w:rPr>
        <w:t xml:space="preserve">Cuadro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Cuadro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6</w:t>
      </w:r>
      <w:r w:rsidR="00FA6A86" w:rsidRPr="000D4A36">
        <w:rPr>
          <w:rFonts w:ascii="Arial Narrow" w:hAnsi="Arial Narrow"/>
          <w:color w:val="auto"/>
          <w:sz w:val="20"/>
        </w:rPr>
        <w:fldChar w:fldCharType="end"/>
      </w:r>
      <w:r w:rsidR="00F710CD" w:rsidRPr="000D4A36">
        <w:rPr>
          <w:rFonts w:ascii="Arial Narrow" w:hAnsi="Arial Narrow" w:cs="Times New Roman"/>
          <w:color w:val="auto"/>
          <w:sz w:val="20"/>
        </w:rPr>
        <w:t>.</w:t>
      </w:r>
      <w:r w:rsidR="006864BF" w:rsidRPr="000D4A36">
        <w:rPr>
          <w:rFonts w:ascii="Arial Narrow" w:hAnsi="Arial Narrow" w:cs="Times New Roman"/>
          <w:color w:val="auto"/>
          <w:sz w:val="20"/>
        </w:rPr>
        <w:t xml:space="preserve"> </w:t>
      </w:r>
      <w:r w:rsidR="00990B3D" w:rsidRPr="000D4A36">
        <w:rPr>
          <w:rFonts w:ascii="Arial Narrow" w:hAnsi="Arial Narrow" w:cs="Times New Roman"/>
          <w:color w:val="auto"/>
          <w:sz w:val="20"/>
        </w:rPr>
        <w:t xml:space="preserve">Distribución del </w:t>
      </w:r>
      <w:r w:rsidR="006864BF" w:rsidRPr="000D4A36">
        <w:rPr>
          <w:rFonts w:ascii="Arial Narrow" w:hAnsi="Arial Narrow" w:cs="Times New Roman"/>
          <w:color w:val="auto"/>
          <w:sz w:val="20"/>
        </w:rPr>
        <w:t xml:space="preserve">Uso de la tierra </w:t>
      </w:r>
      <w:r w:rsidR="00990B3D" w:rsidRPr="000D4A36">
        <w:rPr>
          <w:rFonts w:ascii="Arial Narrow" w:hAnsi="Arial Narrow" w:cs="Times New Roman"/>
          <w:color w:val="auto"/>
          <w:sz w:val="20"/>
        </w:rPr>
        <w:t>en Charagua Iya</w:t>
      </w:r>
      <w:r w:rsidR="006864BF" w:rsidRPr="000D4A36">
        <w:rPr>
          <w:rFonts w:ascii="Arial Narrow" w:hAnsi="Arial Narrow" w:cs="Times New Roman"/>
          <w:color w:val="auto"/>
          <w:sz w:val="20"/>
        </w:rPr>
        <w:t>mbae en Ha.</w:t>
      </w:r>
      <w:bookmarkEnd w:id="38"/>
    </w:p>
    <w:tbl>
      <w:tblPr>
        <w:tblW w:w="5022" w:type="dxa"/>
        <w:jc w:val="center"/>
        <w:tblCellMar>
          <w:left w:w="70" w:type="dxa"/>
          <w:right w:w="70" w:type="dxa"/>
        </w:tblCellMar>
        <w:tblLook w:val="04A0" w:firstRow="1" w:lastRow="0" w:firstColumn="1" w:lastColumn="0" w:noHBand="0" w:noVBand="1"/>
      </w:tblPr>
      <w:tblGrid>
        <w:gridCol w:w="2830"/>
        <w:gridCol w:w="1160"/>
        <w:gridCol w:w="1032"/>
      </w:tblGrid>
      <w:tr w:rsidR="00275FD8" w:rsidRPr="000D4A36" w:rsidTr="000A7856">
        <w:trPr>
          <w:trHeight w:val="81"/>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center"/>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Uso de la Tierra</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center"/>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Total</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center"/>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Porcentaje</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Agrícola</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122.098,37</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9,0</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cultivada de invierno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150,17</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sin riego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142,62</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con riego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7,55</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cultivada de verano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i/>
                <w:iCs/>
                <w:color w:val="000000"/>
                <w:sz w:val="20"/>
                <w:szCs w:val="20"/>
                <w:lang w:eastAsia="es-BO"/>
              </w:rPr>
            </w:pPr>
            <w:r w:rsidRPr="000D4A36">
              <w:rPr>
                <w:rFonts w:ascii="Arial Narrow" w:eastAsia="Times New Roman" w:hAnsi="Arial Narrow" w:cs="Calibri"/>
                <w:i/>
                <w:iCs/>
                <w:color w:val="000000"/>
                <w:sz w:val="20"/>
                <w:szCs w:val="20"/>
                <w:lang w:eastAsia="es-BO"/>
              </w:rPr>
              <w:t>35.105,10</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83"/>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lastRenderedPageBreak/>
              <w:t>Superficie sin riego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i/>
                <w:iCs/>
                <w:color w:val="000000"/>
                <w:sz w:val="20"/>
                <w:szCs w:val="20"/>
                <w:lang w:eastAsia="es-BO"/>
              </w:rPr>
            </w:pPr>
            <w:r w:rsidRPr="000D4A36">
              <w:rPr>
                <w:rFonts w:ascii="Arial Narrow" w:eastAsia="Times New Roman" w:hAnsi="Arial Narrow" w:cs="Calibri"/>
                <w:i/>
                <w:iCs/>
                <w:color w:val="000000"/>
                <w:sz w:val="20"/>
                <w:szCs w:val="20"/>
                <w:lang w:eastAsia="es-BO"/>
              </w:rPr>
              <w:t>30.223,32</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72"/>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con riego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4.881,78</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tierras en barbecho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59.121,97</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Superficie tierras en descanso</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27.721,13</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123"/>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Ganadería</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158.949,53</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11,8</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Pastos Cultivados</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47.614,59</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73"/>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Pastos Naturales</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111.334,94</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106"/>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Forestal</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1.030.148,36</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76,2</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Plantaciones forestales maderables</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112,97</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Bosques o montes</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1.030.035,39</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102"/>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No agrícola</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40.459,58</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3,0</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Otras tierras</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40.459,58</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color w:val="000000"/>
                <w:sz w:val="20"/>
                <w:szCs w:val="20"/>
                <w:lang w:eastAsia="es-BO"/>
              </w:rPr>
            </w:pPr>
            <w:r w:rsidRPr="000D4A36">
              <w:rPr>
                <w:rFonts w:ascii="Arial Narrow" w:eastAsia="Times New Roman" w:hAnsi="Arial Narrow" w:cs="Calibri"/>
                <w:color w:val="000000"/>
                <w:sz w:val="20"/>
                <w:szCs w:val="20"/>
                <w:lang w:eastAsia="es-BO"/>
              </w:rPr>
              <w:t> </w:t>
            </w:r>
          </w:p>
        </w:tc>
      </w:tr>
      <w:tr w:rsidR="00275FD8" w:rsidRPr="000D4A36" w:rsidTr="000A7856">
        <w:trPr>
          <w:trHeight w:val="47"/>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Total</w:t>
            </w:r>
          </w:p>
        </w:tc>
        <w:tc>
          <w:tcPr>
            <w:tcW w:w="1160"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1.351.655,84</w:t>
            </w:r>
          </w:p>
        </w:tc>
        <w:tc>
          <w:tcPr>
            <w:tcW w:w="1032" w:type="dxa"/>
            <w:tcBorders>
              <w:top w:val="nil"/>
              <w:left w:val="nil"/>
              <w:bottom w:val="single" w:sz="4" w:space="0" w:color="auto"/>
              <w:right w:val="single" w:sz="4" w:space="0" w:color="auto"/>
            </w:tcBorders>
            <w:shd w:val="clear" w:color="auto" w:fill="auto"/>
            <w:noWrap/>
            <w:vAlign w:val="bottom"/>
            <w:hideMark/>
          </w:tcPr>
          <w:p w:rsidR="00275FD8" w:rsidRPr="000D4A36" w:rsidRDefault="00275FD8" w:rsidP="00275FD8">
            <w:pPr>
              <w:spacing w:after="0" w:line="240" w:lineRule="auto"/>
              <w:jc w:val="right"/>
              <w:rPr>
                <w:rFonts w:ascii="Arial Narrow" w:eastAsia="Times New Roman" w:hAnsi="Arial Narrow" w:cs="Calibri"/>
                <w:b/>
                <w:bCs/>
                <w:color w:val="000000"/>
                <w:sz w:val="20"/>
                <w:szCs w:val="20"/>
                <w:lang w:eastAsia="es-BO"/>
              </w:rPr>
            </w:pPr>
            <w:r w:rsidRPr="000D4A36">
              <w:rPr>
                <w:rFonts w:ascii="Arial Narrow" w:eastAsia="Times New Roman" w:hAnsi="Arial Narrow" w:cs="Calibri"/>
                <w:b/>
                <w:bCs/>
                <w:color w:val="000000"/>
                <w:sz w:val="20"/>
                <w:szCs w:val="20"/>
                <w:lang w:eastAsia="es-BO"/>
              </w:rPr>
              <w:t>100</w:t>
            </w:r>
          </w:p>
        </w:tc>
      </w:tr>
    </w:tbl>
    <w:p w:rsidR="00926FA7" w:rsidRPr="000D4A36" w:rsidRDefault="00926FA7" w:rsidP="00926FA7">
      <w:pPr>
        <w:spacing w:after="0" w:line="240" w:lineRule="auto"/>
        <w:jc w:val="center"/>
        <w:rPr>
          <w:rFonts w:ascii="Arial Narrow" w:hAnsi="Arial Narrow" w:cs="Times New Roman"/>
          <w:b/>
          <w:sz w:val="16"/>
        </w:rPr>
      </w:pPr>
      <w:r w:rsidRPr="000D4A36">
        <w:rPr>
          <w:rFonts w:ascii="Arial Narrow" w:hAnsi="Arial Narrow" w:cs="Times New Roman"/>
          <w:b/>
          <w:sz w:val="16"/>
        </w:rPr>
        <w:t>Fuente: Elaboración propia en base al Censo Agropecuario 201</w:t>
      </w:r>
      <w:r w:rsidR="00647886">
        <w:rPr>
          <w:rFonts w:ascii="Arial Narrow" w:hAnsi="Arial Narrow" w:cs="Times New Roman"/>
          <w:b/>
          <w:sz w:val="16"/>
        </w:rPr>
        <w:t>3</w:t>
      </w:r>
      <w:r w:rsidRPr="000D4A36">
        <w:rPr>
          <w:rFonts w:ascii="Arial Narrow" w:hAnsi="Arial Narrow" w:cs="Times New Roman"/>
          <w:b/>
          <w:sz w:val="16"/>
        </w:rPr>
        <w:t>.</w:t>
      </w:r>
    </w:p>
    <w:p w:rsidR="00647886" w:rsidRPr="000D4A36" w:rsidRDefault="00647886" w:rsidP="001A753D">
      <w:pPr>
        <w:tabs>
          <w:tab w:val="left" w:pos="0"/>
        </w:tabs>
        <w:spacing w:after="0" w:line="240" w:lineRule="auto"/>
        <w:jc w:val="both"/>
        <w:rPr>
          <w:rFonts w:ascii="Arial Narrow" w:hAnsi="Arial Narrow" w:cs="Times New Roman"/>
        </w:rPr>
      </w:pPr>
    </w:p>
    <w:p w:rsidR="00B015D8" w:rsidRPr="000D4A36" w:rsidRDefault="0056144C" w:rsidP="00FD1B6C">
      <w:pPr>
        <w:pStyle w:val="Ttulo4"/>
        <w:numPr>
          <w:ilvl w:val="3"/>
          <w:numId w:val="5"/>
        </w:numPr>
        <w:spacing w:before="0" w:line="240" w:lineRule="auto"/>
        <w:ind w:left="851" w:hanging="851"/>
        <w:rPr>
          <w:rFonts w:ascii="Arial Narrow" w:hAnsi="Arial Narrow" w:cs="Times New Roman"/>
          <w:b w:val="0"/>
          <w:color w:val="auto"/>
        </w:rPr>
      </w:pPr>
      <w:bookmarkStart w:id="39" w:name="_Toc511287673"/>
      <w:r w:rsidRPr="000D4A36">
        <w:rPr>
          <w:rFonts w:ascii="Arial Narrow" w:hAnsi="Arial Narrow" w:cs="Times New Roman"/>
          <w:b w:val="0"/>
          <w:color w:val="auto"/>
        </w:rPr>
        <w:t>Superficie de bosques</w:t>
      </w:r>
      <w:r w:rsidR="001F29AE" w:rsidRPr="000D4A36">
        <w:rPr>
          <w:rFonts w:ascii="Arial Narrow" w:hAnsi="Arial Narrow" w:cs="Times New Roman"/>
          <w:b w:val="0"/>
          <w:color w:val="auto"/>
        </w:rPr>
        <w:t xml:space="preserve"> naturales</w:t>
      </w:r>
      <w:r w:rsidR="00612E6A" w:rsidRPr="000D4A36">
        <w:rPr>
          <w:rFonts w:ascii="Arial Narrow" w:hAnsi="Arial Narrow" w:cs="Times New Roman"/>
          <w:b w:val="0"/>
          <w:color w:val="auto"/>
        </w:rPr>
        <w:t>.</w:t>
      </w:r>
      <w:bookmarkEnd w:id="39"/>
    </w:p>
    <w:p w:rsidR="00DE7A60" w:rsidRPr="000D4A36" w:rsidRDefault="00DE7A60" w:rsidP="001A753D">
      <w:pPr>
        <w:tabs>
          <w:tab w:val="left" w:pos="0"/>
        </w:tabs>
        <w:spacing w:after="0" w:line="240" w:lineRule="auto"/>
        <w:jc w:val="both"/>
        <w:rPr>
          <w:rFonts w:ascii="Arial Narrow" w:hAnsi="Arial Narrow" w:cs="Times New Roman"/>
        </w:rPr>
      </w:pPr>
    </w:p>
    <w:p w:rsidR="00DE7A60" w:rsidRPr="000D4A36" w:rsidRDefault="00DE7A60"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El territorio de Charagua Iyambae aún goza de bosques naturales, aunque se ha explotado algunas especies maderables, </w:t>
      </w:r>
      <w:r w:rsidR="002B07F4" w:rsidRPr="000D4A36">
        <w:rPr>
          <w:rFonts w:ascii="Arial Narrow" w:hAnsi="Arial Narrow" w:cs="Times New Roman"/>
        </w:rPr>
        <w:t xml:space="preserve">entre ellas, la </w:t>
      </w:r>
      <w:r w:rsidR="000D3B38" w:rsidRPr="000D4A36">
        <w:rPr>
          <w:rFonts w:ascii="Arial Narrow" w:hAnsi="Arial Narrow" w:cs="Times New Roman"/>
        </w:rPr>
        <w:t>cuchi mara (</w:t>
      </w:r>
      <w:r w:rsidR="000D3B38" w:rsidRPr="000D4A36">
        <w:rPr>
          <w:rFonts w:ascii="Arial Narrow" w:hAnsi="Arial Narrow" w:cs="Times New Roman"/>
          <w:i/>
        </w:rPr>
        <w:t>Loxopterygium grisebachi</w:t>
      </w:r>
      <w:r w:rsidR="002B07F4" w:rsidRPr="000D4A36">
        <w:rPr>
          <w:rFonts w:ascii="Arial Narrow" w:hAnsi="Arial Narrow" w:cs="Times New Roman"/>
        </w:rPr>
        <w:t>), s</w:t>
      </w:r>
      <w:r w:rsidR="000D3B38" w:rsidRPr="000D4A36">
        <w:rPr>
          <w:rFonts w:ascii="Arial Narrow" w:hAnsi="Arial Narrow" w:cs="Times New Roman"/>
        </w:rPr>
        <w:t>oto/</w:t>
      </w:r>
      <w:r w:rsidR="002B07F4" w:rsidRPr="000D4A36">
        <w:rPr>
          <w:rFonts w:ascii="Arial Narrow" w:hAnsi="Arial Narrow" w:cs="Times New Roman"/>
        </w:rPr>
        <w:t>q</w:t>
      </w:r>
      <w:r w:rsidR="000D3B38" w:rsidRPr="000D4A36">
        <w:rPr>
          <w:rFonts w:ascii="Arial Narrow" w:hAnsi="Arial Narrow" w:cs="Times New Roman"/>
        </w:rPr>
        <w:t>uebracho colorado (</w:t>
      </w:r>
      <w:r w:rsidR="000D3B38" w:rsidRPr="000D4A36">
        <w:rPr>
          <w:rFonts w:ascii="Arial Narrow" w:hAnsi="Arial Narrow" w:cs="Times New Roman"/>
          <w:i/>
        </w:rPr>
        <w:t>Schinopsis quebracho-colorado</w:t>
      </w:r>
      <w:r w:rsidR="000D3B38" w:rsidRPr="000D4A36">
        <w:rPr>
          <w:rFonts w:ascii="Arial Narrow" w:hAnsi="Arial Narrow" w:cs="Times New Roman"/>
        </w:rPr>
        <w:t>)</w:t>
      </w:r>
      <w:r w:rsidR="002B07F4" w:rsidRPr="000D4A36">
        <w:rPr>
          <w:rFonts w:ascii="Arial Narrow" w:hAnsi="Arial Narrow" w:cs="Times New Roman"/>
        </w:rPr>
        <w:t xml:space="preserve"> y</w:t>
      </w:r>
      <w:r w:rsidR="000D3B38" w:rsidRPr="000D4A36">
        <w:rPr>
          <w:rFonts w:ascii="Arial Narrow" w:hAnsi="Arial Narrow" w:cs="Times New Roman"/>
        </w:rPr>
        <w:t xml:space="preserve"> cedro (</w:t>
      </w:r>
      <w:r w:rsidR="000D3B38" w:rsidRPr="000D4A36">
        <w:rPr>
          <w:rFonts w:ascii="Arial Narrow" w:hAnsi="Arial Narrow" w:cs="Times New Roman"/>
          <w:i/>
          <w:snapToGrid w:val="0"/>
          <w:color w:val="000000"/>
          <w:lang w:eastAsia="es-ES"/>
        </w:rPr>
        <w:t>Cedrela lilloi</w:t>
      </w:r>
      <w:r w:rsidR="000D3B38" w:rsidRPr="000D4A36">
        <w:rPr>
          <w:rFonts w:ascii="Arial Narrow" w:hAnsi="Arial Narrow" w:cs="Times New Roman"/>
        </w:rPr>
        <w:t>).</w:t>
      </w:r>
      <w:r w:rsidR="00002E58" w:rsidRPr="000D4A36">
        <w:rPr>
          <w:rFonts w:ascii="Arial Narrow" w:hAnsi="Arial Narrow" w:cs="Times New Roman"/>
        </w:rPr>
        <w:t xml:space="preserve"> Sin embargo, </w:t>
      </w:r>
      <w:r w:rsidR="00CD175D" w:rsidRPr="000D4A36">
        <w:rPr>
          <w:rFonts w:ascii="Arial Narrow" w:hAnsi="Arial Narrow" w:cs="Times New Roman"/>
        </w:rPr>
        <w:t>se tiene importantes áreas protegidas,</w:t>
      </w:r>
      <w:r w:rsidR="00A02B3B" w:rsidRPr="000D4A36">
        <w:rPr>
          <w:rFonts w:ascii="Arial Narrow" w:hAnsi="Arial Narrow" w:cs="Times New Roman"/>
        </w:rPr>
        <w:t xml:space="preserve"> que tiene coberturas boscosas representativas de la región,</w:t>
      </w:r>
      <w:r w:rsidR="00CD175D" w:rsidRPr="000D4A36">
        <w:rPr>
          <w:rFonts w:ascii="Arial Narrow" w:hAnsi="Arial Narrow" w:cs="Times New Roman"/>
        </w:rPr>
        <w:t xml:space="preserve"> como el Parque Nacional Kaa Iya y el Otuquis, llegando a ocupar cerca al 40% del territorio.</w:t>
      </w:r>
      <w:r w:rsidR="00A02B3B" w:rsidRPr="000D4A36">
        <w:rPr>
          <w:rFonts w:ascii="Arial Narrow" w:hAnsi="Arial Narrow" w:cs="Times New Roman"/>
        </w:rPr>
        <w:t xml:space="preserve"> A continuación se detallan algunas características de los mismos:</w:t>
      </w:r>
    </w:p>
    <w:p w:rsidR="00DE7A60" w:rsidRPr="000D4A36" w:rsidRDefault="00DE7A60" w:rsidP="001A753D">
      <w:pPr>
        <w:tabs>
          <w:tab w:val="left" w:pos="0"/>
        </w:tabs>
        <w:spacing w:after="0" w:line="240" w:lineRule="auto"/>
        <w:jc w:val="both"/>
        <w:rPr>
          <w:rFonts w:ascii="Arial Narrow" w:hAnsi="Arial Narrow" w:cs="Times New Roman"/>
        </w:rPr>
      </w:pPr>
    </w:p>
    <w:p w:rsidR="004B449E" w:rsidRPr="000D4A36" w:rsidRDefault="004B449E"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a) El Parque Nacional y Área Natural de Manejo Integrado </w:t>
      </w:r>
      <w:r w:rsidR="0014186F" w:rsidRPr="000D4A36">
        <w:rPr>
          <w:rFonts w:ascii="Arial Narrow" w:hAnsi="Arial Narrow" w:cs="Times New Roman"/>
        </w:rPr>
        <w:t>KAA IYA del Gran Chaco</w:t>
      </w:r>
      <w:r w:rsidRPr="000D4A36">
        <w:rPr>
          <w:rFonts w:ascii="Arial Narrow" w:hAnsi="Arial Narrow" w:cs="Times New Roman"/>
        </w:rPr>
        <w:t>.</w:t>
      </w:r>
    </w:p>
    <w:p w:rsidR="004B449E" w:rsidRPr="000D4A36" w:rsidRDefault="004B449E" w:rsidP="001A753D">
      <w:pPr>
        <w:tabs>
          <w:tab w:val="left" w:pos="0"/>
        </w:tabs>
        <w:spacing w:after="0" w:line="240" w:lineRule="auto"/>
        <w:jc w:val="both"/>
        <w:rPr>
          <w:rFonts w:ascii="Arial Narrow" w:hAnsi="Arial Narrow" w:cs="Times New Roman"/>
        </w:rPr>
      </w:pPr>
    </w:p>
    <w:p w:rsidR="00612E6A" w:rsidRPr="000D4A36" w:rsidRDefault="001F29AE"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Tiene</w:t>
      </w:r>
      <w:r w:rsidR="00612E6A" w:rsidRPr="000D4A36">
        <w:rPr>
          <w:rFonts w:ascii="Arial Narrow" w:hAnsi="Arial Narrow" w:cs="Times New Roman"/>
        </w:rPr>
        <w:t xml:space="preserve"> una superficie de 34.411 Km</w:t>
      </w:r>
      <w:r w:rsidR="00612E6A" w:rsidRPr="000D4A36">
        <w:rPr>
          <w:rFonts w:ascii="Arial Narrow" w:hAnsi="Arial Narrow" w:cs="Times New Roman"/>
          <w:vertAlign w:val="superscript"/>
        </w:rPr>
        <w:t>2</w:t>
      </w:r>
      <w:r w:rsidR="00612E6A" w:rsidRPr="000D4A36">
        <w:rPr>
          <w:rFonts w:ascii="Arial Narrow" w:hAnsi="Arial Narrow" w:cs="Times New Roman"/>
        </w:rPr>
        <w:t>, aunque una parte (aprox. un 20%) se encuentra en los municipios de San José de Chiquitos, Roboré y Pailón.</w:t>
      </w:r>
      <w:r w:rsidR="00D762D7" w:rsidRPr="000D4A36">
        <w:rPr>
          <w:rFonts w:ascii="Arial Narrow" w:hAnsi="Arial Narrow" w:cs="Times New Roman"/>
        </w:rPr>
        <w:t xml:space="preserve"> Desde el 2000 mediante Resolución Ministerial 281/100 se tiene la siguiente zonificación</w:t>
      </w:r>
      <w:r w:rsidR="005F6568" w:rsidRPr="000D4A36">
        <w:rPr>
          <w:rStyle w:val="Refdenotaalpie"/>
          <w:rFonts w:ascii="Arial Narrow" w:hAnsi="Arial Narrow" w:cs="Times New Roman"/>
        </w:rPr>
        <w:footnoteReference w:id="28"/>
      </w:r>
      <w:r w:rsidR="002A2698" w:rsidRPr="000D4A36">
        <w:rPr>
          <w:rFonts w:ascii="Arial Narrow" w:hAnsi="Arial Narrow" w:cs="Times New Roman"/>
        </w:rPr>
        <w:t xml:space="preserve"> (WCS/Tinker Foundation, 2007)</w:t>
      </w:r>
      <w:r w:rsidR="00D762D7" w:rsidRPr="000D4A36">
        <w:rPr>
          <w:rFonts w:ascii="Arial Narrow" w:hAnsi="Arial Narrow" w:cs="Times New Roman"/>
        </w:rPr>
        <w:t>:</w:t>
      </w:r>
    </w:p>
    <w:p w:rsidR="00D762D7" w:rsidRPr="000D4A36" w:rsidRDefault="00D762D7" w:rsidP="001A753D">
      <w:pPr>
        <w:tabs>
          <w:tab w:val="left" w:pos="0"/>
        </w:tabs>
        <w:spacing w:after="0" w:line="240" w:lineRule="auto"/>
        <w:jc w:val="both"/>
        <w:rPr>
          <w:rFonts w:ascii="Arial Narrow" w:hAnsi="Arial Narrow" w:cs="Times New Roman"/>
        </w:rPr>
      </w:pPr>
    </w:p>
    <w:p w:rsidR="00D762D7" w:rsidRPr="000D4A36" w:rsidRDefault="00D762D7"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 de amortiguación</w:t>
      </w:r>
      <w:r w:rsidRPr="000D4A36">
        <w:rPr>
          <w:rFonts w:ascii="Arial Narrow" w:hAnsi="Arial Narrow" w:cs="Times New Roman"/>
        </w:rPr>
        <w:t>, con el objetivo de minimizar impactos sobre el ambiente natural del AP, son áreas periféricas a la zona intangible donde a través de la regulación de usos y actividades se logre atenuar posibles impactos negativos, riesgos o daños ambientales.</w:t>
      </w:r>
    </w:p>
    <w:p w:rsidR="00D762D7" w:rsidRPr="000D4A36" w:rsidRDefault="00D762D7"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 de protección estricta (zona intangible y de protección integral)</w:t>
      </w:r>
      <w:r w:rsidRPr="000D4A36">
        <w:rPr>
          <w:rFonts w:ascii="Arial Narrow" w:hAnsi="Arial Narrow" w:cs="Times New Roman"/>
        </w:rPr>
        <w:t>, preservación de la naturaleza, garantizando su evolución natural y su estado original. En esta zona sólo se permitirán las actividades de guardianía y de investigaciones científicas previamente autorizadas y reguladas.</w:t>
      </w:r>
    </w:p>
    <w:p w:rsidR="00D762D7" w:rsidRPr="000D4A36" w:rsidRDefault="00D762D7"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 de recuperación natural (restauración)</w:t>
      </w:r>
      <w:r w:rsidRPr="000D4A36">
        <w:rPr>
          <w:rFonts w:ascii="Arial Narrow" w:hAnsi="Arial Narrow" w:cs="Times New Roman"/>
        </w:rPr>
        <w:t>, detiene la degradación antrópica de los recursos y erradica las especies exóticas introducidas al ecosistema.</w:t>
      </w:r>
    </w:p>
    <w:p w:rsidR="00335C1E" w:rsidRPr="000D4A36" w:rsidRDefault="00D762D7"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 de usos especiales</w:t>
      </w:r>
      <w:r w:rsidR="00335C1E" w:rsidRPr="000D4A36">
        <w:rPr>
          <w:rFonts w:ascii="Arial Narrow" w:hAnsi="Arial Narrow" w:cs="Times New Roman"/>
        </w:rPr>
        <w:t>, zonas donde se juntan infraestructura para la protección y administración del área, y servicios y obras públicas que no concuerdan con los objetivos del AP pero que son insustituibles para su función de utilidad pública, no existiendo otra alternativa para su ubicación o reubicación. En el caso del Kaa Iya, se encuentra el derecho de vía del gasoducto Bolivia-Brasil.</w:t>
      </w:r>
    </w:p>
    <w:p w:rsidR="00153883" w:rsidRPr="000D4A36" w:rsidRDefault="00335C1E"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 de usos extensivo extractivo o consuntivo</w:t>
      </w:r>
      <w:r w:rsidRPr="000D4A36">
        <w:rPr>
          <w:rFonts w:ascii="Arial Narrow" w:hAnsi="Arial Narrow" w:cs="Times New Roman"/>
        </w:rPr>
        <w:t>, aprovechamiento y manejo regulado de recursos naturales con fines de subsistencia.</w:t>
      </w:r>
    </w:p>
    <w:p w:rsidR="00153883" w:rsidRPr="000D4A36" w:rsidRDefault="00153883"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w:t>
      </w:r>
      <w:r w:rsidR="009D76F9" w:rsidRPr="000D4A36">
        <w:rPr>
          <w:rFonts w:ascii="Arial Narrow" w:hAnsi="Arial Narrow" w:cs="Times New Roman"/>
          <w:i/>
        </w:rPr>
        <w:t xml:space="preserve"> </w:t>
      </w:r>
      <w:r w:rsidRPr="000D4A36">
        <w:rPr>
          <w:rFonts w:ascii="Arial Narrow" w:hAnsi="Arial Narrow" w:cs="Times New Roman"/>
          <w:i/>
        </w:rPr>
        <w:t>de uso extensivo no extractivo</w:t>
      </w:r>
      <w:r w:rsidRPr="000D4A36">
        <w:rPr>
          <w:rFonts w:ascii="Arial Narrow" w:hAnsi="Arial Narrow" w:cs="Times New Roman"/>
        </w:rPr>
        <w:t>, mantiene el ambiente natural con un mínimo de impacto humano y ofrecer acceso y facilidades públicas para fines educativos, recreativos y científicos, incluyendo la colecta científica.</w:t>
      </w:r>
    </w:p>
    <w:p w:rsidR="00D762D7" w:rsidRPr="000D4A36" w:rsidRDefault="00153883" w:rsidP="00FD1B6C">
      <w:pPr>
        <w:pStyle w:val="Prrafodelista"/>
        <w:numPr>
          <w:ilvl w:val="0"/>
          <w:numId w:val="2"/>
        </w:numPr>
        <w:tabs>
          <w:tab w:val="left" w:pos="0"/>
        </w:tabs>
        <w:spacing w:after="0" w:line="240" w:lineRule="auto"/>
        <w:jc w:val="both"/>
        <w:rPr>
          <w:rFonts w:ascii="Arial Narrow" w:hAnsi="Arial Narrow" w:cs="Times New Roman"/>
        </w:rPr>
      </w:pPr>
      <w:r w:rsidRPr="000D4A36">
        <w:rPr>
          <w:rFonts w:ascii="Arial Narrow" w:hAnsi="Arial Narrow" w:cs="Times New Roman"/>
          <w:i/>
        </w:rPr>
        <w:t>Zona de aprovechamiento de los recursos naturales o (uso intensivo extractivo)</w:t>
      </w:r>
      <w:r w:rsidR="00DE7A60" w:rsidRPr="000D4A36">
        <w:rPr>
          <w:rFonts w:ascii="Arial Narrow" w:hAnsi="Arial Narrow" w:cs="Times New Roman"/>
        </w:rPr>
        <w:t>, d</w:t>
      </w:r>
      <w:r w:rsidRPr="000D4A36">
        <w:rPr>
          <w:rFonts w:ascii="Arial Narrow" w:hAnsi="Arial Narrow" w:cs="Times New Roman"/>
        </w:rPr>
        <w:t>esarrollo de programas y proyectos de manejo y uso sostenible de los recursos naturales de la zona.</w:t>
      </w:r>
      <w:r w:rsidR="00D762D7" w:rsidRPr="000D4A36">
        <w:rPr>
          <w:rFonts w:ascii="Arial Narrow" w:hAnsi="Arial Narrow" w:cs="Times New Roman"/>
        </w:rPr>
        <w:t xml:space="preserve"> </w:t>
      </w:r>
    </w:p>
    <w:p w:rsidR="00612E6A" w:rsidRPr="000D4A36" w:rsidRDefault="00612E6A" w:rsidP="001A753D">
      <w:pPr>
        <w:tabs>
          <w:tab w:val="left" w:pos="0"/>
        </w:tabs>
        <w:spacing w:after="0" w:line="240" w:lineRule="auto"/>
        <w:jc w:val="both"/>
        <w:rPr>
          <w:rFonts w:ascii="Arial Narrow" w:hAnsi="Arial Narrow" w:cs="Times New Roman"/>
        </w:rPr>
      </w:pPr>
    </w:p>
    <w:p w:rsidR="003D7443" w:rsidRPr="000D4A36" w:rsidRDefault="0014186F"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lastRenderedPageBreak/>
        <w:t>Se cuenta con 880 especies de plantas vasculares, 28 especies de criptógamas (plantas sin flores), de flora registradas, sin embargo, se estiman 1,500 especies de plantas superiores. Entre la flora destacan especies como el quebracho colorado (</w:t>
      </w:r>
      <w:r w:rsidRPr="000D4A36">
        <w:rPr>
          <w:rFonts w:ascii="Arial Narrow" w:hAnsi="Arial Narrow" w:cs="Times New Roman"/>
          <w:i/>
        </w:rPr>
        <w:t>Schinopsis quebracho-colorado</w:t>
      </w:r>
      <w:r w:rsidRPr="000D4A36">
        <w:rPr>
          <w:rFonts w:ascii="Arial Narrow" w:hAnsi="Arial Narrow" w:cs="Times New Roman"/>
        </w:rPr>
        <w:t>), el soto negro (</w:t>
      </w:r>
      <w:r w:rsidRPr="000D4A36">
        <w:rPr>
          <w:rFonts w:ascii="Arial Narrow" w:hAnsi="Arial Narrow" w:cs="Times New Roman"/>
          <w:i/>
        </w:rPr>
        <w:t>Schinopsis cornuta</w:t>
      </w:r>
      <w:r w:rsidRPr="000D4A36">
        <w:rPr>
          <w:rFonts w:ascii="Arial Narrow" w:hAnsi="Arial Narrow" w:cs="Times New Roman"/>
        </w:rPr>
        <w:t>), guayacan negro (</w:t>
      </w:r>
      <w:r w:rsidRPr="000D4A36">
        <w:rPr>
          <w:rFonts w:ascii="Arial Narrow" w:hAnsi="Arial Narrow" w:cs="Times New Roman"/>
          <w:i/>
        </w:rPr>
        <w:t>Izozogia nelly</w:t>
      </w:r>
      <w:r w:rsidRPr="000D4A36">
        <w:rPr>
          <w:rFonts w:ascii="Arial Narrow" w:hAnsi="Arial Narrow" w:cs="Times New Roman"/>
        </w:rPr>
        <w:t>), el cuchi (</w:t>
      </w:r>
      <w:r w:rsidRPr="000D4A36">
        <w:rPr>
          <w:rFonts w:ascii="Arial Narrow" w:hAnsi="Arial Narrow" w:cs="Times New Roman"/>
          <w:i/>
        </w:rPr>
        <w:t>Astronium urundeuva</w:t>
      </w:r>
      <w:r w:rsidRPr="000D4A36">
        <w:rPr>
          <w:rFonts w:ascii="Arial Narrow" w:hAnsi="Arial Narrow" w:cs="Times New Roman"/>
        </w:rPr>
        <w:t>), el guayacán morado (</w:t>
      </w:r>
      <w:r w:rsidRPr="000D4A36">
        <w:rPr>
          <w:rFonts w:ascii="Arial Narrow" w:hAnsi="Arial Narrow" w:cs="Times New Roman"/>
          <w:i/>
        </w:rPr>
        <w:t>Bulnesia sarmientoi</w:t>
      </w:r>
      <w:r w:rsidRPr="000D4A36">
        <w:rPr>
          <w:rFonts w:ascii="Arial Narrow" w:hAnsi="Arial Narrow" w:cs="Times New Roman"/>
        </w:rPr>
        <w:t>), soto de arenales (</w:t>
      </w:r>
      <w:r w:rsidRPr="000D4A36">
        <w:rPr>
          <w:rFonts w:ascii="Arial Narrow" w:hAnsi="Arial Narrow" w:cs="Times New Roman"/>
          <w:i/>
        </w:rPr>
        <w:t>Schinopsis corneta</w:t>
      </w:r>
      <w:r w:rsidRPr="000D4A36">
        <w:rPr>
          <w:rFonts w:ascii="Arial Narrow" w:hAnsi="Arial Narrow" w:cs="Times New Roman"/>
        </w:rPr>
        <w:t>), el cupesí (</w:t>
      </w:r>
      <w:r w:rsidRPr="000D4A36">
        <w:rPr>
          <w:rFonts w:ascii="Arial Narrow" w:hAnsi="Arial Narrow" w:cs="Times New Roman"/>
          <w:i/>
        </w:rPr>
        <w:t>Prosopis chilensis</w:t>
      </w:r>
      <w:r w:rsidRPr="000D4A36">
        <w:rPr>
          <w:rFonts w:ascii="Arial Narrow" w:hAnsi="Arial Narrow" w:cs="Times New Roman"/>
        </w:rPr>
        <w:t>).</w:t>
      </w:r>
    </w:p>
    <w:p w:rsidR="003D7443" w:rsidRPr="000D4A36" w:rsidRDefault="003D7443" w:rsidP="001A753D">
      <w:pPr>
        <w:tabs>
          <w:tab w:val="left" w:pos="0"/>
        </w:tabs>
        <w:spacing w:after="0" w:line="240" w:lineRule="auto"/>
        <w:jc w:val="both"/>
        <w:rPr>
          <w:rFonts w:ascii="Arial Narrow" w:hAnsi="Arial Narrow" w:cs="Times New Roman"/>
        </w:rPr>
      </w:pPr>
    </w:p>
    <w:p w:rsidR="0014186F" w:rsidRPr="000D4A36" w:rsidRDefault="0014186F"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Otras especies importantes son el toborochi (</w:t>
      </w:r>
      <w:r w:rsidRPr="000D4A36">
        <w:rPr>
          <w:rFonts w:ascii="Arial Narrow" w:hAnsi="Arial Narrow" w:cs="Times New Roman"/>
          <w:i/>
        </w:rPr>
        <w:t>Chorisia speciosa</w:t>
      </w:r>
      <w:r w:rsidRPr="000D4A36">
        <w:rPr>
          <w:rFonts w:ascii="Arial Narrow" w:hAnsi="Arial Narrow" w:cs="Times New Roman"/>
        </w:rPr>
        <w:t>), el algarrobillo (</w:t>
      </w:r>
      <w:r w:rsidRPr="000D4A36">
        <w:rPr>
          <w:rFonts w:ascii="Arial Narrow" w:hAnsi="Arial Narrow" w:cs="Times New Roman"/>
          <w:i/>
        </w:rPr>
        <w:t>Caesalpina paraguariensis</w:t>
      </w:r>
      <w:r w:rsidRPr="000D4A36">
        <w:rPr>
          <w:rFonts w:ascii="Arial Narrow" w:hAnsi="Arial Narrow" w:cs="Times New Roman"/>
        </w:rPr>
        <w:t>), el mistol (</w:t>
      </w:r>
      <w:r w:rsidRPr="000D4A36">
        <w:rPr>
          <w:rFonts w:ascii="Arial Narrow" w:hAnsi="Arial Narrow" w:cs="Times New Roman"/>
          <w:i/>
        </w:rPr>
        <w:t>Ziziphus mistol</w:t>
      </w:r>
      <w:r w:rsidRPr="000D4A36">
        <w:rPr>
          <w:rFonts w:ascii="Arial Narrow" w:hAnsi="Arial Narrow" w:cs="Times New Roman"/>
        </w:rPr>
        <w:t xml:space="preserve">), otras especies como </w:t>
      </w:r>
      <w:r w:rsidRPr="000D4A36">
        <w:rPr>
          <w:rFonts w:ascii="Arial Narrow" w:hAnsi="Arial Narrow" w:cs="Times New Roman"/>
          <w:i/>
        </w:rPr>
        <w:t>Bougainvillea praecox</w:t>
      </w:r>
      <w:r w:rsidRPr="000D4A36">
        <w:rPr>
          <w:rFonts w:ascii="Arial Narrow" w:hAnsi="Arial Narrow" w:cs="Times New Roman"/>
        </w:rPr>
        <w:t xml:space="preserve">, </w:t>
      </w:r>
      <w:r w:rsidRPr="000D4A36">
        <w:rPr>
          <w:rFonts w:ascii="Arial Narrow" w:hAnsi="Arial Narrow" w:cs="Times New Roman"/>
          <w:i/>
        </w:rPr>
        <w:t>Acacia feddeana</w:t>
      </w:r>
      <w:r w:rsidRPr="000D4A36">
        <w:rPr>
          <w:rFonts w:ascii="Arial Narrow" w:hAnsi="Arial Narrow" w:cs="Times New Roman"/>
        </w:rPr>
        <w:t xml:space="preserve">, </w:t>
      </w:r>
      <w:r w:rsidRPr="000D4A36">
        <w:rPr>
          <w:rFonts w:ascii="Arial Narrow" w:hAnsi="Arial Narrow" w:cs="Times New Roman"/>
          <w:i/>
        </w:rPr>
        <w:t>Aspidosperma pyrifolium</w:t>
      </w:r>
      <w:r w:rsidRPr="000D4A36">
        <w:rPr>
          <w:rFonts w:ascii="Arial Narrow" w:hAnsi="Arial Narrow" w:cs="Times New Roman"/>
        </w:rPr>
        <w:t>, la palma blanca (</w:t>
      </w:r>
      <w:r w:rsidRPr="000D4A36">
        <w:rPr>
          <w:rFonts w:ascii="Arial Narrow" w:hAnsi="Arial Narrow" w:cs="Times New Roman"/>
          <w:i/>
        </w:rPr>
        <w:t>Copernicia alba</w:t>
      </w:r>
      <w:r w:rsidRPr="000D4A36">
        <w:rPr>
          <w:rFonts w:ascii="Arial Narrow" w:hAnsi="Arial Narrow" w:cs="Times New Roman"/>
        </w:rPr>
        <w:t>), palma saó (</w:t>
      </w:r>
      <w:r w:rsidRPr="000D4A36">
        <w:rPr>
          <w:rFonts w:ascii="Arial Narrow" w:hAnsi="Arial Narrow" w:cs="Times New Roman"/>
          <w:i/>
        </w:rPr>
        <w:t>Trithrinax schizophylla</w:t>
      </w:r>
      <w:r w:rsidRPr="000D4A36">
        <w:rPr>
          <w:rFonts w:ascii="Arial Narrow" w:hAnsi="Arial Narrow" w:cs="Times New Roman"/>
        </w:rPr>
        <w:t>), palma carnada (</w:t>
      </w:r>
      <w:r w:rsidRPr="000D4A36">
        <w:rPr>
          <w:rFonts w:ascii="Arial Narrow" w:hAnsi="Arial Narrow" w:cs="Times New Roman"/>
          <w:i/>
        </w:rPr>
        <w:t>Copenercia alba</w:t>
      </w:r>
      <w:r w:rsidRPr="000D4A36">
        <w:rPr>
          <w:rFonts w:ascii="Arial Narrow" w:hAnsi="Arial Narrow" w:cs="Times New Roman"/>
        </w:rPr>
        <w:t>).</w:t>
      </w:r>
    </w:p>
    <w:p w:rsidR="0014186F" w:rsidRPr="000D4A36" w:rsidRDefault="0014186F" w:rsidP="001A753D">
      <w:pPr>
        <w:tabs>
          <w:tab w:val="left" w:pos="0"/>
        </w:tabs>
        <w:spacing w:after="0" w:line="240" w:lineRule="auto"/>
        <w:jc w:val="both"/>
        <w:rPr>
          <w:rFonts w:ascii="Arial Narrow" w:hAnsi="Arial Narrow" w:cs="Times New Roman"/>
        </w:rPr>
      </w:pPr>
    </w:p>
    <w:p w:rsidR="008301C7" w:rsidRPr="000D4A36" w:rsidRDefault="007E1739"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b)</w:t>
      </w:r>
      <w:r w:rsidR="003D7443" w:rsidRPr="000D4A36">
        <w:rPr>
          <w:rFonts w:ascii="Arial Narrow" w:hAnsi="Arial Narrow" w:cs="Times New Roman"/>
        </w:rPr>
        <w:t xml:space="preserve">. </w:t>
      </w:r>
      <w:r w:rsidR="001F29AE" w:rsidRPr="000D4A36">
        <w:rPr>
          <w:rFonts w:ascii="Arial Narrow" w:hAnsi="Arial Narrow" w:cs="Times New Roman"/>
        </w:rPr>
        <w:t>Parque Nacional y Área Natural de Manejo Integrado OTUQUIS</w:t>
      </w:r>
    </w:p>
    <w:p w:rsidR="00612E6A" w:rsidRPr="000D4A36" w:rsidRDefault="00612E6A" w:rsidP="001A753D">
      <w:pPr>
        <w:tabs>
          <w:tab w:val="left" w:pos="0"/>
        </w:tabs>
        <w:spacing w:after="0" w:line="240" w:lineRule="auto"/>
        <w:jc w:val="both"/>
        <w:rPr>
          <w:rFonts w:ascii="Arial Narrow" w:hAnsi="Arial Narrow" w:cs="Times New Roman"/>
        </w:rPr>
      </w:pPr>
    </w:p>
    <w:p w:rsidR="002F2FD5" w:rsidRPr="000D4A36" w:rsidRDefault="002F2FD5" w:rsidP="001A753D">
      <w:pPr>
        <w:spacing w:after="0" w:line="240" w:lineRule="auto"/>
        <w:jc w:val="both"/>
        <w:rPr>
          <w:rFonts w:ascii="Arial Narrow" w:eastAsia="Times New Roman" w:hAnsi="Arial Narrow" w:cs="Times New Roman"/>
          <w:lang w:val="es-ES" w:eastAsia="es-ES"/>
        </w:rPr>
      </w:pPr>
      <w:r w:rsidRPr="000D4A36">
        <w:rPr>
          <w:rFonts w:ascii="Arial Narrow" w:eastAsia="Times New Roman" w:hAnsi="Arial Narrow" w:cs="Times New Roman"/>
          <w:lang w:val="es-ES" w:eastAsia="es-ES"/>
        </w:rPr>
        <w:t>El área fue creada con el objetivo de Conservar los bosques secos tropicales y Preservar el paisaje y la diversidad biológica y cultural.</w:t>
      </w:r>
      <w:r w:rsidR="001F29AE" w:rsidRPr="000D4A36">
        <w:rPr>
          <w:rFonts w:ascii="Arial Narrow" w:eastAsia="Times New Roman" w:hAnsi="Arial Narrow" w:cs="Times New Roman"/>
          <w:lang w:val="es-ES" w:eastAsia="es-ES"/>
        </w:rPr>
        <w:t xml:space="preserve"> Está ubicado al este de Charagua Iyambae, entre las provincias biogeográficas del Cerrado, Pantanal y el Chaco Boreal y tiene una extensión de 1.005.950 </w:t>
      </w:r>
      <w:r w:rsidR="008F62B3" w:rsidRPr="000D4A36">
        <w:rPr>
          <w:rFonts w:ascii="Arial Narrow" w:eastAsia="Times New Roman" w:hAnsi="Arial Narrow" w:cs="Times New Roman"/>
          <w:lang w:val="es-ES" w:eastAsia="es-ES"/>
        </w:rPr>
        <w:t>ha.</w:t>
      </w:r>
      <w:r w:rsidR="001F29AE" w:rsidRPr="000D4A36">
        <w:rPr>
          <w:rFonts w:ascii="Arial Narrow" w:eastAsia="Times New Roman" w:hAnsi="Arial Narrow" w:cs="Times New Roman"/>
          <w:lang w:val="es-ES" w:eastAsia="es-ES"/>
        </w:rPr>
        <w:t xml:space="preserve">, de las cuales 903.350 corresponden a la categoría de Parque y 102,600 </w:t>
      </w:r>
      <w:r w:rsidR="008F62B3" w:rsidRPr="000D4A36">
        <w:rPr>
          <w:rFonts w:ascii="Arial Narrow" w:eastAsia="Times New Roman" w:hAnsi="Arial Narrow" w:cs="Times New Roman"/>
          <w:lang w:val="es-ES" w:eastAsia="es-ES"/>
        </w:rPr>
        <w:t xml:space="preserve">ha. </w:t>
      </w:r>
      <w:r w:rsidR="001F29AE" w:rsidRPr="000D4A36">
        <w:rPr>
          <w:rFonts w:ascii="Arial Narrow" w:eastAsia="Times New Roman" w:hAnsi="Arial Narrow" w:cs="Times New Roman"/>
          <w:lang w:val="es-ES" w:eastAsia="es-ES"/>
        </w:rPr>
        <w:t>a la categoría de Área Natural de Manejo Integrado</w:t>
      </w:r>
      <w:r w:rsidR="008F62B3" w:rsidRPr="000D4A36">
        <w:rPr>
          <w:rFonts w:ascii="Arial Narrow" w:eastAsia="Times New Roman" w:hAnsi="Arial Narrow" w:cs="Times New Roman"/>
          <w:lang w:val="es-ES" w:eastAsia="es-ES"/>
        </w:rPr>
        <w:t>. Aproximadamente un 20% del Parque se encuentra en territorio de Charagua Iyambae.</w:t>
      </w:r>
    </w:p>
    <w:p w:rsidR="001F29AE" w:rsidRPr="000D4A36" w:rsidRDefault="001F29AE" w:rsidP="001A753D">
      <w:pPr>
        <w:spacing w:after="0" w:line="240" w:lineRule="auto"/>
        <w:jc w:val="both"/>
        <w:rPr>
          <w:rFonts w:ascii="Arial Narrow" w:eastAsia="Times New Roman" w:hAnsi="Arial Narrow" w:cs="Times New Roman"/>
          <w:lang w:val="es-ES" w:eastAsia="es-ES"/>
        </w:rPr>
      </w:pPr>
    </w:p>
    <w:p w:rsidR="008F62B3" w:rsidRPr="000D4A36" w:rsidRDefault="008F62B3" w:rsidP="001A753D">
      <w:pPr>
        <w:spacing w:after="0" w:line="240" w:lineRule="auto"/>
        <w:jc w:val="both"/>
        <w:rPr>
          <w:rFonts w:ascii="Arial Narrow" w:eastAsia="Times New Roman" w:hAnsi="Arial Narrow" w:cs="Times New Roman"/>
          <w:lang w:val="es-ES" w:eastAsia="es-ES"/>
        </w:rPr>
      </w:pPr>
      <w:r w:rsidRPr="000D4A36">
        <w:rPr>
          <w:rFonts w:ascii="Arial Narrow" w:eastAsia="Times New Roman" w:hAnsi="Arial Narrow" w:cs="Times New Roman"/>
          <w:lang w:val="es-ES" w:eastAsia="es-ES"/>
        </w:rPr>
        <w:t xml:space="preserve">Pertenece </w:t>
      </w:r>
      <w:r w:rsidR="002F2FD5" w:rsidRPr="000D4A36">
        <w:rPr>
          <w:rFonts w:ascii="Arial Narrow" w:eastAsia="Times New Roman" w:hAnsi="Arial Narrow" w:cs="Times New Roman"/>
          <w:lang w:val="es-ES" w:eastAsia="es-ES"/>
        </w:rPr>
        <w:t>al ecosistema del Gran Complejo Pantanal, representada por sabanas estacionalmente inundadas (humedales) y bosques transicionales mayormente influenciados por elementos del cerrado, bosque</w:t>
      </w:r>
      <w:r w:rsidRPr="000D4A36">
        <w:rPr>
          <w:rFonts w:ascii="Arial Narrow" w:eastAsia="Times New Roman" w:hAnsi="Arial Narrow" w:cs="Times New Roman"/>
          <w:lang w:val="es-ES" w:eastAsia="es-ES"/>
        </w:rPr>
        <w:t xml:space="preserve"> semidecí</w:t>
      </w:r>
      <w:r w:rsidR="002F2FD5" w:rsidRPr="000D4A36">
        <w:rPr>
          <w:rFonts w:ascii="Arial Narrow" w:eastAsia="Times New Roman" w:hAnsi="Arial Narrow" w:cs="Times New Roman"/>
          <w:lang w:val="es-ES" w:eastAsia="es-ES"/>
        </w:rPr>
        <w:t>duos de la Chiquitanía y bosque deciduo del Chaco.</w:t>
      </w:r>
      <w:r w:rsidRPr="000D4A36">
        <w:rPr>
          <w:rFonts w:ascii="Arial Narrow" w:eastAsia="Times New Roman" w:hAnsi="Arial Narrow" w:cs="Times New Roman"/>
          <w:lang w:val="es-ES" w:eastAsia="es-ES"/>
        </w:rPr>
        <w:t xml:space="preserve"> </w:t>
      </w:r>
      <w:r w:rsidR="002F2FD5" w:rsidRPr="000D4A36">
        <w:rPr>
          <w:rFonts w:ascii="Arial Narrow" w:eastAsia="Times New Roman" w:hAnsi="Arial Narrow" w:cs="Times New Roman"/>
          <w:lang w:val="es-ES" w:eastAsia="es-ES"/>
        </w:rPr>
        <w:t>Es el humedal más vasto y significativo del mundo, por su tamaño y su estado relativamente intacto. El Pantanal boliviano está catalogado como el mejor conservado.</w:t>
      </w:r>
    </w:p>
    <w:p w:rsidR="008F62B3" w:rsidRPr="000D4A36" w:rsidRDefault="008F62B3" w:rsidP="001A753D">
      <w:pPr>
        <w:spacing w:after="0" w:line="240" w:lineRule="auto"/>
        <w:jc w:val="both"/>
        <w:rPr>
          <w:rFonts w:ascii="Arial Narrow" w:eastAsia="Times New Roman" w:hAnsi="Arial Narrow" w:cs="Times New Roman"/>
          <w:lang w:val="es-ES" w:eastAsia="es-ES"/>
        </w:rPr>
      </w:pPr>
    </w:p>
    <w:p w:rsidR="008F62B3" w:rsidRPr="000D4A36" w:rsidRDefault="002F2FD5" w:rsidP="001A753D">
      <w:pPr>
        <w:spacing w:after="0" w:line="240" w:lineRule="auto"/>
        <w:jc w:val="both"/>
        <w:rPr>
          <w:rFonts w:ascii="Arial Narrow" w:eastAsia="Times New Roman" w:hAnsi="Arial Narrow" w:cs="Times New Roman"/>
          <w:lang w:val="es-ES" w:eastAsia="es-ES"/>
        </w:rPr>
      </w:pPr>
      <w:r w:rsidRPr="000D4A36">
        <w:rPr>
          <w:rFonts w:ascii="Arial Narrow" w:eastAsia="Times New Roman" w:hAnsi="Arial Narrow" w:cs="Times New Roman"/>
          <w:lang w:val="es-ES" w:eastAsia="es-ES"/>
        </w:rPr>
        <w:t>Las unidades de vegetación presentes son: bosque saxícola, bosque bajo semideciduo y subhúmedo, bosque alto semideciduo y subhúmedo de llanura, bosque semideciduo hidrófilo, palmares de caranda (</w:t>
      </w:r>
      <w:r w:rsidRPr="000D4A36">
        <w:rPr>
          <w:rFonts w:ascii="Arial Narrow" w:eastAsia="Times New Roman" w:hAnsi="Arial Narrow" w:cs="Times New Roman"/>
          <w:i/>
          <w:iCs/>
          <w:bdr w:val="none" w:sz="0" w:space="0" w:color="auto" w:frame="1"/>
          <w:lang w:val="es-ES" w:eastAsia="es-ES"/>
        </w:rPr>
        <w:t>Copernicia alba</w:t>
      </w:r>
      <w:r w:rsidRPr="000D4A36">
        <w:rPr>
          <w:rFonts w:ascii="Arial Narrow" w:eastAsia="Times New Roman" w:hAnsi="Arial Narrow" w:cs="Times New Roman"/>
          <w:lang w:val="es-ES" w:eastAsia="es-ES"/>
        </w:rPr>
        <w:t>), curichis o canales pantanosos, matorral chaqueño, bosque bajo ripario, vegetación acuática, pastizales de semialtura.</w:t>
      </w:r>
    </w:p>
    <w:p w:rsidR="003D7443" w:rsidRPr="000D4A36" w:rsidRDefault="003D7443" w:rsidP="001A753D">
      <w:pPr>
        <w:spacing w:after="0" w:line="240" w:lineRule="auto"/>
        <w:jc w:val="both"/>
        <w:rPr>
          <w:rFonts w:ascii="Arial Narrow" w:eastAsia="Times New Roman" w:hAnsi="Arial Narrow" w:cs="Times New Roman"/>
          <w:lang w:val="es-ES" w:eastAsia="es-ES"/>
        </w:rPr>
      </w:pPr>
    </w:p>
    <w:p w:rsidR="002F2FD5" w:rsidRPr="000D4A36" w:rsidRDefault="002F2FD5" w:rsidP="001A753D">
      <w:pPr>
        <w:spacing w:after="0" w:line="240" w:lineRule="auto"/>
        <w:jc w:val="both"/>
        <w:rPr>
          <w:rFonts w:ascii="Arial Narrow" w:eastAsia="Times New Roman" w:hAnsi="Arial Narrow" w:cs="Times New Roman"/>
          <w:iCs/>
          <w:bdr w:val="none" w:sz="0" w:space="0" w:color="auto" w:frame="1"/>
          <w:lang w:val="es-ES" w:eastAsia="es-ES"/>
        </w:rPr>
      </w:pPr>
      <w:r w:rsidRPr="000D4A36">
        <w:rPr>
          <w:rFonts w:ascii="Arial Narrow" w:eastAsia="Times New Roman" w:hAnsi="Arial Narrow" w:cs="Times New Roman"/>
          <w:lang w:val="es-ES" w:eastAsia="es-ES"/>
        </w:rPr>
        <w:t>En la flora del parque están presentes las siguientes especies: momoqui (</w:t>
      </w:r>
      <w:r w:rsidRPr="000D4A36">
        <w:rPr>
          <w:rFonts w:ascii="Arial Narrow" w:eastAsia="Times New Roman" w:hAnsi="Arial Narrow" w:cs="Times New Roman"/>
          <w:i/>
          <w:iCs/>
          <w:bdr w:val="none" w:sz="0" w:space="0" w:color="auto" w:frame="1"/>
          <w:lang w:val="es-ES" w:eastAsia="es-ES"/>
        </w:rPr>
        <w:t>Caesalpinia pluviosa</w:t>
      </w:r>
      <w:r w:rsidRPr="000D4A36">
        <w:rPr>
          <w:rFonts w:ascii="Arial Narrow" w:eastAsia="Times New Roman" w:hAnsi="Arial Narrow" w:cs="Times New Roman"/>
          <w:lang w:val="es-ES" w:eastAsia="es-ES"/>
        </w:rPr>
        <w:t>), cuchi (</w:t>
      </w:r>
      <w:r w:rsidRPr="000D4A36">
        <w:rPr>
          <w:rFonts w:ascii="Arial Narrow" w:eastAsia="Times New Roman" w:hAnsi="Arial Narrow" w:cs="Times New Roman"/>
          <w:i/>
          <w:iCs/>
          <w:bdr w:val="none" w:sz="0" w:space="0" w:color="auto" w:frame="1"/>
          <w:lang w:val="es-ES" w:eastAsia="es-ES"/>
        </w:rPr>
        <w:t>Astronium urundeuva</w:t>
      </w:r>
      <w:r w:rsidRPr="000D4A36">
        <w:rPr>
          <w:rFonts w:ascii="Arial Narrow" w:eastAsia="Times New Roman" w:hAnsi="Arial Narrow" w:cs="Times New Roman"/>
          <w:lang w:val="es-ES" w:eastAsia="es-ES"/>
        </w:rPr>
        <w:t>), verdolago (</w:t>
      </w:r>
      <w:r w:rsidRPr="000D4A36">
        <w:rPr>
          <w:rFonts w:ascii="Arial Narrow" w:eastAsia="Times New Roman" w:hAnsi="Arial Narrow" w:cs="Times New Roman"/>
          <w:i/>
          <w:iCs/>
          <w:bdr w:val="none" w:sz="0" w:space="0" w:color="auto" w:frame="1"/>
          <w:lang w:val="es-ES" w:eastAsia="es-ES"/>
        </w:rPr>
        <w:t>Terminalia argentea</w:t>
      </w:r>
      <w:r w:rsidRPr="000D4A36">
        <w:rPr>
          <w:rFonts w:ascii="Arial Narrow" w:eastAsia="Times New Roman" w:hAnsi="Arial Narrow" w:cs="Times New Roman"/>
          <w:lang w:val="es-ES" w:eastAsia="es-ES"/>
        </w:rPr>
        <w:t>), curupaú (</w:t>
      </w:r>
      <w:r w:rsidRPr="000D4A36">
        <w:rPr>
          <w:rFonts w:ascii="Arial Narrow" w:eastAsia="Times New Roman" w:hAnsi="Arial Narrow" w:cs="Times New Roman"/>
          <w:i/>
          <w:iCs/>
          <w:bdr w:val="none" w:sz="0" w:space="0" w:color="auto" w:frame="1"/>
          <w:lang w:val="es-ES" w:eastAsia="es-ES"/>
        </w:rPr>
        <w:t>Anadenanthera colubrina</w:t>
      </w:r>
      <w:r w:rsidRPr="000D4A36">
        <w:rPr>
          <w:rFonts w:ascii="Arial Narrow" w:eastAsia="Times New Roman" w:hAnsi="Arial Narrow" w:cs="Times New Roman"/>
          <w:lang w:val="es-ES" w:eastAsia="es-ES"/>
        </w:rPr>
        <w:t>), cedro (</w:t>
      </w:r>
      <w:r w:rsidRPr="000D4A36">
        <w:rPr>
          <w:rFonts w:ascii="Arial Narrow" w:eastAsia="Times New Roman" w:hAnsi="Arial Narrow" w:cs="Times New Roman"/>
          <w:i/>
          <w:iCs/>
          <w:bdr w:val="none" w:sz="0" w:space="0" w:color="auto" w:frame="1"/>
          <w:lang w:val="es-ES" w:eastAsia="es-ES"/>
        </w:rPr>
        <w:t>Cederla fissilis</w:t>
      </w:r>
      <w:r w:rsidRPr="000D4A36">
        <w:rPr>
          <w:rFonts w:ascii="Arial Narrow" w:eastAsia="Times New Roman" w:hAnsi="Arial Narrow" w:cs="Times New Roman"/>
          <w:lang w:val="es-ES" w:eastAsia="es-ES"/>
        </w:rPr>
        <w:t>), bibosi (</w:t>
      </w:r>
      <w:r w:rsidRPr="000D4A36">
        <w:rPr>
          <w:rFonts w:ascii="Arial Narrow" w:eastAsia="Times New Roman" w:hAnsi="Arial Narrow" w:cs="Times New Roman"/>
          <w:i/>
          <w:iCs/>
          <w:bdr w:val="none" w:sz="0" w:space="0" w:color="auto" w:frame="1"/>
          <w:lang w:val="es-ES" w:eastAsia="es-ES"/>
        </w:rPr>
        <w:t>Ficus sp</w:t>
      </w:r>
      <w:r w:rsidRPr="000D4A36">
        <w:rPr>
          <w:rFonts w:ascii="Arial Narrow" w:eastAsia="Times New Roman" w:hAnsi="Arial Narrow" w:cs="Times New Roman"/>
          <w:lang w:val="es-ES" w:eastAsia="es-ES"/>
        </w:rPr>
        <w:t>.), tajibo (</w:t>
      </w:r>
      <w:r w:rsidRPr="000D4A36">
        <w:rPr>
          <w:rFonts w:ascii="Arial Narrow" w:eastAsia="Times New Roman" w:hAnsi="Arial Narrow" w:cs="Times New Roman"/>
          <w:i/>
          <w:iCs/>
          <w:bdr w:val="none" w:sz="0" w:space="0" w:color="auto" w:frame="1"/>
          <w:lang w:val="es-ES" w:eastAsia="es-ES"/>
        </w:rPr>
        <w:t>Tabebuia ochraceae</w:t>
      </w:r>
      <w:r w:rsidRPr="000D4A36">
        <w:rPr>
          <w:rFonts w:ascii="Arial Narrow" w:eastAsia="Times New Roman" w:hAnsi="Arial Narrow" w:cs="Times New Roman"/>
          <w:lang w:val="es-ES" w:eastAsia="es-ES"/>
        </w:rPr>
        <w:t>), además se encuentran: cuta blanca (</w:t>
      </w:r>
      <w:r w:rsidRPr="000D4A36">
        <w:rPr>
          <w:rFonts w:ascii="Arial Narrow" w:eastAsia="Times New Roman" w:hAnsi="Arial Narrow" w:cs="Times New Roman"/>
          <w:i/>
          <w:iCs/>
          <w:bdr w:val="none" w:sz="0" w:space="0" w:color="auto" w:frame="1"/>
          <w:lang w:val="es-ES" w:eastAsia="es-ES"/>
        </w:rPr>
        <w:t>Astronium fraxinifolium</w:t>
      </w:r>
      <w:r w:rsidRPr="000D4A36">
        <w:rPr>
          <w:rFonts w:ascii="Arial Narrow" w:eastAsia="Times New Roman" w:hAnsi="Arial Narrow" w:cs="Times New Roman"/>
          <w:lang w:val="es-ES" w:eastAsia="es-ES"/>
        </w:rPr>
        <w:t>), sucupira (</w:t>
      </w:r>
      <w:r w:rsidRPr="000D4A36">
        <w:rPr>
          <w:rFonts w:ascii="Arial Narrow" w:eastAsia="Times New Roman" w:hAnsi="Arial Narrow" w:cs="Times New Roman"/>
          <w:i/>
          <w:iCs/>
          <w:bdr w:val="none" w:sz="0" w:space="0" w:color="auto" w:frame="1"/>
          <w:lang w:val="es-ES" w:eastAsia="es-ES"/>
        </w:rPr>
        <w:t>Bowdichia virgilioides</w:t>
      </w:r>
      <w:r w:rsidRPr="000D4A36">
        <w:rPr>
          <w:rFonts w:ascii="Arial Narrow" w:eastAsia="Times New Roman" w:hAnsi="Arial Narrow" w:cs="Times New Roman"/>
          <w:lang w:val="es-ES" w:eastAsia="es-ES"/>
        </w:rPr>
        <w:t>), macararu (</w:t>
      </w:r>
      <w:r w:rsidRPr="000D4A36">
        <w:rPr>
          <w:rFonts w:ascii="Arial Narrow" w:eastAsia="Times New Roman" w:hAnsi="Arial Narrow" w:cs="Times New Roman"/>
          <w:i/>
          <w:iCs/>
          <w:bdr w:val="none" w:sz="0" w:space="0" w:color="auto" w:frame="1"/>
          <w:lang w:val="es-ES" w:eastAsia="es-ES"/>
        </w:rPr>
        <w:t>Caryocar brasiliensis</w:t>
      </w:r>
      <w:r w:rsidRPr="000D4A36">
        <w:rPr>
          <w:rFonts w:ascii="Arial Narrow" w:eastAsia="Times New Roman" w:hAnsi="Arial Narrow" w:cs="Times New Roman"/>
          <w:lang w:val="es-ES" w:eastAsia="es-ES"/>
        </w:rPr>
        <w:t>), quebracho falso (</w:t>
      </w:r>
      <w:r w:rsidRPr="000D4A36">
        <w:rPr>
          <w:rFonts w:ascii="Arial Narrow" w:eastAsia="Times New Roman" w:hAnsi="Arial Narrow" w:cs="Times New Roman"/>
          <w:i/>
          <w:iCs/>
          <w:bdr w:val="none" w:sz="0" w:space="0" w:color="auto" w:frame="1"/>
          <w:lang w:val="es-ES" w:eastAsia="es-ES"/>
        </w:rPr>
        <w:t>Qualea cordata</w:t>
      </w:r>
      <w:r w:rsidRPr="000D4A36">
        <w:rPr>
          <w:rFonts w:ascii="Arial Narrow" w:eastAsia="Times New Roman" w:hAnsi="Arial Narrow" w:cs="Times New Roman"/>
          <w:lang w:val="es-ES" w:eastAsia="es-ES"/>
        </w:rPr>
        <w:t>), alcornoque (</w:t>
      </w:r>
      <w:r w:rsidRPr="000D4A36">
        <w:rPr>
          <w:rFonts w:ascii="Arial Narrow" w:eastAsia="Times New Roman" w:hAnsi="Arial Narrow" w:cs="Times New Roman"/>
          <w:i/>
          <w:iCs/>
          <w:bdr w:val="none" w:sz="0" w:space="0" w:color="auto" w:frame="1"/>
          <w:lang w:val="es-ES" w:eastAsia="es-ES"/>
        </w:rPr>
        <w:t>Tabebuia aurea</w:t>
      </w:r>
      <w:r w:rsidRPr="000D4A36">
        <w:rPr>
          <w:rFonts w:ascii="Arial Narrow" w:eastAsia="Times New Roman" w:hAnsi="Arial Narrow" w:cs="Times New Roman"/>
          <w:lang w:val="es-ES" w:eastAsia="es-ES"/>
        </w:rPr>
        <w:t>), palo de ajo (</w:t>
      </w:r>
      <w:r w:rsidRPr="000D4A36">
        <w:rPr>
          <w:rFonts w:ascii="Arial Narrow" w:eastAsia="Times New Roman" w:hAnsi="Arial Narrow" w:cs="Times New Roman"/>
          <w:i/>
          <w:iCs/>
          <w:bdr w:val="none" w:sz="0" w:space="0" w:color="auto" w:frame="1"/>
          <w:lang w:val="es-ES" w:eastAsia="es-ES"/>
        </w:rPr>
        <w:t>Pithecellobium paraguense</w:t>
      </w:r>
      <w:r w:rsidRPr="000D4A36">
        <w:rPr>
          <w:rFonts w:ascii="Arial Narrow" w:eastAsia="Times New Roman" w:hAnsi="Arial Narrow" w:cs="Times New Roman"/>
          <w:lang w:val="es-ES" w:eastAsia="es-ES"/>
        </w:rPr>
        <w:t>), soto (</w:t>
      </w:r>
      <w:r w:rsidRPr="000D4A36">
        <w:rPr>
          <w:rFonts w:ascii="Arial Narrow" w:eastAsia="Times New Roman" w:hAnsi="Arial Narrow" w:cs="Times New Roman"/>
          <w:i/>
          <w:iCs/>
          <w:bdr w:val="none" w:sz="0" w:space="0" w:color="auto" w:frame="1"/>
          <w:lang w:val="es-ES" w:eastAsia="es-ES"/>
        </w:rPr>
        <w:t>Schinopsis brasiliensis</w:t>
      </w:r>
      <w:r w:rsidRPr="000D4A36">
        <w:rPr>
          <w:rFonts w:ascii="Arial Narrow" w:eastAsia="Times New Roman" w:hAnsi="Arial Narrow" w:cs="Times New Roman"/>
          <w:lang w:val="es-ES" w:eastAsia="es-ES"/>
        </w:rPr>
        <w:t>), totai (</w:t>
      </w:r>
      <w:r w:rsidRPr="000D4A36">
        <w:rPr>
          <w:rFonts w:ascii="Arial Narrow" w:eastAsia="Times New Roman" w:hAnsi="Arial Narrow" w:cs="Times New Roman"/>
          <w:i/>
          <w:iCs/>
          <w:bdr w:val="none" w:sz="0" w:space="0" w:color="auto" w:frame="1"/>
          <w:lang w:val="es-ES" w:eastAsia="es-ES"/>
        </w:rPr>
        <w:t>Acrocomia totai</w:t>
      </w:r>
      <w:r w:rsidR="003D7443" w:rsidRPr="000D4A36">
        <w:rPr>
          <w:rFonts w:ascii="Arial Narrow" w:eastAsia="Times New Roman" w:hAnsi="Arial Narrow" w:cs="Times New Roman"/>
          <w:lang w:val="es-ES" w:eastAsia="es-ES"/>
        </w:rPr>
        <w:t xml:space="preserve">) y </w:t>
      </w:r>
      <w:r w:rsidRPr="000D4A36">
        <w:rPr>
          <w:rFonts w:ascii="Arial Narrow" w:eastAsia="Times New Roman" w:hAnsi="Arial Narrow" w:cs="Times New Roman"/>
          <w:i/>
          <w:iCs/>
          <w:bdr w:val="none" w:sz="0" w:space="0" w:color="auto" w:frame="1"/>
          <w:lang w:val="es-ES" w:eastAsia="es-ES"/>
        </w:rPr>
        <w:t>Acosmium cardenasii</w:t>
      </w:r>
      <w:r w:rsidR="003D7443" w:rsidRPr="000D4A36">
        <w:rPr>
          <w:rFonts w:ascii="Arial Narrow" w:eastAsia="Times New Roman" w:hAnsi="Arial Narrow" w:cs="Times New Roman"/>
          <w:lang w:val="es-ES" w:eastAsia="es-ES"/>
        </w:rPr>
        <w:t xml:space="preserve">, </w:t>
      </w:r>
      <w:r w:rsidR="003D7443" w:rsidRPr="000D4A36">
        <w:rPr>
          <w:rFonts w:ascii="Arial Narrow" w:eastAsia="Times New Roman" w:hAnsi="Arial Narrow" w:cs="Times New Roman"/>
          <w:i/>
          <w:iCs/>
          <w:bdr w:val="none" w:sz="0" w:space="0" w:color="auto" w:frame="1"/>
          <w:lang w:val="es-ES" w:eastAsia="es-ES"/>
        </w:rPr>
        <w:t xml:space="preserve">Guarea machrophylla </w:t>
      </w:r>
      <w:r w:rsidR="003D7443" w:rsidRPr="000D4A36">
        <w:rPr>
          <w:rFonts w:ascii="Arial Narrow" w:eastAsia="Times New Roman" w:hAnsi="Arial Narrow" w:cs="Times New Roman"/>
          <w:lang w:val="es-ES" w:eastAsia="es-ES"/>
        </w:rPr>
        <w:t xml:space="preserve">y </w:t>
      </w:r>
      <w:r w:rsidRPr="000D4A36">
        <w:rPr>
          <w:rFonts w:ascii="Arial Narrow" w:eastAsia="Times New Roman" w:hAnsi="Arial Narrow" w:cs="Times New Roman"/>
          <w:i/>
          <w:iCs/>
          <w:bdr w:val="none" w:sz="0" w:space="0" w:color="auto" w:frame="1"/>
          <w:lang w:val="es-ES" w:eastAsia="es-ES"/>
        </w:rPr>
        <w:t>Aspidosperma sp.</w:t>
      </w:r>
    </w:p>
    <w:p w:rsidR="008217BD" w:rsidRPr="000D4A36" w:rsidRDefault="008217BD" w:rsidP="001A753D">
      <w:pPr>
        <w:spacing w:after="0" w:line="240" w:lineRule="auto"/>
        <w:jc w:val="both"/>
        <w:rPr>
          <w:rFonts w:ascii="Arial Narrow" w:eastAsia="Times New Roman" w:hAnsi="Arial Narrow" w:cs="Times New Roman"/>
          <w:iCs/>
          <w:bdr w:val="none" w:sz="0" w:space="0" w:color="auto" w:frame="1"/>
          <w:lang w:val="es-ES" w:eastAsia="es-ES"/>
        </w:rPr>
      </w:pPr>
    </w:p>
    <w:p w:rsidR="007E1739" w:rsidRPr="000D4A36" w:rsidRDefault="007E1739" w:rsidP="007E1739">
      <w:pPr>
        <w:tabs>
          <w:tab w:val="left" w:pos="0"/>
        </w:tabs>
        <w:spacing w:after="0" w:line="240" w:lineRule="auto"/>
        <w:jc w:val="both"/>
        <w:rPr>
          <w:rFonts w:ascii="Arial Narrow" w:eastAsia="Times New Roman" w:hAnsi="Arial Narrow" w:cs="Times New Roman"/>
          <w:iCs/>
          <w:bdr w:val="none" w:sz="0" w:space="0" w:color="auto" w:frame="1"/>
          <w:lang w:val="es-ES" w:eastAsia="es-ES"/>
        </w:rPr>
      </w:pPr>
      <w:r w:rsidRPr="000D4A36">
        <w:rPr>
          <w:rFonts w:ascii="Arial Narrow" w:hAnsi="Arial Narrow" w:cs="Times New Roman"/>
        </w:rPr>
        <w:t>c). Sitio RAMSAR:  Bañados del Isoso y Río Parapetí.</w:t>
      </w:r>
    </w:p>
    <w:p w:rsidR="007E1739" w:rsidRPr="000D4A36" w:rsidRDefault="007E1739" w:rsidP="007E1739">
      <w:pPr>
        <w:autoSpaceDE w:val="0"/>
        <w:autoSpaceDN w:val="0"/>
        <w:adjustRightInd w:val="0"/>
        <w:spacing w:after="0" w:line="240" w:lineRule="auto"/>
        <w:jc w:val="both"/>
        <w:rPr>
          <w:rFonts w:ascii="Arial Narrow" w:hAnsi="Arial Narrow" w:cs="Times New Roman"/>
          <w:lang w:val="es-ES"/>
        </w:rPr>
      </w:pPr>
    </w:p>
    <w:p w:rsidR="007E1739" w:rsidRPr="000D4A36" w:rsidRDefault="007E1739" w:rsidP="007E1739">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Es un convenio internacional entre Estados cuyo principal objetivo es la co</w:t>
      </w:r>
      <w:r w:rsidR="00FD2637" w:rsidRPr="000D4A36">
        <w:rPr>
          <w:rFonts w:ascii="Arial Narrow" w:hAnsi="Arial Narrow" w:cs="Times New Roman"/>
          <w:lang w:val="es-ES"/>
        </w:rPr>
        <w:t xml:space="preserve">nservación y el uso racional de </w:t>
      </w:r>
      <w:r w:rsidR="00D73579" w:rsidRPr="000D4A36">
        <w:rPr>
          <w:rFonts w:ascii="Arial Narrow" w:hAnsi="Arial Narrow" w:cs="Times New Roman"/>
          <w:lang w:val="es-ES"/>
        </w:rPr>
        <w:t xml:space="preserve">los </w:t>
      </w:r>
      <w:hyperlink r:id="rId19" w:tooltip="Humedal" w:history="1">
        <w:r w:rsidRPr="000D4A36">
          <w:rPr>
            <w:rFonts w:ascii="Arial Narrow" w:hAnsi="Arial Narrow" w:cs="Times New Roman"/>
            <w:lang w:val="es-ES"/>
          </w:rPr>
          <w:t>humedales</w:t>
        </w:r>
      </w:hyperlink>
      <w:r w:rsidR="00FD2637" w:rsidRPr="000D4A36">
        <w:rPr>
          <w:rFonts w:ascii="Arial Narrow" w:hAnsi="Arial Narrow" w:cs="Times New Roman"/>
          <w:lang w:val="es-ES"/>
        </w:rPr>
        <w:t xml:space="preserve">. </w:t>
      </w:r>
      <w:r w:rsidR="00D73579" w:rsidRPr="000D4A36">
        <w:rPr>
          <w:rFonts w:ascii="Arial Narrow" w:hAnsi="Arial Narrow" w:cs="Times New Roman"/>
          <w:lang w:val="es-ES"/>
        </w:rPr>
        <w:t xml:space="preserve">El </w:t>
      </w:r>
      <w:hyperlink r:id="rId20" w:tooltip="17 de septiembre" w:history="1">
        <w:r w:rsidRPr="000D4A36">
          <w:rPr>
            <w:rFonts w:ascii="Arial Narrow" w:hAnsi="Arial Narrow" w:cs="Times New Roman"/>
            <w:lang w:val="es-ES"/>
          </w:rPr>
          <w:t>17 de septiembre</w:t>
        </w:r>
      </w:hyperlink>
      <w:r w:rsidR="00D73579" w:rsidRPr="000D4A36">
        <w:rPr>
          <w:rFonts w:ascii="Arial Narrow" w:hAnsi="Arial Narrow" w:cs="Times New Roman"/>
          <w:lang w:val="es-ES"/>
        </w:rPr>
        <w:t xml:space="preserve"> de </w:t>
      </w:r>
      <w:hyperlink r:id="rId21" w:tooltip="2001" w:history="1">
        <w:r w:rsidRPr="000D4A36">
          <w:rPr>
            <w:rFonts w:ascii="Arial Narrow" w:hAnsi="Arial Narrow" w:cs="Times New Roman"/>
            <w:lang w:val="es-ES"/>
          </w:rPr>
          <w:t>2001</w:t>
        </w:r>
      </w:hyperlink>
      <w:r w:rsidR="00D73579" w:rsidRPr="000D4A36">
        <w:rPr>
          <w:rFonts w:ascii="Arial Narrow" w:hAnsi="Arial Narrow" w:cs="Times New Roman"/>
          <w:lang w:val="es-ES"/>
        </w:rPr>
        <w:t xml:space="preserve">, </w:t>
      </w:r>
      <w:hyperlink r:id="rId22" w:tooltip="Bolivia" w:history="1">
        <w:r w:rsidRPr="000D4A36">
          <w:rPr>
            <w:rFonts w:ascii="Arial Narrow" w:hAnsi="Arial Narrow" w:cs="Times New Roman"/>
            <w:lang w:val="es-ES"/>
          </w:rPr>
          <w:t>Bolivia</w:t>
        </w:r>
      </w:hyperlink>
      <w:r w:rsidR="00D73579" w:rsidRPr="000D4A36">
        <w:rPr>
          <w:rFonts w:ascii="Arial Narrow" w:hAnsi="Arial Narrow" w:cs="Times New Roman"/>
          <w:lang w:val="es-ES"/>
        </w:rPr>
        <w:t xml:space="preserve"> </w:t>
      </w:r>
      <w:r w:rsidRPr="000D4A36">
        <w:rPr>
          <w:rFonts w:ascii="Arial Narrow" w:hAnsi="Arial Narrow" w:cs="Times New Roman"/>
          <w:lang w:val="es-ES"/>
        </w:rPr>
        <w:t>designó como sitio</w:t>
      </w:r>
      <w:r w:rsidR="00FD2637" w:rsidRPr="000D4A36">
        <w:rPr>
          <w:rFonts w:ascii="Arial Narrow" w:hAnsi="Arial Narrow" w:cs="Times New Roman"/>
          <w:lang w:val="es-ES"/>
        </w:rPr>
        <w:t xml:space="preserve"> </w:t>
      </w:r>
      <w:hyperlink r:id="rId23" w:tooltip="Convenio de Ramsar" w:history="1">
        <w:r w:rsidRPr="000D4A36">
          <w:rPr>
            <w:rFonts w:ascii="Arial Narrow" w:hAnsi="Arial Narrow" w:cs="Times New Roman"/>
            <w:lang w:val="es-ES"/>
          </w:rPr>
          <w:t>R</w:t>
        </w:r>
        <w:r w:rsidR="00FD2637" w:rsidRPr="000D4A36">
          <w:rPr>
            <w:rFonts w:ascii="Arial Narrow" w:hAnsi="Arial Narrow" w:cs="Times New Roman"/>
            <w:lang w:val="es-ES"/>
          </w:rPr>
          <w:t>AMSAR</w:t>
        </w:r>
      </w:hyperlink>
      <w:r w:rsidR="00FD2637" w:rsidRPr="000D4A36">
        <w:rPr>
          <w:rFonts w:ascii="Arial Narrow" w:hAnsi="Arial Narrow" w:cs="Times New Roman"/>
          <w:lang w:val="es-ES"/>
        </w:rPr>
        <w:t xml:space="preserve"> </w:t>
      </w:r>
      <w:r w:rsidRPr="000D4A36">
        <w:rPr>
          <w:rFonts w:ascii="Arial Narrow" w:hAnsi="Arial Narrow" w:cs="Times New Roman"/>
          <w:lang w:val="es-ES"/>
        </w:rPr>
        <w:t>al Humedal Bañados del Isoso y Río Parapetí</w:t>
      </w:r>
      <w:r w:rsidR="00D73579" w:rsidRPr="000D4A36">
        <w:rPr>
          <w:rFonts w:ascii="Arial Narrow" w:hAnsi="Arial Narrow" w:cs="Times New Roman"/>
          <w:lang w:val="es-ES"/>
        </w:rPr>
        <w:t xml:space="preserve"> con una superficie de 615 882 ha, a una altitud de 300 </w:t>
      </w:r>
      <w:r w:rsidR="001D5E9C" w:rsidRPr="000D4A36">
        <w:rPr>
          <w:rFonts w:ascii="Arial Narrow" w:hAnsi="Arial Narrow" w:cs="Times New Roman"/>
          <w:lang w:val="es-ES"/>
        </w:rPr>
        <w:t>msnm.</w:t>
      </w:r>
      <w:r w:rsidRPr="000D4A36">
        <w:rPr>
          <w:rFonts w:ascii="Arial Narrow" w:hAnsi="Arial Narrow" w:cs="Times New Roman"/>
          <w:lang w:val="es-ES"/>
        </w:rPr>
        <w:t xml:space="preserve"> </w:t>
      </w:r>
      <w:r w:rsidR="00FD2637" w:rsidRPr="000D4A36">
        <w:rPr>
          <w:rFonts w:ascii="Arial Narrow" w:hAnsi="Arial Narrow" w:cs="Times New Roman"/>
          <w:lang w:val="es-ES"/>
        </w:rPr>
        <w:t xml:space="preserve">Es </w:t>
      </w:r>
      <w:r w:rsidR="00D73579" w:rsidRPr="000D4A36">
        <w:rPr>
          <w:rFonts w:ascii="Arial Narrow" w:hAnsi="Arial Narrow" w:cs="Times New Roman"/>
          <w:lang w:val="es-ES"/>
        </w:rPr>
        <w:t xml:space="preserve">el </w:t>
      </w:r>
      <w:hyperlink r:id="rId24" w:tooltip="Humedal" w:history="1">
        <w:r w:rsidR="001D5E9C" w:rsidRPr="000D4A36">
          <w:rPr>
            <w:rFonts w:ascii="Arial Narrow" w:hAnsi="Arial Narrow" w:cs="Times New Roman"/>
            <w:lang w:val="es-ES"/>
          </w:rPr>
          <w:t>humedal</w:t>
        </w:r>
      </w:hyperlink>
      <w:r w:rsidR="00D73579" w:rsidRPr="000D4A36">
        <w:rPr>
          <w:rFonts w:ascii="Arial Narrow" w:hAnsi="Arial Narrow" w:cs="Times New Roman"/>
          <w:lang w:val="es-ES"/>
        </w:rPr>
        <w:t xml:space="preserve"> </w:t>
      </w:r>
      <w:r w:rsidR="001D5E9C" w:rsidRPr="000D4A36">
        <w:rPr>
          <w:rFonts w:ascii="Arial Narrow" w:hAnsi="Arial Narrow" w:cs="Times New Roman"/>
          <w:lang w:val="es-ES"/>
        </w:rPr>
        <w:t>más</w:t>
      </w:r>
      <w:r w:rsidR="00FD2637" w:rsidRPr="000D4A36">
        <w:rPr>
          <w:rFonts w:ascii="Arial Narrow" w:hAnsi="Arial Narrow" w:cs="Times New Roman"/>
          <w:lang w:val="es-ES"/>
        </w:rPr>
        <w:t xml:space="preserve"> extenso y de mayor importancia, pues se encu</w:t>
      </w:r>
      <w:r w:rsidR="00D8702C" w:rsidRPr="000D4A36">
        <w:rPr>
          <w:rFonts w:ascii="Arial Narrow" w:hAnsi="Arial Narrow" w:cs="Times New Roman"/>
          <w:lang w:val="es-ES"/>
        </w:rPr>
        <w:t xml:space="preserve">entra parte </w:t>
      </w:r>
      <w:r w:rsidR="00BD3438" w:rsidRPr="000D4A36">
        <w:rPr>
          <w:rFonts w:ascii="Arial Narrow" w:hAnsi="Arial Narrow" w:cs="Times New Roman"/>
          <w:lang w:val="es-ES"/>
        </w:rPr>
        <w:t>conectado al</w:t>
      </w:r>
      <w:r w:rsidR="00D8702C" w:rsidRPr="000D4A36">
        <w:rPr>
          <w:rFonts w:ascii="Arial Narrow" w:hAnsi="Arial Narrow" w:cs="Times New Roman"/>
          <w:lang w:val="es-ES"/>
        </w:rPr>
        <w:t xml:space="preserve"> área d</w:t>
      </w:r>
      <w:r w:rsidR="00FD2637" w:rsidRPr="000D4A36">
        <w:rPr>
          <w:rFonts w:ascii="Arial Narrow" w:hAnsi="Arial Narrow" w:cs="Times New Roman"/>
          <w:lang w:val="es-ES"/>
        </w:rPr>
        <w:t>el Parque</w:t>
      </w:r>
      <w:r w:rsidR="00FD2637" w:rsidRPr="000D4A36">
        <w:rPr>
          <w:rFonts w:ascii="Arial Narrow" w:hAnsi="Arial Narrow" w:cs="Times New Roman"/>
        </w:rPr>
        <w:t xml:space="preserve"> Nacional y Área Natural de Manejo Integrado KAA IYA del Gran Chaco</w:t>
      </w:r>
      <w:r w:rsidR="001D5E9C" w:rsidRPr="000D4A36">
        <w:rPr>
          <w:rFonts w:ascii="Arial Narrow" w:hAnsi="Arial Narrow" w:cs="Times New Roman"/>
          <w:lang w:val="es-ES"/>
        </w:rPr>
        <w:t xml:space="preserve">, </w:t>
      </w:r>
      <w:r w:rsidR="00D8702C" w:rsidRPr="000D4A36">
        <w:rPr>
          <w:rFonts w:ascii="Arial Narrow" w:hAnsi="Arial Narrow" w:cs="Times New Roman"/>
          <w:lang w:val="es-ES"/>
        </w:rPr>
        <w:t xml:space="preserve">donde se </w:t>
      </w:r>
      <w:r w:rsidR="00D73579" w:rsidRPr="000D4A36">
        <w:rPr>
          <w:rFonts w:ascii="Arial Narrow" w:hAnsi="Arial Narrow" w:cs="Times New Roman"/>
          <w:lang w:val="es-ES"/>
        </w:rPr>
        <w:t xml:space="preserve">concentra una gran </w:t>
      </w:r>
      <w:hyperlink r:id="rId25" w:tooltip="Fauna" w:history="1">
        <w:r w:rsidR="001D5E9C" w:rsidRPr="000D4A36">
          <w:rPr>
            <w:rFonts w:ascii="Arial Narrow" w:hAnsi="Arial Narrow" w:cs="Times New Roman"/>
            <w:lang w:val="es-ES"/>
          </w:rPr>
          <w:t>fauna</w:t>
        </w:r>
      </w:hyperlink>
      <w:r w:rsidR="00D73579" w:rsidRPr="000D4A36">
        <w:rPr>
          <w:rFonts w:ascii="Arial Narrow" w:hAnsi="Arial Narrow" w:cs="Times New Roman"/>
          <w:lang w:val="es-ES"/>
        </w:rPr>
        <w:t xml:space="preserve"> </w:t>
      </w:r>
      <w:r w:rsidR="001D5E9C" w:rsidRPr="000D4A36">
        <w:rPr>
          <w:rFonts w:ascii="Arial Narrow" w:hAnsi="Arial Narrow" w:cs="Times New Roman"/>
          <w:lang w:val="es-ES"/>
        </w:rPr>
        <w:t>y</w:t>
      </w:r>
      <w:r w:rsidR="00D73579" w:rsidRPr="000D4A36">
        <w:rPr>
          <w:rFonts w:ascii="Arial Narrow" w:hAnsi="Arial Narrow" w:cs="Times New Roman"/>
          <w:lang w:val="es-ES"/>
        </w:rPr>
        <w:t xml:space="preserve"> </w:t>
      </w:r>
      <w:hyperlink r:id="rId26" w:tooltip="Flora" w:history="1">
        <w:r w:rsidR="001D5E9C" w:rsidRPr="000D4A36">
          <w:rPr>
            <w:rFonts w:ascii="Arial Narrow" w:hAnsi="Arial Narrow" w:cs="Times New Roman"/>
            <w:lang w:val="es-ES"/>
          </w:rPr>
          <w:t>flora</w:t>
        </w:r>
      </w:hyperlink>
      <w:r w:rsidR="001D5E9C" w:rsidRPr="000D4A36">
        <w:rPr>
          <w:rFonts w:ascii="Arial Narrow" w:hAnsi="Arial Narrow" w:cs="Times New Roman"/>
          <w:lang w:val="es-ES"/>
        </w:rPr>
        <w:t> típicas de la región chaqueña.</w:t>
      </w:r>
    </w:p>
    <w:p w:rsidR="00FD2637" w:rsidRPr="000D4A36" w:rsidRDefault="00FD2637" w:rsidP="007E1739">
      <w:pPr>
        <w:autoSpaceDE w:val="0"/>
        <w:autoSpaceDN w:val="0"/>
        <w:adjustRightInd w:val="0"/>
        <w:spacing w:after="0" w:line="240" w:lineRule="auto"/>
        <w:jc w:val="both"/>
        <w:rPr>
          <w:rFonts w:ascii="Arial Narrow" w:hAnsi="Arial Narrow" w:cs="Times New Roman"/>
          <w:lang w:val="es-ES"/>
        </w:rPr>
      </w:pPr>
    </w:p>
    <w:p w:rsidR="00FD2637" w:rsidRPr="000D4A36" w:rsidRDefault="00FD2637" w:rsidP="00FD2637">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Los Bañados del I</w:t>
      </w:r>
      <w:r w:rsidR="006722C6" w:rsidRPr="000D4A36">
        <w:rPr>
          <w:rFonts w:ascii="Arial Narrow" w:hAnsi="Arial Narrow" w:cs="Times New Roman"/>
          <w:lang w:val="es-ES"/>
        </w:rPr>
        <w:t>soso</w:t>
      </w:r>
      <w:r w:rsidRPr="000D4A36">
        <w:rPr>
          <w:rFonts w:ascii="Arial Narrow" w:hAnsi="Arial Narrow" w:cs="Times New Roman"/>
          <w:lang w:val="es-ES"/>
        </w:rPr>
        <w:t>, pertenecen a la cuenca del río Parapetí y durante la época de lluvias y crecidas, se conecta con la cuenca del Amazonas, alimentando a la Laguna Concepción y a la cuenca del río Itenéz para seguir por el río Mamoré y el río Madeira. Los Bañados del I</w:t>
      </w:r>
      <w:r w:rsidR="006722C6" w:rsidRPr="000D4A36">
        <w:rPr>
          <w:rFonts w:ascii="Arial Narrow" w:hAnsi="Arial Narrow" w:cs="Times New Roman"/>
          <w:lang w:val="es-ES"/>
        </w:rPr>
        <w:t>soso</w:t>
      </w:r>
      <w:r w:rsidRPr="000D4A36">
        <w:rPr>
          <w:rFonts w:ascii="Arial Narrow" w:hAnsi="Arial Narrow" w:cs="Times New Roman"/>
          <w:lang w:val="es-ES"/>
        </w:rPr>
        <w:t>, tienen una importancia ecológica</w:t>
      </w:r>
      <w:r w:rsidR="006722C6" w:rsidRPr="000D4A36">
        <w:rPr>
          <w:rFonts w:ascii="Arial Narrow" w:hAnsi="Arial Narrow" w:cs="Times New Roman"/>
          <w:lang w:val="es-ES"/>
        </w:rPr>
        <w:t xml:space="preserve"> </w:t>
      </w:r>
      <w:r w:rsidRPr="000D4A36">
        <w:rPr>
          <w:rFonts w:ascii="Arial Narrow" w:hAnsi="Arial Narrow" w:cs="Times New Roman"/>
          <w:lang w:val="es-ES"/>
        </w:rPr>
        <w:t>primordial para el ciclo del agua, para el mantenimiento</w:t>
      </w:r>
      <w:r w:rsidR="006722C6" w:rsidRPr="000D4A36">
        <w:rPr>
          <w:rFonts w:ascii="Arial Narrow" w:hAnsi="Arial Narrow" w:cs="Times New Roman"/>
          <w:lang w:val="es-ES"/>
        </w:rPr>
        <w:t xml:space="preserve"> </w:t>
      </w:r>
      <w:r w:rsidRPr="000D4A36">
        <w:rPr>
          <w:rFonts w:ascii="Arial Narrow" w:hAnsi="Arial Narrow" w:cs="Times New Roman"/>
          <w:lang w:val="es-ES"/>
        </w:rPr>
        <w:t>de la biodiversidad acuática y para el ser humano, en una zona de bajas precipitaciones, caracterizada</w:t>
      </w:r>
      <w:r w:rsidR="006722C6" w:rsidRPr="000D4A36">
        <w:rPr>
          <w:rFonts w:ascii="Arial Narrow" w:hAnsi="Arial Narrow" w:cs="Times New Roman"/>
          <w:lang w:val="es-ES"/>
        </w:rPr>
        <w:t xml:space="preserve"> </w:t>
      </w:r>
      <w:r w:rsidRPr="000D4A36">
        <w:rPr>
          <w:rFonts w:ascii="Arial Narrow" w:hAnsi="Arial Narrow" w:cs="Times New Roman"/>
          <w:lang w:val="es-ES"/>
        </w:rPr>
        <w:t>por un acentuado déficit hídrico, más aún crítico</w:t>
      </w:r>
      <w:r w:rsidR="006722C6" w:rsidRPr="000D4A36">
        <w:rPr>
          <w:rFonts w:ascii="Arial Narrow" w:hAnsi="Arial Narrow" w:cs="Times New Roman"/>
          <w:lang w:val="es-ES"/>
        </w:rPr>
        <w:t xml:space="preserve"> </w:t>
      </w:r>
      <w:r w:rsidRPr="000D4A36">
        <w:rPr>
          <w:rFonts w:ascii="Arial Narrow" w:hAnsi="Arial Narrow" w:cs="Times New Roman"/>
          <w:lang w:val="es-ES"/>
        </w:rPr>
        <w:t>debido a los efectos locales del cambio climático, que hacen prever una disminución de la disponibilidad</w:t>
      </w:r>
      <w:r w:rsidR="006722C6" w:rsidRPr="000D4A36">
        <w:rPr>
          <w:rFonts w:ascii="Arial Narrow" w:hAnsi="Arial Narrow" w:cs="Times New Roman"/>
          <w:lang w:val="es-ES"/>
        </w:rPr>
        <w:t xml:space="preserve"> </w:t>
      </w:r>
      <w:r w:rsidRPr="000D4A36">
        <w:rPr>
          <w:rFonts w:ascii="Arial Narrow" w:hAnsi="Arial Narrow" w:cs="Times New Roman"/>
          <w:lang w:val="es-ES"/>
        </w:rPr>
        <w:t>de agua en la región chaqueña, debido a cambios en los patrones de las lluvias, con fuerte impacto sobre</w:t>
      </w:r>
      <w:r w:rsidR="006722C6" w:rsidRPr="000D4A36">
        <w:rPr>
          <w:rFonts w:ascii="Arial Narrow" w:hAnsi="Arial Narrow" w:cs="Times New Roman"/>
          <w:lang w:val="es-ES"/>
        </w:rPr>
        <w:t xml:space="preserve"> </w:t>
      </w:r>
      <w:r w:rsidRPr="000D4A36">
        <w:rPr>
          <w:rFonts w:ascii="Arial Narrow" w:hAnsi="Arial Narrow" w:cs="Times New Roman"/>
          <w:lang w:val="es-ES"/>
        </w:rPr>
        <w:t>los humedales naturales.</w:t>
      </w:r>
      <w:r w:rsidR="00BD3438" w:rsidRPr="000D4A36">
        <w:rPr>
          <w:rFonts w:ascii="Arial Narrow" w:hAnsi="Arial Narrow" w:cs="Times New Roman"/>
          <w:lang w:val="es-ES"/>
        </w:rPr>
        <w:t xml:space="preserve"> </w:t>
      </w:r>
      <w:r w:rsidRPr="000D4A36">
        <w:rPr>
          <w:rFonts w:ascii="Arial Narrow" w:hAnsi="Arial Narrow" w:cs="Times New Roman"/>
          <w:lang w:val="es-ES"/>
        </w:rPr>
        <w:t>Pese a</w:t>
      </w:r>
      <w:r w:rsidR="00BD3438" w:rsidRPr="000D4A36">
        <w:rPr>
          <w:rFonts w:ascii="Arial Narrow" w:hAnsi="Arial Narrow" w:cs="Times New Roman"/>
          <w:lang w:val="es-ES"/>
        </w:rPr>
        <w:t xml:space="preserve"> éste </w:t>
      </w:r>
      <w:r w:rsidR="00BD3438" w:rsidRPr="000D4A36">
        <w:rPr>
          <w:rFonts w:ascii="Arial Narrow" w:hAnsi="Arial Narrow" w:cs="Times New Roman"/>
          <w:lang w:val="es-ES"/>
        </w:rPr>
        <w:lastRenderedPageBreak/>
        <w:t xml:space="preserve">incalculable valor </w:t>
      </w:r>
      <w:r w:rsidRPr="000D4A36">
        <w:rPr>
          <w:rFonts w:ascii="Arial Narrow" w:hAnsi="Arial Narrow" w:cs="Times New Roman"/>
          <w:lang w:val="es-ES"/>
        </w:rPr>
        <w:t>actualmente se encuentra amenazado por el avance la frontera agrícola y también por la exploración sísmica de hidrocarburos, ya que también forma parte de los bloques de exploración y explotación petrolera.</w:t>
      </w:r>
    </w:p>
    <w:p w:rsidR="007E1739" w:rsidRPr="000D4A36" w:rsidRDefault="007E1739" w:rsidP="007E1739">
      <w:pPr>
        <w:autoSpaceDE w:val="0"/>
        <w:autoSpaceDN w:val="0"/>
        <w:adjustRightInd w:val="0"/>
        <w:spacing w:after="0" w:line="240" w:lineRule="auto"/>
        <w:jc w:val="both"/>
        <w:rPr>
          <w:rFonts w:ascii="Arial Narrow" w:hAnsi="Arial Narrow" w:cs="Times New Roman"/>
          <w:lang w:val="es-ES"/>
        </w:rPr>
      </w:pPr>
    </w:p>
    <w:p w:rsidR="0056144C" w:rsidRPr="000D4A36" w:rsidRDefault="0056144C" w:rsidP="00FD1B6C">
      <w:pPr>
        <w:pStyle w:val="Ttulo4"/>
        <w:numPr>
          <w:ilvl w:val="3"/>
          <w:numId w:val="5"/>
        </w:numPr>
        <w:spacing w:before="0" w:line="240" w:lineRule="auto"/>
        <w:ind w:left="851" w:hanging="851"/>
        <w:rPr>
          <w:rFonts w:ascii="Arial Narrow" w:hAnsi="Arial Narrow" w:cs="Times New Roman"/>
          <w:b w:val="0"/>
          <w:color w:val="auto"/>
        </w:rPr>
      </w:pPr>
      <w:bookmarkStart w:id="40" w:name="_Toc511287674"/>
      <w:r w:rsidRPr="000D4A36">
        <w:rPr>
          <w:rFonts w:ascii="Arial Narrow" w:hAnsi="Arial Narrow" w:cs="Times New Roman"/>
          <w:b w:val="0"/>
          <w:color w:val="auto"/>
        </w:rPr>
        <w:t>Disponibilidad de agua</w:t>
      </w:r>
      <w:r w:rsidR="00B015D8" w:rsidRPr="000D4A36">
        <w:rPr>
          <w:rFonts w:ascii="Arial Narrow" w:hAnsi="Arial Narrow" w:cs="Times New Roman"/>
          <w:b w:val="0"/>
          <w:color w:val="auto"/>
        </w:rPr>
        <w:t>: Balance hídrico.</w:t>
      </w:r>
      <w:bookmarkEnd w:id="40"/>
    </w:p>
    <w:p w:rsidR="00074E54" w:rsidRPr="000D4A36" w:rsidRDefault="00506630" w:rsidP="00126BE6">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noProof/>
          <w:lang w:val="es-ES" w:eastAsia="es-ES"/>
        </w:rPr>
        <mc:AlternateContent>
          <mc:Choice Requires="wps">
            <w:drawing>
              <wp:anchor distT="0" distB="0" distL="114300" distR="114300" simplePos="0" relativeHeight="251618816" behindDoc="0" locked="0" layoutInCell="1" allowOverlap="1">
                <wp:simplePos x="0" y="0"/>
                <wp:positionH relativeFrom="column">
                  <wp:posOffset>10568305</wp:posOffset>
                </wp:positionH>
                <wp:positionV relativeFrom="paragraph">
                  <wp:posOffset>203835</wp:posOffset>
                </wp:positionV>
                <wp:extent cx="2133600" cy="365125"/>
                <wp:effectExtent l="0" t="0" r="0" b="0"/>
                <wp:wrapNone/>
                <wp:docPr id="32770" name="5 Marcador de número de diapositiva"/>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33600"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184" w:rsidRDefault="00F80184" w:rsidP="006F59D5">
                            <w:pPr>
                              <w:pStyle w:val="NormalWeb"/>
                              <w:spacing w:before="0" w:beforeAutospacing="0" w:after="0" w:afterAutospacing="0"/>
                              <w:jc w:val="right"/>
                              <w:textAlignment w:val="baseline"/>
                            </w:pPr>
                            <w:r>
                              <w:rPr>
                                <w:rFonts w:ascii="Calibri" w:hAnsi="Calibri" w:cstheme="minorBidi"/>
                                <w:color w:val="000000" w:themeColor="text1"/>
                                <w:kern w:val="24"/>
                              </w:rPr>
                              <w:t>14</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5 Marcador de número de diapositiva" o:spid="_x0000_s1026" style="position:absolute;left:0;text-align:left;margin-left:832.15pt;margin-top:16.05pt;width:168pt;height:28.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" filled="f" stroked="f">
                <v:path arrowok="t"/>
                <o:lock v:ext="edit" grouping="t"/>
                <v:textbox>
                  <w:txbxContent>
                    <w:p w:rsidR="00BA77F1" w:rsidRDefault="00BA77F1" w:rsidP="006F59D5">
                      <w:pPr>
                        <w:pStyle w:val="NormalWeb"/>
                        <w:spacing w:before="0" w:beforeAutospacing="0" w:after="0" w:afterAutospacing="0"/>
                        <w:jc w:val="right"/>
                        <w:textAlignment w:val="baseline"/>
                      </w:pPr>
                      <w:r>
                        <w:rPr>
                          <w:rFonts w:ascii="Calibri" w:hAnsi="Calibri" w:cstheme="minorBidi"/>
                          <w:color w:val="000000" w:themeColor="text1"/>
                          <w:kern w:val="24"/>
                        </w:rPr>
                        <w:t>14</w:t>
                      </w:r>
                    </w:p>
                  </w:txbxContent>
                </v:textbox>
              </v:rect>
            </w:pict>
          </mc:Fallback>
        </mc:AlternateContent>
      </w:r>
    </w:p>
    <w:p w:rsidR="00074E54" w:rsidRPr="000D4A36" w:rsidRDefault="00074E54"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De acuerdo a </w:t>
      </w:r>
      <w:r w:rsidR="00713182" w:rsidRPr="000D4A36">
        <w:rPr>
          <w:rFonts w:ascii="Arial Narrow" w:hAnsi="Arial Narrow" w:cs="Times New Roman"/>
        </w:rPr>
        <w:t>ManChaBol-CARE</w:t>
      </w:r>
      <w:r w:rsidR="00713182" w:rsidRPr="000D4A36">
        <w:rPr>
          <w:rFonts w:ascii="Arial Narrow" w:hAnsi="Arial Narrow" w:cs="Times New Roman"/>
          <w:lang w:val="es-ES"/>
        </w:rPr>
        <w:t xml:space="preserve"> </w:t>
      </w:r>
      <w:r w:rsidR="003D7443" w:rsidRPr="000D4A36">
        <w:rPr>
          <w:rFonts w:ascii="Arial Narrow" w:hAnsi="Arial Narrow" w:cs="Times New Roman"/>
          <w:lang w:val="es-ES"/>
        </w:rPr>
        <w:t>(200</w:t>
      </w:r>
      <w:r w:rsidR="00441CE7" w:rsidRPr="000D4A36">
        <w:rPr>
          <w:rFonts w:ascii="Arial Narrow" w:hAnsi="Arial Narrow" w:cs="Times New Roman"/>
          <w:lang w:val="es-ES"/>
        </w:rPr>
        <w:t>5</w:t>
      </w:r>
      <w:r w:rsidR="003D7443" w:rsidRPr="000D4A36">
        <w:rPr>
          <w:rFonts w:ascii="Arial Narrow" w:hAnsi="Arial Narrow" w:cs="Times New Roman"/>
          <w:lang w:val="es-ES"/>
        </w:rPr>
        <w:t>)</w:t>
      </w:r>
      <w:r w:rsidRPr="000D4A36">
        <w:rPr>
          <w:rFonts w:ascii="Arial Narrow" w:hAnsi="Arial Narrow" w:cs="Times New Roman"/>
          <w:lang w:val="es-ES"/>
        </w:rPr>
        <w:t>, se ha estimado la oferta y demanda de agua para todos los municipios de Chaco boliviano. En la estimación de la ofert</w:t>
      </w:r>
      <w:r w:rsidR="00C9206F" w:rsidRPr="000D4A36">
        <w:rPr>
          <w:rFonts w:ascii="Arial Narrow" w:hAnsi="Arial Narrow" w:cs="Times New Roman"/>
          <w:lang w:val="es-ES"/>
        </w:rPr>
        <w:t xml:space="preserve">a de agua </w:t>
      </w:r>
      <w:r w:rsidRPr="000D4A36">
        <w:rPr>
          <w:rFonts w:ascii="Arial Narrow" w:hAnsi="Arial Narrow" w:cs="Times New Roman"/>
          <w:lang w:val="es-ES"/>
        </w:rPr>
        <w:t>se procesaron los datos de precipitación con objeto de estimar el escurrimiento mensual y anual de las cuencas de aporte.</w:t>
      </w:r>
    </w:p>
    <w:p w:rsidR="00074E54" w:rsidRPr="000D4A36" w:rsidRDefault="00074E54" w:rsidP="001A753D">
      <w:pPr>
        <w:autoSpaceDE w:val="0"/>
        <w:autoSpaceDN w:val="0"/>
        <w:adjustRightInd w:val="0"/>
        <w:spacing w:after="0" w:line="240" w:lineRule="auto"/>
        <w:jc w:val="both"/>
        <w:rPr>
          <w:rFonts w:ascii="Arial Narrow" w:hAnsi="Arial Narrow" w:cs="Times New Roman"/>
          <w:lang w:val="es-ES"/>
        </w:rPr>
      </w:pPr>
    </w:p>
    <w:p w:rsidR="00074E54" w:rsidRPr="000D4A36" w:rsidRDefault="00074E54" w:rsidP="001A753D">
      <w:p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 xml:space="preserve">Complementariamente se realizaron las proyecciones de crecimiento de población humana y bovina hasta el 2014 y se estimaron las crecientes demandas de agua. En el cuadro </w:t>
      </w:r>
      <w:r w:rsidR="00D73C16" w:rsidRPr="000D4A36">
        <w:rPr>
          <w:rFonts w:ascii="Arial Narrow" w:hAnsi="Arial Narrow" w:cs="Times New Roman"/>
          <w:lang w:val="es-ES"/>
        </w:rPr>
        <w:t>7</w:t>
      </w:r>
      <w:r w:rsidRPr="000D4A36">
        <w:rPr>
          <w:rFonts w:ascii="Arial Narrow" w:hAnsi="Arial Narrow" w:cs="Times New Roman"/>
          <w:lang w:val="es-ES"/>
        </w:rPr>
        <w:t xml:space="preserve"> se presente un resumen de la oferta y demanda anual de agua, y el balance hídrico cuyos resultados muestran los siguientes aspectos:</w:t>
      </w:r>
    </w:p>
    <w:p w:rsidR="00074E54" w:rsidRPr="000D4A36" w:rsidRDefault="00074E54" w:rsidP="001A753D">
      <w:pPr>
        <w:autoSpaceDE w:val="0"/>
        <w:autoSpaceDN w:val="0"/>
        <w:adjustRightInd w:val="0"/>
        <w:spacing w:after="0" w:line="240" w:lineRule="auto"/>
        <w:jc w:val="both"/>
        <w:rPr>
          <w:rFonts w:ascii="Arial Narrow" w:hAnsi="Arial Narrow" w:cs="Times New Roman"/>
          <w:lang w:val="es-ES"/>
        </w:rPr>
      </w:pPr>
    </w:p>
    <w:p w:rsidR="00074E54" w:rsidRPr="000D4A36" w:rsidRDefault="00074E54" w:rsidP="00FD1B6C">
      <w:pPr>
        <w:pStyle w:val="Prrafodelista"/>
        <w:numPr>
          <w:ilvl w:val="0"/>
          <w:numId w:val="1"/>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El consumo animal es la demanda mayor de agua que con 4.851 Hm</w:t>
      </w:r>
      <w:r w:rsidRPr="000D4A36">
        <w:rPr>
          <w:rFonts w:ascii="Arial Narrow" w:hAnsi="Arial Narrow" w:cs="Times New Roman"/>
          <w:vertAlign w:val="superscript"/>
          <w:lang w:val="es-ES"/>
        </w:rPr>
        <w:t>3</w:t>
      </w:r>
      <w:r w:rsidRPr="000D4A36">
        <w:rPr>
          <w:rFonts w:ascii="Arial Narrow" w:hAnsi="Arial Narrow" w:cs="Times New Roman"/>
          <w:lang w:val="es-ES"/>
        </w:rPr>
        <w:t xml:space="preserve"> constituye el 81,7% de la demanda total de agua.</w:t>
      </w:r>
    </w:p>
    <w:p w:rsidR="00074E54" w:rsidRPr="000D4A36" w:rsidRDefault="00074E54" w:rsidP="00FD1B6C">
      <w:pPr>
        <w:pStyle w:val="Prrafodelista"/>
        <w:numPr>
          <w:ilvl w:val="0"/>
          <w:numId w:val="1"/>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El con</w:t>
      </w:r>
      <w:r w:rsidR="00B015D8" w:rsidRPr="000D4A36">
        <w:rPr>
          <w:rFonts w:ascii="Arial Narrow" w:hAnsi="Arial Narrow" w:cs="Times New Roman"/>
          <w:lang w:val="es-ES"/>
        </w:rPr>
        <w:t>sumo humano es el 22, 3%, teniendo</w:t>
      </w:r>
      <w:r w:rsidRPr="000D4A36">
        <w:rPr>
          <w:rFonts w:ascii="Arial Narrow" w:hAnsi="Arial Narrow" w:cs="Times New Roman"/>
          <w:lang w:val="es-ES"/>
        </w:rPr>
        <w:t xml:space="preserve"> Charagua Pueblo, Charagua Estación y </w:t>
      </w:r>
      <w:r w:rsidR="00B015D8" w:rsidRPr="000D4A36">
        <w:rPr>
          <w:rFonts w:ascii="Arial Narrow" w:hAnsi="Arial Narrow" w:cs="Times New Roman"/>
          <w:lang w:val="es-ES"/>
        </w:rPr>
        <w:t xml:space="preserve">San Antonio del Parapetí, </w:t>
      </w:r>
      <w:r w:rsidRPr="000D4A36">
        <w:rPr>
          <w:rFonts w:ascii="Arial Narrow" w:hAnsi="Arial Narrow" w:cs="Times New Roman"/>
          <w:lang w:val="es-ES"/>
        </w:rPr>
        <w:t>las proporciones más significativas.</w:t>
      </w:r>
    </w:p>
    <w:p w:rsidR="00074E54" w:rsidRPr="000D4A36" w:rsidRDefault="00074E54" w:rsidP="00FD1B6C">
      <w:pPr>
        <w:pStyle w:val="Prrafodelista"/>
        <w:numPr>
          <w:ilvl w:val="0"/>
          <w:numId w:val="1"/>
        </w:numPr>
        <w:autoSpaceDE w:val="0"/>
        <w:autoSpaceDN w:val="0"/>
        <w:adjustRightInd w:val="0"/>
        <w:spacing w:after="0" w:line="240" w:lineRule="auto"/>
        <w:jc w:val="both"/>
        <w:rPr>
          <w:rFonts w:ascii="Arial Narrow" w:hAnsi="Arial Narrow" w:cs="Times New Roman"/>
          <w:lang w:val="es-ES"/>
        </w:rPr>
      </w:pPr>
      <w:r w:rsidRPr="000D4A36">
        <w:rPr>
          <w:rFonts w:ascii="Arial Narrow" w:hAnsi="Arial Narrow" w:cs="Times New Roman"/>
          <w:lang w:val="es-ES"/>
        </w:rPr>
        <w:t>El balance hídrico muestra que no existe déficit de agua, aunque esta situación podría estar encubriendo déficits locales en otras comunidades. Sin embargo, se puede concluir que el agua para abrevado de animales es el principal componente de demanda en Charagua Iyambae.</w:t>
      </w:r>
    </w:p>
    <w:p w:rsidR="00074E54" w:rsidRPr="000D4A36" w:rsidRDefault="00074E54" w:rsidP="001A753D">
      <w:pPr>
        <w:autoSpaceDE w:val="0"/>
        <w:autoSpaceDN w:val="0"/>
        <w:adjustRightInd w:val="0"/>
        <w:spacing w:after="0" w:line="240" w:lineRule="auto"/>
        <w:jc w:val="center"/>
        <w:rPr>
          <w:rFonts w:ascii="Arial Narrow" w:hAnsi="Arial Narrow" w:cs="Times New Roman"/>
          <w:b/>
          <w:lang w:val="es-ES"/>
        </w:rPr>
      </w:pPr>
    </w:p>
    <w:p w:rsidR="00074E54" w:rsidRPr="000D4A36" w:rsidRDefault="00531B28" w:rsidP="009B0DA8">
      <w:pPr>
        <w:pStyle w:val="Epgrafe"/>
        <w:spacing w:after="0"/>
        <w:jc w:val="center"/>
        <w:rPr>
          <w:rFonts w:ascii="Arial Narrow" w:hAnsi="Arial Narrow" w:cs="Times New Roman"/>
          <w:color w:val="auto"/>
          <w:sz w:val="20"/>
          <w:szCs w:val="20"/>
          <w:lang w:val="es-ES"/>
        </w:rPr>
      </w:pPr>
      <w:bookmarkStart w:id="41" w:name="_Toc511288114"/>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7</w:t>
      </w:r>
      <w:r w:rsidR="00FA6A86" w:rsidRPr="000D4A36">
        <w:rPr>
          <w:rFonts w:ascii="Arial Narrow" w:hAnsi="Arial Narrow"/>
          <w:color w:val="auto"/>
          <w:sz w:val="20"/>
          <w:szCs w:val="20"/>
        </w:rPr>
        <w:fldChar w:fldCharType="end"/>
      </w:r>
      <w:r w:rsidR="00074E54" w:rsidRPr="000D4A36">
        <w:rPr>
          <w:rFonts w:ascii="Arial Narrow" w:hAnsi="Arial Narrow" w:cs="Times New Roman"/>
          <w:color w:val="auto"/>
          <w:sz w:val="20"/>
          <w:szCs w:val="20"/>
          <w:lang w:val="es-ES"/>
        </w:rPr>
        <w:t>. Bal</w:t>
      </w:r>
      <w:r w:rsidR="00C9206F" w:rsidRPr="000D4A36">
        <w:rPr>
          <w:rFonts w:ascii="Arial Narrow" w:hAnsi="Arial Narrow" w:cs="Times New Roman"/>
          <w:color w:val="auto"/>
          <w:sz w:val="20"/>
          <w:szCs w:val="20"/>
          <w:lang w:val="es-ES"/>
        </w:rPr>
        <w:t>ance hídrico en el territorio</w:t>
      </w:r>
      <w:r w:rsidR="004A5E07" w:rsidRPr="000D4A36">
        <w:rPr>
          <w:rFonts w:ascii="Arial Narrow" w:hAnsi="Arial Narrow" w:cs="Times New Roman"/>
          <w:color w:val="auto"/>
          <w:sz w:val="20"/>
          <w:szCs w:val="20"/>
          <w:lang w:val="es-ES"/>
        </w:rPr>
        <w:t xml:space="preserve"> Charagua Iyambae</w:t>
      </w:r>
      <w:r w:rsidR="00074E54" w:rsidRPr="000D4A36">
        <w:rPr>
          <w:rFonts w:ascii="Arial Narrow" w:hAnsi="Arial Narrow" w:cs="Times New Roman"/>
          <w:color w:val="auto"/>
          <w:sz w:val="20"/>
          <w:szCs w:val="20"/>
          <w:lang w:val="es-ES"/>
        </w:rPr>
        <w:t xml:space="preserve"> (m3x 1.000)</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364"/>
        <w:gridCol w:w="1364"/>
        <w:gridCol w:w="1364"/>
        <w:gridCol w:w="1365"/>
      </w:tblGrid>
      <w:tr w:rsidR="00074E54" w:rsidRPr="000D4A36" w:rsidTr="00BB2ADE">
        <w:trPr>
          <w:trHeight w:val="428"/>
          <w:jc w:val="center"/>
        </w:trPr>
        <w:tc>
          <w:tcPr>
            <w:tcW w:w="1364" w:type="dxa"/>
            <w:vAlign w:val="center"/>
          </w:tcPr>
          <w:p w:rsidR="00074E54" w:rsidRPr="000D4A36" w:rsidRDefault="00074E54" w:rsidP="00BB2ADE">
            <w:pPr>
              <w:autoSpaceDE w:val="0"/>
              <w:autoSpaceDN w:val="0"/>
              <w:adjustRightInd w:val="0"/>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Consumo humano</w:t>
            </w:r>
          </w:p>
        </w:tc>
        <w:tc>
          <w:tcPr>
            <w:tcW w:w="1364" w:type="dxa"/>
            <w:vAlign w:val="center"/>
          </w:tcPr>
          <w:p w:rsidR="00074E54" w:rsidRPr="000D4A36" w:rsidRDefault="00074E54" w:rsidP="00BB2ADE">
            <w:pPr>
              <w:autoSpaceDE w:val="0"/>
              <w:autoSpaceDN w:val="0"/>
              <w:adjustRightInd w:val="0"/>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Consumo Animal</w:t>
            </w:r>
          </w:p>
        </w:tc>
        <w:tc>
          <w:tcPr>
            <w:tcW w:w="1364" w:type="dxa"/>
            <w:vAlign w:val="center"/>
          </w:tcPr>
          <w:p w:rsidR="00074E54" w:rsidRPr="000D4A36" w:rsidRDefault="00074E54" w:rsidP="00BB2ADE">
            <w:pPr>
              <w:autoSpaceDE w:val="0"/>
              <w:autoSpaceDN w:val="0"/>
              <w:adjustRightInd w:val="0"/>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DEMANDA</w:t>
            </w:r>
          </w:p>
        </w:tc>
        <w:tc>
          <w:tcPr>
            <w:tcW w:w="1364" w:type="dxa"/>
            <w:vAlign w:val="center"/>
          </w:tcPr>
          <w:p w:rsidR="00074E54" w:rsidRPr="000D4A36" w:rsidRDefault="00074E54" w:rsidP="00BB2ADE">
            <w:pPr>
              <w:autoSpaceDE w:val="0"/>
              <w:autoSpaceDN w:val="0"/>
              <w:adjustRightInd w:val="0"/>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OFERTA</w:t>
            </w:r>
          </w:p>
        </w:tc>
        <w:tc>
          <w:tcPr>
            <w:tcW w:w="1365" w:type="dxa"/>
            <w:vAlign w:val="center"/>
          </w:tcPr>
          <w:p w:rsidR="00074E54" w:rsidRPr="000D4A36" w:rsidRDefault="00074E54" w:rsidP="00BB2ADE">
            <w:pPr>
              <w:autoSpaceDE w:val="0"/>
              <w:autoSpaceDN w:val="0"/>
              <w:adjustRightInd w:val="0"/>
              <w:spacing w:after="0" w:line="240" w:lineRule="auto"/>
              <w:jc w:val="center"/>
              <w:rPr>
                <w:rFonts w:ascii="Arial Narrow" w:hAnsi="Arial Narrow" w:cs="Times New Roman"/>
                <w:b/>
                <w:sz w:val="20"/>
                <w:szCs w:val="20"/>
                <w:lang w:val="es-ES"/>
              </w:rPr>
            </w:pPr>
            <w:r w:rsidRPr="000D4A36">
              <w:rPr>
                <w:rFonts w:ascii="Arial Narrow" w:hAnsi="Arial Narrow" w:cs="Times New Roman"/>
                <w:b/>
                <w:sz w:val="20"/>
                <w:szCs w:val="20"/>
                <w:lang w:val="es-ES"/>
              </w:rPr>
              <w:t>BALANCE</w:t>
            </w:r>
          </w:p>
        </w:tc>
      </w:tr>
      <w:tr w:rsidR="00074E54" w:rsidRPr="000D4A36" w:rsidTr="00BB2ADE">
        <w:trPr>
          <w:trHeight w:val="107"/>
          <w:jc w:val="center"/>
        </w:trPr>
        <w:tc>
          <w:tcPr>
            <w:tcW w:w="1364" w:type="dxa"/>
          </w:tcPr>
          <w:p w:rsidR="00074E54" w:rsidRPr="000D4A36" w:rsidRDefault="00074E54" w:rsidP="00BB2ADE">
            <w:pPr>
              <w:autoSpaceDE w:val="0"/>
              <w:autoSpaceDN w:val="0"/>
              <w:adjustRightInd w:val="0"/>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1.080</w:t>
            </w:r>
          </w:p>
        </w:tc>
        <w:tc>
          <w:tcPr>
            <w:tcW w:w="1364" w:type="dxa"/>
          </w:tcPr>
          <w:p w:rsidR="00074E54" w:rsidRPr="000D4A36" w:rsidRDefault="00074E54" w:rsidP="00BB2ADE">
            <w:pPr>
              <w:autoSpaceDE w:val="0"/>
              <w:autoSpaceDN w:val="0"/>
              <w:adjustRightInd w:val="0"/>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4.851</w:t>
            </w:r>
          </w:p>
        </w:tc>
        <w:tc>
          <w:tcPr>
            <w:tcW w:w="1364" w:type="dxa"/>
          </w:tcPr>
          <w:p w:rsidR="00074E54" w:rsidRPr="000D4A36" w:rsidRDefault="00074E54" w:rsidP="00BB2ADE">
            <w:pPr>
              <w:autoSpaceDE w:val="0"/>
              <w:autoSpaceDN w:val="0"/>
              <w:adjustRightInd w:val="0"/>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5.931</w:t>
            </w:r>
          </w:p>
        </w:tc>
        <w:tc>
          <w:tcPr>
            <w:tcW w:w="1364" w:type="dxa"/>
          </w:tcPr>
          <w:p w:rsidR="00074E54" w:rsidRPr="000D4A36" w:rsidRDefault="00074E54" w:rsidP="00BB2ADE">
            <w:pPr>
              <w:autoSpaceDE w:val="0"/>
              <w:autoSpaceDN w:val="0"/>
              <w:adjustRightInd w:val="0"/>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11.069</w:t>
            </w:r>
          </w:p>
        </w:tc>
        <w:tc>
          <w:tcPr>
            <w:tcW w:w="1365" w:type="dxa"/>
          </w:tcPr>
          <w:p w:rsidR="00074E54" w:rsidRPr="000D4A36" w:rsidRDefault="00074E54" w:rsidP="00BB2ADE">
            <w:pPr>
              <w:autoSpaceDE w:val="0"/>
              <w:autoSpaceDN w:val="0"/>
              <w:adjustRightInd w:val="0"/>
              <w:spacing w:after="0" w:line="240" w:lineRule="auto"/>
              <w:jc w:val="center"/>
              <w:rPr>
                <w:rFonts w:ascii="Arial Narrow" w:hAnsi="Arial Narrow" w:cs="Times New Roman"/>
                <w:sz w:val="20"/>
                <w:szCs w:val="20"/>
                <w:lang w:val="es-ES"/>
              </w:rPr>
            </w:pPr>
            <w:r w:rsidRPr="000D4A36">
              <w:rPr>
                <w:rFonts w:ascii="Arial Narrow" w:hAnsi="Arial Narrow" w:cs="Times New Roman"/>
                <w:sz w:val="20"/>
                <w:szCs w:val="20"/>
                <w:lang w:val="es-ES"/>
              </w:rPr>
              <w:t>5.138</w:t>
            </w:r>
          </w:p>
        </w:tc>
      </w:tr>
    </w:tbl>
    <w:p w:rsidR="00074E54" w:rsidRPr="000D4A36" w:rsidRDefault="00074E54" w:rsidP="00BB2ADE">
      <w:pPr>
        <w:autoSpaceDE w:val="0"/>
        <w:autoSpaceDN w:val="0"/>
        <w:adjustRightInd w:val="0"/>
        <w:spacing w:after="0" w:line="240" w:lineRule="auto"/>
        <w:jc w:val="center"/>
        <w:rPr>
          <w:rFonts w:ascii="Arial Narrow" w:hAnsi="Arial Narrow" w:cs="Times New Roman"/>
          <w:b/>
          <w:sz w:val="16"/>
          <w:szCs w:val="20"/>
          <w:lang w:val="es-ES"/>
        </w:rPr>
      </w:pPr>
      <w:r w:rsidRPr="000D4A36">
        <w:rPr>
          <w:rFonts w:ascii="Arial Narrow" w:hAnsi="Arial Narrow" w:cs="Times New Roman"/>
          <w:b/>
          <w:sz w:val="16"/>
          <w:szCs w:val="20"/>
          <w:lang w:val="es-ES"/>
        </w:rPr>
        <w:t xml:space="preserve">Fuente. </w:t>
      </w:r>
      <w:r w:rsidR="00713182" w:rsidRPr="000D4A36">
        <w:rPr>
          <w:rFonts w:ascii="Arial Narrow" w:hAnsi="Arial Narrow" w:cs="Times New Roman"/>
          <w:b/>
          <w:sz w:val="16"/>
          <w:szCs w:val="20"/>
          <w:lang w:val="es-ES"/>
        </w:rPr>
        <w:t>ManChaBol-CARE</w:t>
      </w:r>
      <w:r w:rsidRPr="000D4A36">
        <w:rPr>
          <w:rFonts w:ascii="Arial Narrow" w:hAnsi="Arial Narrow" w:cs="Times New Roman"/>
          <w:b/>
          <w:sz w:val="16"/>
          <w:szCs w:val="20"/>
          <w:lang w:val="es-ES"/>
        </w:rPr>
        <w:t>, 2005.</w:t>
      </w:r>
    </w:p>
    <w:p w:rsidR="00074E54" w:rsidRPr="000D4A36" w:rsidRDefault="00074E54" w:rsidP="001A753D">
      <w:pPr>
        <w:autoSpaceDE w:val="0"/>
        <w:autoSpaceDN w:val="0"/>
        <w:adjustRightInd w:val="0"/>
        <w:spacing w:after="0" w:line="240" w:lineRule="auto"/>
        <w:jc w:val="both"/>
        <w:rPr>
          <w:rFonts w:ascii="Arial Narrow" w:hAnsi="Arial Narrow" w:cs="Times New Roman"/>
          <w:lang w:val="es-ES"/>
        </w:rPr>
      </w:pPr>
    </w:p>
    <w:p w:rsidR="00074E54" w:rsidRPr="000D4A36" w:rsidRDefault="00074E54"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w:t>
      </w:r>
      <w:r w:rsidR="00713182" w:rsidRPr="000D4A36">
        <w:rPr>
          <w:rFonts w:ascii="Arial Narrow" w:hAnsi="Arial Narrow" w:cs="Times New Roman"/>
        </w:rPr>
        <w:t xml:space="preserve">ManChaBol-CARE </w:t>
      </w:r>
      <w:r w:rsidRPr="000D4A36">
        <w:rPr>
          <w:rFonts w:ascii="Arial Narrow" w:hAnsi="Arial Narrow" w:cs="Times New Roman"/>
        </w:rPr>
        <w:t>(2005), se ha analizado la relación mensual entre la oferta y demanda mensual tanto del consumo humano como del requerido por el ganado, donde los resultados muestran que todos los municipios del Chaco tienen déficit hídrico entre los meses de mayo a septiembre.</w:t>
      </w:r>
    </w:p>
    <w:p w:rsidR="007E5CA2" w:rsidRPr="000D4A36" w:rsidRDefault="007E5CA2" w:rsidP="001A753D">
      <w:pPr>
        <w:tabs>
          <w:tab w:val="left" w:pos="0"/>
        </w:tabs>
        <w:spacing w:after="0" w:line="240" w:lineRule="auto"/>
        <w:jc w:val="both"/>
        <w:rPr>
          <w:rFonts w:ascii="Arial Narrow" w:hAnsi="Arial Narrow" w:cs="Times New Roman"/>
        </w:rPr>
      </w:pPr>
    </w:p>
    <w:p w:rsidR="00243BC3" w:rsidRPr="000D4A36" w:rsidRDefault="00243BC3" w:rsidP="00FD1B6C">
      <w:pPr>
        <w:pStyle w:val="Ttulo3"/>
        <w:numPr>
          <w:ilvl w:val="2"/>
          <w:numId w:val="5"/>
        </w:numPr>
        <w:tabs>
          <w:tab w:val="left" w:pos="0"/>
        </w:tabs>
        <w:spacing w:before="0" w:line="240" w:lineRule="auto"/>
        <w:ind w:left="709" w:hanging="709"/>
        <w:jc w:val="both"/>
        <w:rPr>
          <w:rFonts w:ascii="Arial Narrow" w:hAnsi="Arial Narrow" w:cs="Times New Roman"/>
          <w:color w:val="auto"/>
        </w:rPr>
      </w:pPr>
      <w:bookmarkStart w:id="42" w:name="_Toc511287675"/>
      <w:r w:rsidRPr="000D4A36">
        <w:rPr>
          <w:rFonts w:ascii="Arial Narrow" w:hAnsi="Arial Narrow" w:cs="Times New Roman"/>
          <w:color w:val="auto"/>
        </w:rPr>
        <w:t>Acceso y manejo de recursos naturales.</w:t>
      </w:r>
      <w:bookmarkEnd w:id="42"/>
    </w:p>
    <w:p w:rsidR="0014186F" w:rsidRPr="000D4A36" w:rsidRDefault="0014186F" w:rsidP="001A753D">
      <w:pPr>
        <w:tabs>
          <w:tab w:val="left" w:pos="0"/>
        </w:tabs>
        <w:spacing w:after="0" w:line="240" w:lineRule="auto"/>
        <w:jc w:val="both"/>
        <w:rPr>
          <w:rFonts w:ascii="Arial Narrow" w:hAnsi="Arial Narrow" w:cs="Times New Roman"/>
        </w:rPr>
      </w:pPr>
    </w:p>
    <w:p w:rsidR="00EF440D" w:rsidRPr="000D4A36" w:rsidRDefault="00B702D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De manera general, </w:t>
      </w:r>
      <w:r w:rsidR="004A528E" w:rsidRPr="000D4A36">
        <w:rPr>
          <w:rFonts w:ascii="Arial Narrow" w:hAnsi="Arial Narrow" w:cs="Times New Roman"/>
        </w:rPr>
        <w:t>el</w:t>
      </w:r>
      <w:r w:rsidR="001C137C" w:rsidRPr="000D4A36">
        <w:rPr>
          <w:rFonts w:ascii="Arial Narrow" w:hAnsi="Arial Narrow" w:cs="Times New Roman"/>
        </w:rPr>
        <w:t xml:space="preserve"> acceso y manejo </w:t>
      </w:r>
      <w:r w:rsidR="004A528E" w:rsidRPr="000D4A36">
        <w:rPr>
          <w:rFonts w:ascii="Arial Narrow" w:hAnsi="Arial Narrow" w:cs="Times New Roman"/>
        </w:rPr>
        <w:t>de los recursos naturales es diferenciado por grupo sociocultural que coexiste</w:t>
      </w:r>
      <w:r w:rsidR="007E5CA2" w:rsidRPr="000D4A36">
        <w:rPr>
          <w:rFonts w:ascii="Arial Narrow" w:hAnsi="Arial Narrow" w:cs="Times New Roman"/>
        </w:rPr>
        <w:t xml:space="preserve"> en la jurisdicción territorial de Charagua Iyambae.</w:t>
      </w:r>
    </w:p>
    <w:p w:rsidR="00EF440D" w:rsidRPr="000D4A36" w:rsidRDefault="00EF440D" w:rsidP="001A753D">
      <w:pPr>
        <w:tabs>
          <w:tab w:val="left" w:pos="0"/>
        </w:tabs>
        <w:spacing w:after="0" w:line="240" w:lineRule="auto"/>
        <w:jc w:val="both"/>
        <w:rPr>
          <w:rFonts w:ascii="Arial Narrow" w:hAnsi="Arial Narrow" w:cs="Times New Roman"/>
        </w:rPr>
      </w:pPr>
    </w:p>
    <w:p w:rsidR="00EF440D"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a. Población guaraní.</w:t>
      </w:r>
    </w:p>
    <w:p w:rsidR="00EF440D"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P</w:t>
      </w:r>
      <w:r w:rsidR="007E5CA2" w:rsidRPr="000D4A36">
        <w:rPr>
          <w:rFonts w:ascii="Arial Narrow" w:hAnsi="Arial Narrow" w:cs="Times New Roman"/>
        </w:rPr>
        <w:t xml:space="preserve">ara </w:t>
      </w:r>
      <w:proofErr w:type="gramStart"/>
      <w:r w:rsidR="007E5CA2" w:rsidRPr="000D4A36">
        <w:rPr>
          <w:rFonts w:ascii="Arial Narrow" w:hAnsi="Arial Narrow" w:cs="Times New Roman"/>
        </w:rPr>
        <w:t>los guaraní</w:t>
      </w:r>
      <w:proofErr w:type="gramEnd"/>
      <w:r w:rsidR="007E5CA2" w:rsidRPr="000D4A36">
        <w:rPr>
          <w:rFonts w:ascii="Arial Narrow" w:hAnsi="Arial Narrow" w:cs="Times New Roman"/>
        </w:rPr>
        <w:t xml:space="preserve"> </w:t>
      </w:r>
      <w:r w:rsidR="00D86458" w:rsidRPr="000D4A36">
        <w:rPr>
          <w:rFonts w:ascii="Arial Narrow" w:hAnsi="Arial Narrow" w:cs="Times New Roman"/>
        </w:rPr>
        <w:t>va</w:t>
      </w:r>
      <w:r w:rsidR="007E5CA2" w:rsidRPr="000D4A36">
        <w:rPr>
          <w:rFonts w:ascii="Arial Narrow" w:hAnsi="Arial Narrow" w:cs="Times New Roman"/>
        </w:rPr>
        <w:t xml:space="preserve"> más allá </w:t>
      </w:r>
      <w:r w:rsidR="00F97C6E" w:rsidRPr="000D4A36">
        <w:rPr>
          <w:rFonts w:ascii="Arial Narrow" w:hAnsi="Arial Narrow" w:cs="Times New Roman"/>
        </w:rPr>
        <w:t>de</w:t>
      </w:r>
      <w:r w:rsidR="007E5CA2" w:rsidRPr="000D4A36">
        <w:rPr>
          <w:rFonts w:ascii="Arial Narrow" w:hAnsi="Arial Narrow" w:cs="Times New Roman"/>
        </w:rPr>
        <w:t xml:space="preserve"> la satisfacción de necesidades materiales</w:t>
      </w:r>
      <w:r w:rsidR="0086529B" w:rsidRPr="000D4A36">
        <w:rPr>
          <w:rFonts w:ascii="Arial Narrow" w:hAnsi="Arial Narrow" w:cs="Times New Roman"/>
        </w:rPr>
        <w:t xml:space="preserve">, </w:t>
      </w:r>
      <w:r w:rsidR="004A528E" w:rsidRPr="000D4A36">
        <w:rPr>
          <w:rFonts w:ascii="Arial Narrow" w:hAnsi="Arial Narrow" w:cs="Times New Roman"/>
        </w:rPr>
        <w:t>pues esta l</w:t>
      </w:r>
      <w:r w:rsidR="0086529B" w:rsidRPr="000D4A36">
        <w:rPr>
          <w:rFonts w:ascii="Arial Narrow" w:hAnsi="Arial Narrow" w:cs="Times New Roman"/>
        </w:rPr>
        <w:t xml:space="preserve">igado </w:t>
      </w:r>
      <w:r w:rsidR="00F97C6E" w:rsidRPr="000D4A36">
        <w:rPr>
          <w:rFonts w:ascii="Arial Narrow" w:hAnsi="Arial Narrow" w:cs="Times New Roman"/>
        </w:rPr>
        <w:t>a</w:t>
      </w:r>
      <w:r w:rsidR="007E5CA2" w:rsidRPr="000D4A36">
        <w:rPr>
          <w:rFonts w:ascii="Arial Narrow" w:hAnsi="Arial Narrow" w:cs="Times New Roman"/>
        </w:rPr>
        <w:t>l relacionamiento míst</w:t>
      </w:r>
      <w:r w:rsidR="0053156B" w:rsidRPr="000D4A36">
        <w:rPr>
          <w:rFonts w:ascii="Arial Narrow" w:hAnsi="Arial Narrow" w:cs="Times New Roman"/>
        </w:rPr>
        <w:t>i</w:t>
      </w:r>
      <w:r w:rsidR="004A528E" w:rsidRPr="000D4A36">
        <w:rPr>
          <w:rFonts w:ascii="Arial Narrow" w:hAnsi="Arial Narrow" w:cs="Times New Roman"/>
        </w:rPr>
        <w:t xml:space="preserve">co y espiritual con el entorno: </w:t>
      </w:r>
    </w:p>
    <w:p w:rsidR="00EF440D" w:rsidRPr="000D4A36" w:rsidRDefault="00EF440D" w:rsidP="001A753D">
      <w:pPr>
        <w:tabs>
          <w:tab w:val="left" w:pos="0"/>
        </w:tabs>
        <w:spacing w:after="0" w:line="240" w:lineRule="auto"/>
        <w:jc w:val="both"/>
        <w:rPr>
          <w:rFonts w:ascii="Arial Narrow" w:hAnsi="Arial Narrow" w:cs="Times New Roman"/>
        </w:rPr>
      </w:pPr>
    </w:p>
    <w:p w:rsidR="00EF440D" w:rsidRPr="000D4A36" w:rsidRDefault="00D86458" w:rsidP="00EF440D">
      <w:pPr>
        <w:tabs>
          <w:tab w:val="left" w:pos="709"/>
        </w:tabs>
        <w:spacing w:after="0" w:line="240" w:lineRule="auto"/>
        <w:ind w:left="709" w:right="758"/>
        <w:jc w:val="both"/>
        <w:rPr>
          <w:rFonts w:ascii="Arial Narrow" w:hAnsi="Arial Narrow" w:cs="Times New Roman"/>
          <w:sz w:val="20"/>
        </w:rPr>
      </w:pPr>
      <w:r w:rsidRPr="000D4A36">
        <w:rPr>
          <w:rFonts w:ascii="Arial Narrow" w:hAnsi="Arial Narrow" w:cs="Times New Roman"/>
          <w:sz w:val="20"/>
        </w:rPr>
        <w:t>“</w:t>
      </w:r>
      <w:r w:rsidR="00F05DB2" w:rsidRPr="000D4A36">
        <w:rPr>
          <w:rFonts w:ascii="Arial Narrow" w:hAnsi="Arial Narrow" w:cs="Times New Roman"/>
          <w:i/>
          <w:sz w:val="20"/>
        </w:rPr>
        <w:t>para nosotros en el monte, si hay lluvia o no hay lluvia, siempre hay sobrevivencia, hay cacería, frutas silve</w:t>
      </w:r>
      <w:r w:rsidR="00533F39" w:rsidRPr="000D4A36">
        <w:rPr>
          <w:rFonts w:ascii="Arial Narrow" w:hAnsi="Arial Narrow" w:cs="Times New Roman"/>
          <w:i/>
          <w:sz w:val="20"/>
        </w:rPr>
        <w:t>s</w:t>
      </w:r>
      <w:r w:rsidR="00F05DB2" w:rsidRPr="000D4A36">
        <w:rPr>
          <w:rFonts w:ascii="Arial Narrow" w:hAnsi="Arial Narrow" w:cs="Times New Roman"/>
          <w:i/>
          <w:sz w:val="20"/>
        </w:rPr>
        <w:t>tres</w:t>
      </w:r>
      <w:r w:rsidR="00533F39" w:rsidRPr="000D4A36">
        <w:rPr>
          <w:rFonts w:ascii="Arial Narrow" w:hAnsi="Arial Narrow" w:cs="Times New Roman"/>
          <w:i/>
          <w:sz w:val="20"/>
        </w:rPr>
        <w:t>, aire lindo, nosotros no deforestamos por deforestar. Nos cuesta tumbar un árbol, es un tema que tiene que ver con la convivencia. Los abuelos pueden estar en diferentes lugares</w:t>
      </w:r>
      <w:r w:rsidR="00F05DB2" w:rsidRPr="000D4A36">
        <w:rPr>
          <w:rFonts w:ascii="Arial Narrow" w:hAnsi="Arial Narrow" w:cs="Times New Roman"/>
          <w:i/>
          <w:sz w:val="20"/>
        </w:rPr>
        <w:t xml:space="preserve"> </w:t>
      </w:r>
      <w:r w:rsidR="00533F39" w:rsidRPr="000D4A36">
        <w:rPr>
          <w:rFonts w:ascii="Arial Narrow" w:hAnsi="Arial Narrow" w:cs="Times New Roman"/>
          <w:i/>
          <w:sz w:val="20"/>
        </w:rPr>
        <w:t>y nosotros lo interpretamos a través de los sueños, por eso decimos que ahí está el alma, por eso es que las serranías, las quebradas, los montes tienen una interpretación espiritual en la cual produce una compañía porque nunca estamos solos en el monte y los animales que ahí están son para nosotros</w:t>
      </w:r>
      <w:r w:rsidR="00B949F4" w:rsidRPr="000D4A36">
        <w:rPr>
          <w:rFonts w:ascii="Arial Narrow" w:hAnsi="Arial Narrow" w:cs="Times New Roman"/>
          <w:i/>
          <w:sz w:val="20"/>
        </w:rPr>
        <w:t xml:space="preserve"> (…). Mi padre ha sido muy cazador, él siempre nos ha educado en esta vida silvestre y él siempre pide al monte, no es una oración como los católicos, es una oración de humildad de pedido a los iya</w:t>
      </w:r>
      <w:r w:rsidR="00B949F4" w:rsidRPr="000D4A36">
        <w:rPr>
          <w:rStyle w:val="Refdenotaalpie"/>
          <w:rFonts w:ascii="Arial Narrow" w:hAnsi="Arial Narrow" w:cs="Times New Roman"/>
          <w:sz w:val="20"/>
        </w:rPr>
        <w:footnoteReference w:id="29"/>
      </w:r>
      <w:r w:rsidR="0058055C" w:rsidRPr="000D4A36">
        <w:rPr>
          <w:rFonts w:ascii="Arial Narrow" w:hAnsi="Arial Narrow" w:cs="Times New Roman"/>
          <w:sz w:val="20"/>
        </w:rPr>
        <w:t xml:space="preserve"> (</w:t>
      </w:r>
      <w:r w:rsidRPr="000D4A36">
        <w:rPr>
          <w:rFonts w:ascii="Arial Narrow" w:hAnsi="Arial Narrow" w:cs="Times New Roman"/>
          <w:sz w:val="20"/>
        </w:rPr>
        <w:t xml:space="preserve">Testimonio de H. Sambaquiri, en </w:t>
      </w:r>
      <w:r w:rsidR="0058055C" w:rsidRPr="000D4A36">
        <w:rPr>
          <w:rFonts w:ascii="Arial Narrow" w:hAnsi="Arial Narrow" w:cs="Times New Roman"/>
          <w:sz w:val="20"/>
        </w:rPr>
        <w:t>Fernández K, et. al. 2010:9)</w:t>
      </w:r>
      <w:r w:rsidR="00B949F4" w:rsidRPr="000D4A36">
        <w:rPr>
          <w:rFonts w:ascii="Arial Narrow" w:hAnsi="Arial Narrow" w:cs="Times New Roman"/>
          <w:sz w:val="20"/>
        </w:rPr>
        <w:t>.</w:t>
      </w:r>
    </w:p>
    <w:p w:rsidR="00EF440D" w:rsidRPr="000D4A36" w:rsidRDefault="00EF440D" w:rsidP="001A753D">
      <w:pPr>
        <w:tabs>
          <w:tab w:val="left" w:pos="0"/>
        </w:tabs>
        <w:spacing w:after="0" w:line="240" w:lineRule="auto"/>
        <w:jc w:val="both"/>
        <w:rPr>
          <w:rFonts w:ascii="Arial Narrow" w:hAnsi="Arial Narrow" w:cs="Times New Roman"/>
        </w:rPr>
      </w:pPr>
    </w:p>
    <w:p w:rsidR="00346D65" w:rsidRPr="000D4A36" w:rsidRDefault="00F97C6E" w:rsidP="00010011">
      <w:pPr>
        <w:tabs>
          <w:tab w:val="left" w:pos="0"/>
        </w:tabs>
        <w:spacing w:after="0" w:line="240" w:lineRule="auto"/>
        <w:jc w:val="both"/>
        <w:rPr>
          <w:rFonts w:ascii="Arial Narrow" w:hAnsi="Arial Narrow" w:cs="Times New Roman"/>
        </w:rPr>
      </w:pPr>
      <w:r w:rsidRPr="000D4A36">
        <w:rPr>
          <w:rFonts w:ascii="Arial Narrow" w:hAnsi="Arial Narrow" w:cs="Times New Roman"/>
        </w:rPr>
        <w:lastRenderedPageBreak/>
        <w:t>Por lo que se puede concluir que</w:t>
      </w:r>
      <w:r w:rsidR="0053156B" w:rsidRPr="000D4A36">
        <w:rPr>
          <w:rFonts w:ascii="Arial Narrow" w:hAnsi="Arial Narrow" w:cs="Times New Roman"/>
        </w:rPr>
        <w:t>, la conservación de monte</w:t>
      </w:r>
      <w:r w:rsidR="0058055C" w:rsidRPr="000D4A36">
        <w:rPr>
          <w:rFonts w:ascii="Arial Narrow" w:hAnsi="Arial Narrow" w:cs="Times New Roman"/>
        </w:rPr>
        <w:t xml:space="preserve"> y </w:t>
      </w:r>
      <w:r w:rsidR="00010011" w:rsidRPr="000D4A36">
        <w:rPr>
          <w:rFonts w:ascii="Arial Narrow" w:hAnsi="Arial Narrow" w:cs="Times New Roman"/>
        </w:rPr>
        <w:t xml:space="preserve">manejo comunitario </w:t>
      </w:r>
      <w:r w:rsidR="0053156B" w:rsidRPr="000D4A36">
        <w:rPr>
          <w:rFonts w:ascii="Arial Narrow" w:hAnsi="Arial Narrow" w:cs="Times New Roman"/>
        </w:rPr>
        <w:t>de los recursos naturales, es una cuestión de reproducción de la vida misma</w:t>
      </w:r>
      <w:r w:rsidR="0058055C" w:rsidRPr="000D4A36">
        <w:rPr>
          <w:rFonts w:ascii="Arial Narrow" w:hAnsi="Arial Narrow" w:cs="Times New Roman"/>
        </w:rPr>
        <w:t>.</w:t>
      </w:r>
      <w:r w:rsidR="00EF440D" w:rsidRPr="000D4A36">
        <w:rPr>
          <w:rFonts w:ascii="Arial Narrow" w:hAnsi="Arial Narrow" w:cs="Times New Roman"/>
        </w:rPr>
        <w:t xml:space="preserve"> </w:t>
      </w:r>
      <w:r w:rsidR="00D86458" w:rsidRPr="000D4A36">
        <w:rPr>
          <w:rFonts w:ascii="Arial Narrow" w:hAnsi="Arial Narrow" w:cs="Times New Roman"/>
        </w:rPr>
        <w:t>Por esta condición</w:t>
      </w:r>
      <w:r w:rsidR="00346D65" w:rsidRPr="000D4A36">
        <w:rPr>
          <w:rFonts w:ascii="Arial Narrow" w:hAnsi="Arial Narrow" w:cs="Times New Roman"/>
        </w:rPr>
        <w:t>, es</w:t>
      </w:r>
      <w:r w:rsidR="00D86458" w:rsidRPr="000D4A36">
        <w:rPr>
          <w:rFonts w:ascii="Arial Narrow" w:hAnsi="Arial Narrow" w:cs="Times New Roman"/>
        </w:rPr>
        <w:t>tá estrechamente ligado a sus</w:t>
      </w:r>
      <w:r w:rsidR="00346D65" w:rsidRPr="000D4A36">
        <w:rPr>
          <w:rFonts w:ascii="Arial Narrow" w:hAnsi="Arial Narrow" w:cs="Times New Roman"/>
        </w:rPr>
        <w:t xml:space="preserve"> estrategias de ocupación del espacio: oka (casa), koo (chaco) y kaa (monte), donde en el oka y el koo el manejo es definido por la familia y en el kaa es de índole comunitario. En ambos casos, e</w:t>
      </w:r>
      <w:r w:rsidR="00010011" w:rsidRPr="000D4A36">
        <w:rPr>
          <w:rFonts w:ascii="Arial Narrow" w:hAnsi="Arial Narrow" w:cs="Times New Roman"/>
        </w:rPr>
        <w:t>l acceso a</w:t>
      </w:r>
      <w:r w:rsidR="00B7585A" w:rsidRPr="000D4A36">
        <w:rPr>
          <w:rFonts w:ascii="Arial Narrow" w:hAnsi="Arial Narrow" w:cs="Times New Roman"/>
        </w:rPr>
        <w:t xml:space="preserve"> los recursos</w:t>
      </w:r>
      <w:r w:rsidR="00346D65" w:rsidRPr="000D4A36">
        <w:rPr>
          <w:rFonts w:ascii="Arial Narrow" w:hAnsi="Arial Narrow" w:cs="Times New Roman"/>
        </w:rPr>
        <w:t xml:space="preserve"> naturales</w:t>
      </w:r>
      <w:r w:rsidR="00B7585A" w:rsidRPr="000D4A36">
        <w:rPr>
          <w:rFonts w:ascii="Arial Narrow" w:hAnsi="Arial Narrow" w:cs="Times New Roman"/>
        </w:rPr>
        <w:t xml:space="preserve"> </w:t>
      </w:r>
      <w:r w:rsidR="00010011" w:rsidRPr="000D4A36">
        <w:rPr>
          <w:rFonts w:ascii="Arial Narrow" w:hAnsi="Arial Narrow" w:cs="Times New Roman"/>
        </w:rPr>
        <w:t>no es limitado, esto quiere decir que todos tiene</w:t>
      </w:r>
      <w:r w:rsidR="00B10730" w:rsidRPr="000D4A36">
        <w:rPr>
          <w:rFonts w:ascii="Arial Narrow" w:hAnsi="Arial Narrow" w:cs="Times New Roman"/>
        </w:rPr>
        <w:t>n el mismo derecho a usufructuar los recursos disponibles</w:t>
      </w:r>
      <w:r w:rsidR="00010011" w:rsidRPr="000D4A36">
        <w:rPr>
          <w:rFonts w:ascii="Arial Narrow" w:hAnsi="Arial Narrow" w:cs="Times New Roman"/>
        </w:rPr>
        <w:t xml:space="preserve"> </w:t>
      </w:r>
      <w:r w:rsidR="00B10730" w:rsidRPr="000D4A36">
        <w:rPr>
          <w:rFonts w:ascii="Arial Narrow" w:hAnsi="Arial Narrow" w:cs="Times New Roman"/>
        </w:rPr>
        <w:t>para lograr su reproducción biológica, social y cultural</w:t>
      </w:r>
      <w:r w:rsidR="00010011" w:rsidRPr="000D4A36">
        <w:rPr>
          <w:rFonts w:ascii="Arial Narrow" w:hAnsi="Arial Narrow" w:cs="Times New Roman"/>
        </w:rPr>
        <w:t xml:space="preserve">. </w:t>
      </w:r>
      <w:r w:rsidR="00346D65" w:rsidRPr="000D4A36">
        <w:rPr>
          <w:rFonts w:ascii="Arial Narrow" w:hAnsi="Arial Narrow" w:cs="Times New Roman"/>
        </w:rPr>
        <w:t>E</w:t>
      </w:r>
      <w:r w:rsidR="00D84A25" w:rsidRPr="000D4A36">
        <w:rPr>
          <w:rFonts w:ascii="Arial Narrow" w:hAnsi="Arial Narrow" w:cs="Times New Roman"/>
        </w:rPr>
        <w:t xml:space="preserve">sto pasa con los chacos agrícolas, proyectos ganaderos, el acceso al agua, entre otros, donde los beneficios son compartidos entre todos los miembros de la </w:t>
      </w:r>
      <w:r w:rsidR="00346D65" w:rsidRPr="000D4A36">
        <w:rPr>
          <w:rFonts w:ascii="Arial Narrow" w:hAnsi="Arial Narrow" w:cs="Times New Roman"/>
        </w:rPr>
        <w:t>comunidad.</w:t>
      </w:r>
    </w:p>
    <w:p w:rsidR="00346D65" w:rsidRPr="000D4A36" w:rsidRDefault="00346D65" w:rsidP="00010011">
      <w:pPr>
        <w:tabs>
          <w:tab w:val="left" w:pos="0"/>
        </w:tabs>
        <w:spacing w:after="0" w:line="240" w:lineRule="auto"/>
        <w:jc w:val="both"/>
        <w:rPr>
          <w:rFonts w:ascii="Arial Narrow" w:hAnsi="Arial Narrow" w:cs="Times New Roman"/>
        </w:rPr>
      </w:pPr>
    </w:p>
    <w:p w:rsidR="00D84A25" w:rsidRPr="000D4A36" w:rsidRDefault="00346D65" w:rsidP="00010011">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Es importante </w:t>
      </w:r>
      <w:r w:rsidR="00D57DA8" w:rsidRPr="000D4A36">
        <w:rPr>
          <w:rFonts w:ascii="Arial Narrow" w:hAnsi="Arial Narrow" w:cs="Times New Roman"/>
        </w:rPr>
        <w:t xml:space="preserve">resaltar que en los últimos años las organizaciones guaraní </w:t>
      </w:r>
      <w:r w:rsidR="009905B5" w:rsidRPr="000D4A36">
        <w:rPr>
          <w:rFonts w:ascii="Arial Narrow" w:hAnsi="Arial Narrow" w:cs="Times New Roman"/>
        </w:rPr>
        <w:t xml:space="preserve">han </w:t>
      </w:r>
      <w:r w:rsidR="00D57DA8" w:rsidRPr="000D4A36">
        <w:rPr>
          <w:rFonts w:ascii="Arial Narrow" w:hAnsi="Arial Narrow" w:cs="Times New Roman"/>
        </w:rPr>
        <w:t xml:space="preserve">incluido en sus estatutos orgánicos internos </w:t>
      </w:r>
      <w:r w:rsidR="009905B5" w:rsidRPr="000D4A36">
        <w:rPr>
          <w:rFonts w:ascii="Arial Narrow" w:hAnsi="Arial Narrow" w:cs="Times New Roman"/>
        </w:rPr>
        <w:t>en referencia al aprovechamiento racional y exclusivo de</w:t>
      </w:r>
      <w:r w:rsidR="00D57DA8" w:rsidRPr="000D4A36">
        <w:rPr>
          <w:rFonts w:ascii="Arial Narrow" w:hAnsi="Arial Narrow" w:cs="Times New Roman"/>
        </w:rPr>
        <w:t xml:space="preserve"> los recursos naturales, señalando por ejemplo en el de Charagua Norte que </w:t>
      </w:r>
      <w:r w:rsidR="009905B5" w:rsidRPr="000D4A36">
        <w:rPr>
          <w:rFonts w:ascii="Arial Narrow" w:hAnsi="Arial Narrow" w:cs="Times New Roman"/>
        </w:rPr>
        <w:t xml:space="preserve">“… con el objeto de preservar los ecosistemas y la protección de los recursos naturales renovables y no renovables en el Territorio Indígena Originario Guaraní, estos deberán ser aprovechados racionalmente, solo por las comunidades y sus comunarios/as miembros de </w:t>
      </w:r>
      <w:r w:rsidR="001216FB" w:rsidRPr="000D4A36">
        <w:rPr>
          <w:rFonts w:ascii="Arial Narrow" w:hAnsi="Arial Narrow" w:cs="Times New Roman"/>
        </w:rPr>
        <w:t xml:space="preserve"> </w:t>
      </w:r>
      <w:r w:rsidR="009905B5" w:rsidRPr="000D4A36">
        <w:rPr>
          <w:rFonts w:ascii="Arial Narrow" w:hAnsi="Arial Narrow" w:cs="Times New Roman"/>
        </w:rPr>
        <w:t>la Capitanía A.P.G. Charagua Norte y su Territorio Indígena Originario Guaraní, para actividades con fines de subsistencia, el uso tradicional o doméstico”</w:t>
      </w:r>
      <w:r w:rsidR="00D86458" w:rsidRPr="000D4A36">
        <w:rPr>
          <w:rFonts w:ascii="Arial Narrow" w:hAnsi="Arial Narrow" w:cs="Times New Roman"/>
        </w:rPr>
        <w:t>.</w:t>
      </w:r>
    </w:p>
    <w:p w:rsidR="009905B5" w:rsidRDefault="009905B5" w:rsidP="00010011">
      <w:pPr>
        <w:tabs>
          <w:tab w:val="left" w:pos="0"/>
        </w:tabs>
        <w:spacing w:after="0" w:line="240" w:lineRule="auto"/>
        <w:jc w:val="both"/>
        <w:rPr>
          <w:rFonts w:ascii="Arial Narrow" w:hAnsi="Arial Narrow" w:cs="Times New Roman"/>
        </w:rPr>
      </w:pPr>
    </w:p>
    <w:p w:rsidR="00647886" w:rsidRDefault="00647886" w:rsidP="00010011">
      <w:pPr>
        <w:tabs>
          <w:tab w:val="left" w:pos="0"/>
        </w:tabs>
        <w:spacing w:after="0" w:line="240" w:lineRule="auto"/>
        <w:jc w:val="both"/>
        <w:rPr>
          <w:rFonts w:ascii="Arial Narrow" w:hAnsi="Arial Narrow" w:cs="Times New Roman"/>
        </w:rPr>
      </w:pPr>
    </w:p>
    <w:p w:rsidR="00647886" w:rsidRPr="000D4A36" w:rsidRDefault="00647886" w:rsidP="00010011">
      <w:pPr>
        <w:tabs>
          <w:tab w:val="left" w:pos="0"/>
        </w:tabs>
        <w:spacing w:after="0" w:line="240" w:lineRule="auto"/>
        <w:jc w:val="both"/>
        <w:rPr>
          <w:rFonts w:ascii="Arial Narrow" w:hAnsi="Arial Narrow" w:cs="Times New Roman"/>
        </w:rPr>
      </w:pPr>
    </w:p>
    <w:p w:rsidR="00EF440D"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b. </w:t>
      </w:r>
      <w:r w:rsidR="00BB0ED6" w:rsidRPr="000D4A36">
        <w:rPr>
          <w:rFonts w:ascii="Arial Narrow" w:hAnsi="Arial Narrow" w:cs="Times New Roman"/>
        </w:rPr>
        <w:t>L</w:t>
      </w:r>
      <w:r w:rsidR="00655E4E" w:rsidRPr="000D4A36">
        <w:rPr>
          <w:rFonts w:ascii="Arial Narrow" w:hAnsi="Arial Narrow" w:cs="Times New Roman"/>
        </w:rPr>
        <w:t>a población campesina</w:t>
      </w:r>
      <w:r w:rsidR="00D73579" w:rsidRPr="000D4A36">
        <w:rPr>
          <w:rFonts w:ascii="Arial Narrow" w:hAnsi="Arial Narrow" w:cs="Times New Roman"/>
        </w:rPr>
        <w:t>.</w:t>
      </w:r>
    </w:p>
    <w:p w:rsidR="0001272B"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w:t>
      </w:r>
      <w:r w:rsidR="00781ABE" w:rsidRPr="000D4A36">
        <w:rPr>
          <w:rFonts w:ascii="Arial Narrow" w:hAnsi="Arial Narrow" w:cs="Times New Roman"/>
        </w:rPr>
        <w:t xml:space="preserve">s </w:t>
      </w:r>
      <w:r w:rsidR="00BB0ED6" w:rsidRPr="000D4A36">
        <w:rPr>
          <w:rFonts w:ascii="Arial Narrow" w:hAnsi="Arial Narrow" w:cs="Times New Roman"/>
        </w:rPr>
        <w:t xml:space="preserve">población migrante de </w:t>
      </w:r>
      <w:r w:rsidR="00051956" w:rsidRPr="000D4A36">
        <w:rPr>
          <w:rFonts w:ascii="Arial Narrow" w:hAnsi="Arial Narrow" w:cs="Times New Roman"/>
        </w:rPr>
        <w:t>valle</w:t>
      </w:r>
      <w:r w:rsidR="00D03B83" w:rsidRPr="000D4A36">
        <w:rPr>
          <w:rFonts w:ascii="Arial Narrow" w:hAnsi="Arial Narrow" w:cs="Times New Roman"/>
        </w:rPr>
        <w:t xml:space="preserve"> o</w:t>
      </w:r>
      <w:r w:rsidR="00051956" w:rsidRPr="000D4A36">
        <w:rPr>
          <w:rFonts w:ascii="Arial Narrow" w:hAnsi="Arial Narrow" w:cs="Times New Roman"/>
        </w:rPr>
        <w:t xml:space="preserve"> altoandina, quienes accedieron a tierras mediante la compra/venta</w:t>
      </w:r>
      <w:r w:rsidR="00D03B83" w:rsidRPr="000D4A36">
        <w:rPr>
          <w:rFonts w:ascii="Arial Narrow" w:hAnsi="Arial Narrow" w:cs="Times New Roman"/>
        </w:rPr>
        <w:t xml:space="preserve">. Sus actividades están sujetas al trabajo de la tierra, ya sea para fines agrícolas o </w:t>
      </w:r>
      <w:r w:rsidR="00655E4E" w:rsidRPr="000D4A36">
        <w:rPr>
          <w:rFonts w:ascii="Arial Narrow" w:hAnsi="Arial Narrow" w:cs="Times New Roman"/>
        </w:rPr>
        <w:t>pecuarios</w:t>
      </w:r>
      <w:r w:rsidR="0001272B" w:rsidRPr="000D4A36">
        <w:rPr>
          <w:rFonts w:ascii="Arial Narrow" w:hAnsi="Arial Narrow" w:cs="Times New Roman"/>
        </w:rPr>
        <w:t xml:space="preserve">. </w:t>
      </w:r>
      <w:r w:rsidR="00F555DC" w:rsidRPr="000D4A36">
        <w:rPr>
          <w:rFonts w:ascii="Arial Narrow" w:hAnsi="Arial Narrow" w:cs="Times New Roman"/>
        </w:rPr>
        <w:t>Por tanto, el acceso y manejo de los recursos naturales es de carácter individual y no de decisi</w:t>
      </w:r>
      <w:r w:rsidR="00655E4E" w:rsidRPr="000D4A36">
        <w:rPr>
          <w:rFonts w:ascii="Arial Narrow" w:hAnsi="Arial Narrow" w:cs="Times New Roman"/>
        </w:rPr>
        <w:t>ón comunitaria</w:t>
      </w:r>
      <w:r w:rsidR="00F555DC" w:rsidRPr="000D4A36">
        <w:rPr>
          <w:rFonts w:ascii="Arial Narrow" w:hAnsi="Arial Narrow" w:cs="Times New Roman"/>
        </w:rPr>
        <w:t>, a pesar de estar afiliadas muchas de ellas a las capitanías guaraní</w:t>
      </w:r>
      <w:r w:rsidR="0043470D" w:rsidRPr="000D4A36">
        <w:rPr>
          <w:rFonts w:ascii="Arial Narrow" w:hAnsi="Arial Narrow" w:cs="Times New Roman"/>
        </w:rPr>
        <w:t>.</w:t>
      </w:r>
      <w:r w:rsidR="00655E4E" w:rsidRPr="000D4A36">
        <w:rPr>
          <w:rFonts w:ascii="Arial Narrow" w:hAnsi="Arial Narrow" w:cs="Times New Roman"/>
        </w:rPr>
        <w:t xml:space="preserve"> </w:t>
      </w:r>
      <w:r w:rsidR="00781ABE" w:rsidRPr="000D4A36">
        <w:rPr>
          <w:rFonts w:ascii="Arial Narrow" w:hAnsi="Arial Narrow" w:cs="Times New Roman"/>
        </w:rPr>
        <w:t xml:space="preserve">Pero </w:t>
      </w:r>
      <w:r w:rsidR="00655E4E" w:rsidRPr="000D4A36">
        <w:rPr>
          <w:rFonts w:ascii="Arial Narrow" w:hAnsi="Arial Narrow" w:cs="Times New Roman"/>
        </w:rPr>
        <w:t>también</w:t>
      </w:r>
      <w:r w:rsidR="00781ABE" w:rsidRPr="000D4A36">
        <w:rPr>
          <w:rFonts w:ascii="Arial Narrow" w:hAnsi="Arial Narrow" w:cs="Times New Roman"/>
        </w:rPr>
        <w:t>,</w:t>
      </w:r>
      <w:r w:rsidR="00655E4E" w:rsidRPr="000D4A36">
        <w:rPr>
          <w:rFonts w:ascii="Arial Narrow" w:hAnsi="Arial Narrow" w:cs="Times New Roman"/>
        </w:rPr>
        <w:t xml:space="preserve"> existen pequeñas poblaciones campesinas, que han comprado tierras cercanas a los centros urbanos que de manera independiente desarrollan sus actividades, aunque se han asociado para acceder a créditos productivos y/o la comercialización. </w:t>
      </w:r>
    </w:p>
    <w:p w:rsidR="0001272B" w:rsidRPr="000D4A36" w:rsidRDefault="0001272B" w:rsidP="001A753D">
      <w:pPr>
        <w:tabs>
          <w:tab w:val="left" w:pos="0"/>
        </w:tabs>
        <w:spacing w:after="0" w:line="240" w:lineRule="auto"/>
        <w:jc w:val="both"/>
        <w:rPr>
          <w:rFonts w:ascii="Arial Narrow" w:hAnsi="Arial Narrow" w:cs="Times New Roman"/>
        </w:rPr>
      </w:pPr>
    </w:p>
    <w:p w:rsidR="00EF440D"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c. </w:t>
      </w:r>
      <w:r w:rsidR="00655E4E" w:rsidRPr="000D4A36">
        <w:rPr>
          <w:rFonts w:ascii="Arial Narrow" w:hAnsi="Arial Narrow" w:cs="Times New Roman"/>
        </w:rPr>
        <w:t xml:space="preserve">La población </w:t>
      </w:r>
      <w:r w:rsidR="00781ABE" w:rsidRPr="000D4A36">
        <w:rPr>
          <w:rFonts w:ascii="Arial Narrow" w:hAnsi="Arial Narrow" w:cs="Times New Roman"/>
        </w:rPr>
        <w:t xml:space="preserve">que </w:t>
      </w:r>
      <w:r w:rsidRPr="000D4A36">
        <w:rPr>
          <w:rFonts w:ascii="Arial Narrow" w:hAnsi="Arial Narrow" w:cs="Times New Roman"/>
        </w:rPr>
        <w:t>vive en fincas privadas.</w:t>
      </w:r>
    </w:p>
    <w:p w:rsidR="00781ABE"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S</w:t>
      </w:r>
      <w:r w:rsidR="00781ABE" w:rsidRPr="000D4A36">
        <w:rPr>
          <w:rFonts w:ascii="Arial Narrow" w:hAnsi="Arial Narrow" w:cs="Times New Roman"/>
        </w:rPr>
        <w:t xml:space="preserve">us formas de acceso y manejo a los recursos naturales </w:t>
      </w:r>
      <w:r w:rsidR="00183195" w:rsidRPr="000D4A36">
        <w:rPr>
          <w:rFonts w:ascii="Arial Narrow" w:hAnsi="Arial Narrow" w:cs="Times New Roman"/>
        </w:rPr>
        <w:t>están</w:t>
      </w:r>
      <w:r w:rsidR="00781ABE" w:rsidRPr="000D4A36">
        <w:rPr>
          <w:rFonts w:ascii="Arial Narrow" w:hAnsi="Arial Narrow" w:cs="Times New Roman"/>
        </w:rPr>
        <w:t xml:space="preserve"> basado</w:t>
      </w:r>
      <w:r w:rsidR="00183195" w:rsidRPr="000D4A36">
        <w:rPr>
          <w:rFonts w:ascii="Arial Narrow" w:hAnsi="Arial Narrow" w:cs="Times New Roman"/>
        </w:rPr>
        <w:t>s</w:t>
      </w:r>
      <w:r w:rsidR="00781ABE" w:rsidRPr="000D4A36">
        <w:rPr>
          <w:rFonts w:ascii="Arial Narrow" w:hAnsi="Arial Narrow" w:cs="Times New Roman"/>
        </w:rPr>
        <w:t xml:space="preserve"> en la conservación del monte natural, mismo que es principal fuente de alimentación para el ganado bovino criollo, aunque muy pocos ganaderos hacen un manejo eficaz y eficiente del mismo. Los ganaderos que ha</w:t>
      </w:r>
      <w:r w:rsidRPr="000D4A36">
        <w:rPr>
          <w:rFonts w:ascii="Arial Narrow" w:hAnsi="Arial Narrow" w:cs="Times New Roman"/>
        </w:rPr>
        <w:t>n</w:t>
      </w:r>
      <w:r w:rsidR="00781ABE" w:rsidRPr="000D4A36">
        <w:rPr>
          <w:rFonts w:ascii="Arial Narrow" w:hAnsi="Arial Narrow" w:cs="Times New Roman"/>
        </w:rPr>
        <w:t xml:space="preserve"> desarrollado técnicas de enriquecimiento del monte, la clausura de monte, entre otros, son muy pocos aún.</w:t>
      </w:r>
    </w:p>
    <w:p w:rsidR="00781ABE" w:rsidRPr="000D4A36" w:rsidRDefault="00781ABE" w:rsidP="001A753D">
      <w:pPr>
        <w:tabs>
          <w:tab w:val="left" w:pos="0"/>
        </w:tabs>
        <w:spacing w:after="0" w:line="240" w:lineRule="auto"/>
        <w:jc w:val="both"/>
        <w:rPr>
          <w:rFonts w:ascii="Arial Narrow" w:hAnsi="Arial Narrow" w:cs="Times New Roman"/>
        </w:rPr>
      </w:pPr>
    </w:p>
    <w:p w:rsidR="00EF440D"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d. </w:t>
      </w:r>
      <w:r w:rsidR="00EA2886" w:rsidRPr="000D4A36">
        <w:rPr>
          <w:rFonts w:ascii="Arial Narrow" w:hAnsi="Arial Narrow" w:cs="Times New Roman"/>
        </w:rPr>
        <w:t>La población menonita</w:t>
      </w:r>
      <w:r w:rsidRPr="000D4A36">
        <w:rPr>
          <w:rFonts w:ascii="Arial Narrow" w:hAnsi="Arial Narrow" w:cs="Times New Roman"/>
        </w:rPr>
        <w:t>.</w:t>
      </w:r>
    </w:p>
    <w:p w:rsidR="00EA2886" w:rsidRPr="000D4A36" w:rsidRDefault="00EF440D"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T</w:t>
      </w:r>
      <w:r w:rsidR="00EA2886" w:rsidRPr="000D4A36">
        <w:rPr>
          <w:rFonts w:ascii="Arial Narrow" w:hAnsi="Arial Narrow" w:cs="Times New Roman"/>
        </w:rPr>
        <w:t xml:space="preserve">iene un sistema de producción intensivo. Para este fin, el desmonte es la primera acción que desarrollan y posteriormente es la distribución de la tierra para el desarrollo agrícola y pecuario. Utilizan bastante los agroquímicos, lo que a la larga ocasiona la degradación de la vegetación natural y de los suelos. Toda vez que la productividad del suelo va disminuyendo, compran tierras para </w:t>
      </w:r>
      <w:r w:rsidR="009E673D" w:rsidRPr="000D4A36">
        <w:rPr>
          <w:rFonts w:ascii="Arial Narrow" w:hAnsi="Arial Narrow" w:cs="Times New Roman"/>
        </w:rPr>
        <w:t>desarrollar nuevamente su sistema productivo.</w:t>
      </w:r>
    </w:p>
    <w:p w:rsidR="00781ABE" w:rsidRPr="000D4A36" w:rsidRDefault="00781ABE" w:rsidP="001A753D">
      <w:pPr>
        <w:tabs>
          <w:tab w:val="left" w:pos="0"/>
        </w:tabs>
        <w:spacing w:after="0" w:line="240" w:lineRule="auto"/>
        <w:jc w:val="both"/>
        <w:rPr>
          <w:rFonts w:ascii="Arial Narrow" w:hAnsi="Arial Narrow" w:cs="Times New Roman"/>
        </w:rPr>
      </w:pPr>
    </w:p>
    <w:p w:rsidR="00183195" w:rsidRPr="000D4A36" w:rsidRDefault="00183195"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En el siguiente cuadro se resume el acceso y manejo de los recursos naturales por los distintos grupos socioculturales:</w:t>
      </w:r>
    </w:p>
    <w:p w:rsidR="00183195" w:rsidRPr="000D4A36" w:rsidRDefault="00183195" w:rsidP="001A753D">
      <w:pPr>
        <w:tabs>
          <w:tab w:val="left" w:pos="0"/>
        </w:tabs>
        <w:spacing w:after="0" w:line="240" w:lineRule="auto"/>
        <w:jc w:val="both"/>
        <w:rPr>
          <w:rFonts w:ascii="Arial Narrow" w:hAnsi="Arial Narrow" w:cs="Times New Roman"/>
        </w:rPr>
      </w:pPr>
    </w:p>
    <w:p w:rsidR="00243BC3" w:rsidRPr="000D4A36" w:rsidRDefault="00531B28" w:rsidP="009B0DA8">
      <w:pPr>
        <w:pStyle w:val="Epgrafe"/>
        <w:spacing w:after="0"/>
        <w:jc w:val="center"/>
        <w:rPr>
          <w:rFonts w:ascii="Arial Narrow" w:hAnsi="Arial Narrow" w:cs="Times New Roman"/>
          <w:color w:val="auto"/>
          <w:sz w:val="20"/>
          <w:szCs w:val="20"/>
        </w:rPr>
      </w:pPr>
      <w:bookmarkStart w:id="43" w:name="_Toc511288115"/>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8</w:t>
      </w:r>
      <w:r w:rsidR="00FA6A86" w:rsidRPr="000D4A36">
        <w:rPr>
          <w:rFonts w:ascii="Arial Narrow" w:hAnsi="Arial Narrow"/>
          <w:color w:val="auto"/>
          <w:sz w:val="20"/>
          <w:szCs w:val="20"/>
        </w:rPr>
        <w:fldChar w:fldCharType="end"/>
      </w:r>
      <w:r w:rsidR="00243BC3" w:rsidRPr="000D4A36">
        <w:rPr>
          <w:rFonts w:ascii="Arial Narrow" w:hAnsi="Arial Narrow" w:cs="Times New Roman"/>
          <w:color w:val="auto"/>
          <w:sz w:val="20"/>
          <w:szCs w:val="20"/>
        </w:rPr>
        <w:t xml:space="preserve">. </w:t>
      </w:r>
      <w:r w:rsidR="00153749" w:rsidRPr="000D4A36">
        <w:rPr>
          <w:rFonts w:ascii="Arial Narrow" w:hAnsi="Arial Narrow" w:cs="Times New Roman"/>
          <w:color w:val="auto"/>
          <w:sz w:val="20"/>
          <w:szCs w:val="20"/>
        </w:rPr>
        <w:t xml:space="preserve">Acceso </w:t>
      </w:r>
      <w:r w:rsidR="00243BC3" w:rsidRPr="000D4A36">
        <w:rPr>
          <w:rFonts w:ascii="Arial Narrow" w:hAnsi="Arial Narrow" w:cs="Times New Roman"/>
          <w:color w:val="auto"/>
          <w:sz w:val="20"/>
          <w:szCs w:val="20"/>
        </w:rPr>
        <w:t>y manejo de</w:t>
      </w:r>
      <w:r w:rsidR="00153749" w:rsidRPr="000D4A36">
        <w:rPr>
          <w:rFonts w:ascii="Arial Narrow" w:hAnsi="Arial Narrow" w:cs="Times New Roman"/>
          <w:color w:val="auto"/>
          <w:sz w:val="20"/>
          <w:szCs w:val="20"/>
        </w:rPr>
        <w:t xml:space="preserve"> los recursos naturales </w:t>
      </w:r>
      <w:r w:rsidR="00243BC3" w:rsidRPr="000D4A36">
        <w:rPr>
          <w:rFonts w:ascii="Arial Narrow" w:hAnsi="Arial Narrow" w:cs="Times New Roman"/>
          <w:color w:val="auto"/>
          <w:sz w:val="20"/>
          <w:szCs w:val="20"/>
        </w:rPr>
        <w:t xml:space="preserve">por la población </w:t>
      </w:r>
      <w:r w:rsidR="00B702D6" w:rsidRPr="000D4A36">
        <w:rPr>
          <w:rFonts w:ascii="Arial Narrow" w:hAnsi="Arial Narrow" w:cs="Times New Roman"/>
          <w:color w:val="auto"/>
          <w:sz w:val="20"/>
          <w:szCs w:val="20"/>
        </w:rPr>
        <w:t>de Charagua Iyambae</w:t>
      </w:r>
      <w:r w:rsidR="00D73C16" w:rsidRPr="000D4A36">
        <w:rPr>
          <w:rFonts w:ascii="Arial Narrow" w:hAnsi="Arial Narrow" w:cs="Times New Roman"/>
          <w:color w:val="auto"/>
          <w:sz w:val="20"/>
          <w:szCs w:val="20"/>
        </w:rPr>
        <w:t>.</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7800"/>
      </w:tblGrid>
      <w:tr w:rsidR="00243BC3" w:rsidRPr="000D4A36" w:rsidTr="00BB2ADE">
        <w:trPr>
          <w:trHeight w:val="223"/>
          <w:jc w:val="center"/>
        </w:trPr>
        <w:tc>
          <w:tcPr>
            <w:tcW w:w="1208" w:type="dxa"/>
          </w:tcPr>
          <w:p w:rsidR="00243BC3" w:rsidRPr="000D4A36" w:rsidRDefault="00B702D6" w:rsidP="00BB2ADE">
            <w:pPr>
              <w:tabs>
                <w:tab w:val="left" w:pos="0"/>
              </w:tabs>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Población</w:t>
            </w:r>
          </w:p>
        </w:tc>
        <w:tc>
          <w:tcPr>
            <w:tcW w:w="7800" w:type="dxa"/>
          </w:tcPr>
          <w:p w:rsidR="00243BC3" w:rsidRPr="000D4A36" w:rsidRDefault="00B702D6" w:rsidP="00BB2ADE">
            <w:pPr>
              <w:tabs>
                <w:tab w:val="left" w:pos="0"/>
              </w:tabs>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 xml:space="preserve">Visión en el </w:t>
            </w:r>
            <w:r w:rsidR="00E54090" w:rsidRPr="000D4A36">
              <w:rPr>
                <w:rFonts w:ascii="Arial Narrow" w:hAnsi="Arial Narrow" w:cs="Times New Roman"/>
                <w:b/>
                <w:sz w:val="20"/>
                <w:szCs w:val="20"/>
              </w:rPr>
              <w:t>acceso/</w:t>
            </w:r>
            <w:r w:rsidRPr="000D4A36">
              <w:rPr>
                <w:rFonts w:ascii="Arial Narrow" w:hAnsi="Arial Narrow" w:cs="Times New Roman"/>
                <w:b/>
                <w:sz w:val="20"/>
                <w:szCs w:val="20"/>
              </w:rPr>
              <w:t>manejo</w:t>
            </w:r>
          </w:p>
        </w:tc>
      </w:tr>
      <w:tr w:rsidR="00243BC3" w:rsidRPr="000D4A36" w:rsidTr="00BB2ADE">
        <w:trPr>
          <w:trHeight w:val="596"/>
          <w:jc w:val="center"/>
        </w:trPr>
        <w:tc>
          <w:tcPr>
            <w:tcW w:w="1208" w:type="dxa"/>
          </w:tcPr>
          <w:p w:rsidR="00243BC3" w:rsidRPr="000D4A36" w:rsidRDefault="00B702D6" w:rsidP="00BB2ADE">
            <w:pPr>
              <w:tabs>
                <w:tab w:val="left" w:pos="0"/>
              </w:tabs>
              <w:spacing w:after="0" w:line="240" w:lineRule="auto"/>
              <w:rPr>
                <w:rFonts w:ascii="Arial Narrow" w:hAnsi="Arial Narrow" w:cs="Times New Roman"/>
                <w:sz w:val="20"/>
                <w:szCs w:val="20"/>
              </w:rPr>
            </w:pPr>
            <w:r w:rsidRPr="000D4A36">
              <w:rPr>
                <w:rFonts w:ascii="Arial Narrow" w:hAnsi="Arial Narrow" w:cs="Times New Roman"/>
                <w:sz w:val="20"/>
                <w:szCs w:val="20"/>
              </w:rPr>
              <w:t>Indígena</w:t>
            </w:r>
          </w:p>
        </w:tc>
        <w:tc>
          <w:tcPr>
            <w:tcW w:w="7800" w:type="dxa"/>
          </w:tcPr>
          <w:p w:rsidR="00243BC3" w:rsidRPr="000D4A36" w:rsidRDefault="00153749" w:rsidP="00EA2886">
            <w:pPr>
              <w:tabs>
                <w:tab w:val="left" w:pos="0"/>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Tienen acceso a las Tierras Comunitarias de Origen. La tierra no puede ser comercializable. L</w:t>
            </w:r>
            <w:r w:rsidR="00243BC3" w:rsidRPr="000D4A36">
              <w:rPr>
                <w:rFonts w:ascii="Arial Narrow" w:hAnsi="Arial Narrow" w:cs="Times New Roman"/>
                <w:sz w:val="20"/>
                <w:szCs w:val="20"/>
              </w:rPr>
              <w:t>a tierra y el bosque pertenecen a todos y</w:t>
            </w:r>
            <w:r w:rsidR="00E932D4" w:rsidRPr="000D4A36">
              <w:rPr>
                <w:rFonts w:ascii="Arial Narrow" w:hAnsi="Arial Narrow" w:cs="Times New Roman"/>
                <w:sz w:val="20"/>
                <w:szCs w:val="20"/>
              </w:rPr>
              <w:t xml:space="preserve"> </w:t>
            </w:r>
            <w:r w:rsidR="00243BC3" w:rsidRPr="000D4A36">
              <w:rPr>
                <w:rFonts w:ascii="Arial Narrow" w:hAnsi="Arial Narrow" w:cs="Times New Roman"/>
                <w:sz w:val="20"/>
                <w:szCs w:val="20"/>
              </w:rPr>
              <w:t>son de uso integral (social, cultural, auto-sustento; no prevalece una visión de</w:t>
            </w:r>
            <w:r w:rsidR="00E932D4" w:rsidRPr="000D4A36">
              <w:rPr>
                <w:rFonts w:ascii="Arial Narrow" w:hAnsi="Arial Narrow" w:cs="Times New Roman"/>
                <w:sz w:val="20"/>
                <w:szCs w:val="20"/>
              </w:rPr>
              <w:t xml:space="preserve"> </w:t>
            </w:r>
            <w:r w:rsidR="00243BC3" w:rsidRPr="000D4A36">
              <w:rPr>
                <w:rFonts w:ascii="Arial Narrow" w:hAnsi="Arial Narrow" w:cs="Times New Roman"/>
                <w:sz w:val="20"/>
                <w:szCs w:val="20"/>
              </w:rPr>
              <w:t>acumulación a partir de su aprovechamiento. Se maneja el enfoque de “territorio”.</w:t>
            </w:r>
          </w:p>
        </w:tc>
      </w:tr>
      <w:tr w:rsidR="00243BC3" w:rsidRPr="000D4A36" w:rsidTr="00BB2ADE">
        <w:trPr>
          <w:trHeight w:val="672"/>
          <w:jc w:val="center"/>
        </w:trPr>
        <w:tc>
          <w:tcPr>
            <w:tcW w:w="1208" w:type="dxa"/>
          </w:tcPr>
          <w:p w:rsidR="00243BC3" w:rsidRPr="000D4A36" w:rsidRDefault="00243BC3" w:rsidP="00BB2ADE">
            <w:pPr>
              <w:tabs>
                <w:tab w:val="left" w:pos="0"/>
              </w:tabs>
              <w:spacing w:after="0" w:line="240" w:lineRule="auto"/>
              <w:rPr>
                <w:rFonts w:ascii="Arial Narrow" w:hAnsi="Arial Narrow" w:cs="Times New Roman"/>
                <w:sz w:val="20"/>
                <w:szCs w:val="20"/>
              </w:rPr>
            </w:pPr>
            <w:r w:rsidRPr="000D4A36">
              <w:rPr>
                <w:rFonts w:ascii="Arial Narrow" w:hAnsi="Arial Narrow" w:cs="Times New Roman"/>
                <w:sz w:val="20"/>
                <w:szCs w:val="20"/>
              </w:rPr>
              <w:t>Campesino</w:t>
            </w:r>
          </w:p>
          <w:p w:rsidR="00243BC3" w:rsidRPr="000D4A36" w:rsidRDefault="00243BC3" w:rsidP="00BB2ADE">
            <w:pPr>
              <w:tabs>
                <w:tab w:val="left" w:pos="0"/>
              </w:tabs>
              <w:spacing w:after="0" w:line="240" w:lineRule="auto"/>
              <w:rPr>
                <w:rFonts w:ascii="Arial Narrow" w:hAnsi="Arial Narrow" w:cs="Times New Roman"/>
                <w:sz w:val="20"/>
                <w:szCs w:val="20"/>
              </w:rPr>
            </w:pPr>
          </w:p>
        </w:tc>
        <w:tc>
          <w:tcPr>
            <w:tcW w:w="7800" w:type="dxa"/>
          </w:tcPr>
          <w:p w:rsidR="00243BC3" w:rsidRPr="000D4A36" w:rsidRDefault="00243BC3" w:rsidP="00EA2886">
            <w:pPr>
              <w:tabs>
                <w:tab w:val="left" w:pos="0"/>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La tierra como propiedad individual y -a veces- comunitaria, </w:t>
            </w:r>
            <w:r w:rsidR="00153749" w:rsidRPr="000D4A36">
              <w:rPr>
                <w:rFonts w:ascii="Arial Narrow" w:hAnsi="Arial Narrow" w:cs="Times New Roman"/>
                <w:sz w:val="20"/>
                <w:szCs w:val="20"/>
              </w:rPr>
              <w:t>los recursos naturales con</w:t>
            </w:r>
            <w:r w:rsidRPr="000D4A36">
              <w:rPr>
                <w:rFonts w:ascii="Arial Narrow" w:hAnsi="Arial Narrow" w:cs="Times New Roman"/>
                <w:sz w:val="20"/>
                <w:szCs w:val="20"/>
              </w:rPr>
              <w:t xml:space="preserve"> considerado</w:t>
            </w:r>
            <w:r w:rsidR="00153749" w:rsidRPr="000D4A36">
              <w:rPr>
                <w:rFonts w:ascii="Arial Narrow" w:hAnsi="Arial Narrow" w:cs="Times New Roman"/>
                <w:sz w:val="20"/>
                <w:szCs w:val="20"/>
              </w:rPr>
              <w:t>s</w:t>
            </w:r>
            <w:r w:rsidR="00E932D4" w:rsidRPr="000D4A36">
              <w:rPr>
                <w:rFonts w:ascii="Arial Narrow" w:hAnsi="Arial Narrow" w:cs="Times New Roman"/>
                <w:sz w:val="20"/>
                <w:szCs w:val="20"/>
              </w:rPr>
              <w:t xml:space="preserve"> </w:t>
            </w:r>
            <w:r w:rsidRPr="000D4A36">
              <w:rPr>
                <w:rFonts w:ascii="Arial Narrow" w:hAnsi="Arial Narrow" w:cs="Times New Roman"/>
                <w:sz w:val="20"/>
                <w:szCs w:val="20"/>
              </w:rPr>
              <w:t>como una oportunidad de generación de ingresos (carbón, madera, chaqueo</w:t>
            </w:r>
            <w:r w:rsidR="00E932D4" w:rsidRPr="000D4A36">
              <w:rPr>
                <w:rFonts w:ascii="Arial Narrow" w:hAnsi="Arial Narrow" w:cs="Times New Roman"/>
                <w:sz w:val="20"/>
                <w:szCs w:val="20"/>
              </w:rPr>
              <w:t xml:space="preserve"> </w:t>
            </w:r>
            <w:r w:rsidRPr="000D4A36">
              <w:rPr>
                <w:rFonts w:ascii="Arial Narrow" w:hAnsi="Arial Narrow" w:cs="Times New Roman"/>
                <w:sz w:val="20"/>
                <w:szCs w:val="20"/>
              </w:rPr>
              <w:t>para habilitar áreas de cultivo), en pocos casos se deja áreas de “reserva”.</w:t>
            </w:r>
          </w:p>
        </w:tc>
      </w:tr>
      <w:tr w:rsidR="00243BC3" w:rsidRPr="000D4A36" w:rsidTr="00BB2ADE">
        <w:trPr>
          <w:trHeight w:val="449"/>
          <w:jc w:val="center"/>
        </w:trPr>
        <w:tc>
          <w:tcPr>
            <w:tcW w:w="1208" w:type="dxa"/>
          </w:tcPr>
          <w:p w:rsidR="00243BC3" w:rsidRPr="000D4A36" w:rsidRDefault="00243BC3" w:rsidP="00BB2ADE">
            <w:pPr>
              <w:tabs>
                <w:tab w:val="left" w:pos="0"/>
              </w:tabs>
              <w:spacing w:after="0" w:line="240" w:lineRule="auto"/>
              <w:rPr>
                <w:rFonts w:ascii="Arial Narrow" w:hAnsi="Arial Narrow" w:cs="Times New Roman"/>
                <w:sz w:val="20"/>
                <w:szCs w:val="20"/>
              </w:rPr>
            </w:pPr>
            <w:r w:rsidRPr="000D4A36">
              <w:rPr>
                <w:rFonts w:ascii="Arial Narrow" w:hAnsi="Arial Narrow" w:cs="Times New Roman"/>
                <w:sz w:val="20"/>
                <w:szCs w:val="20"/>
              </w:rPr>
              <w:t>Ganaderos</w:t>
            </w:r>
          </w:p>
          <w:p w:rsidR="00243BC3" w:rsidRPr="000D4A36" w:rsidRDefault="00243BC3" w:rsidP="00BB2ADE">
            <w:pPr>
              <w:tabs>
                <w:tab w:val="left" w:pos="0"/>
              </w:tabs>
              <w:spacing w:after="0" w:line="240" w:lineRule="auto"/>
              <w:rPr>
                <w:rFonts w:ascii="Arial Narrow" w:hAnsi="Arial Narrow" w:cs="Times New Roman"/>
                <w:sz w:val="20"/>
                <w:szCs w:val="20"/>
              </w:rPr>
            </w:pPr>
          </w:p>
        </w:tc>
        <w:tc>
          <w:tcPr>
            <w:tcW w:w="7800" w:type="dxa"/>
          </w:tcPr>
          <w:p w:rsidR="00243BC3" w:rsidRPr="000D4A36" w:rsidRDefault="00243BC3" w:rsidP="00EA2886">
            <w:pPr>
              <w:tabs>
                <w:tab w:val="left" w:pos="0"/>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Tierra y </w:t>
            </w:r>
            <w:r w:rsidR="00153749" w:rsidRPr="000D4A36">
              <w:rPr>
                <w:rFonts w:ascii="Arial Narrow" w:hAnsi="Arial Narrow" w:cs="Times New Roman"/>
                <w:sz w:val="20"/>
                <w:szCs w:val="20"/>
              </w:rPr>
              <w:t xml:space="preserve">los recursos naturales </w:t>
            </w:r>
            <w:r w:rsidRPr="000D4A36">
              <w:rPr>
                <w:rFonts w:ascii="Arial Narrow" w:hAnsi="Arial Narrow" w:cs="Times New Roman"/>
                <w:sz w:val="20"/>
                <w:szCs w:val="20"/>
              </w:rPr>
              <w:t xml:space="preserve">son propiedad privada individual, el </w:t>
            </w:r>
            <w:r w:rsidR="00E932D4" w:rsidRPr="000D4A36">
              <w:rPr>
                <w:rFonts w:ascii="Arial Narrow" w:hAnsi="Arial Narrow" w:cs="Times New Roman"/>
                <w:sz w:val="20"/>
                <w:szCs w:val="20"/>
              </w:rPr>
              <w:t>b</w:t>
            </w:r>
            <w:r w:rsidRPr="000D4A36">
              <w:rPr>
                <w:rFonts w:ascii="Arial Narrow" w:hAnsi="Arial Narrow" w:cs="Times New Roman"/>
                <w:sz w:val="20"/>
                <w:szCs w:val="20"/>
              </w:rPr>
              <w:t>osque es espacio para pastoreo</w:t>
            </w:r>
            <w:r w:rsidR="00E932D4" w:rsidRPr="000D4A36">
              <w:rPr>
                <w:rFonts w:ascii="Arial Narrow" w:hAnsi="Arial Narrow" w:cs="Times New Roman"/>
                <w:sz w:val="20"/>
                <w:szCs w:val="20"/>
              </w:rPr>
              <w:t xml:space="preserve"> </w:t>
            </w:r>
            <w:r w:rsidRPr="000D4A36">
              <w:rPr>
                <w:rFonts w:ascii="Arial Narrow" w:hAnsi="Arial Narrow" w:cs="Times New Roman"/>
                <w:sz w:val="20"/>
                <w:szCs w:val="20"/>
              </w:rPr>
              <w:t>del hato ganadero, y aprovechamiento de la madera.</w:t>
            </w:r>
          </w:p>
        </w:tc>
      </w:tr>
      <w:tr w:rsidR="00243BC3" w:rsidRPr="000D4A36" w:rsidTr="00BB2ADE">
        <w:trPr>
          <w:trHeight w:val="1121"/>
          <w:jc w:val="center"/>
        </w:trPr>
        <w:tc>
          <w:tcPr>
            <w:tcW w:w="1208" w:type="dxa"/>
          </w:tcPr>
          <w:p w:rsidR="00243BC3" w:rsidRPr="000D4A36" w:rsidRDefault="00B702D6" w:rsidP="00BB2ADE">
            <w:pPr>
              <w:tabs>
                <w:tab w:val="left" w:pos="0"/>
              </w:tabs>
              <w:spacing w:after="0" w:line="240" w:lineRule="auto"/>
              <w:rPr>
                <w:rFonts w:ascii="Arial Narrow" w:hAnsi="Arial Narrow" w:cs="Times New Roman"/>
                <w:sz w:val="20"/>
                <w:szCs w:val="20"/>
              </w:rPr>
            </w:pPr>
            <w:r w:rsidRPr="000D4A36">
              <w:rPr>
                <w:rFonts w:ascii="Arial Narrow" w:hAnsi="Arial Narrow" w:cs="Times New Roman"/>
                <w:sz w:val="20"/>
                <w:szCs w:val="20"/>
              </w:rPr>
              <w:lastRenderedPageBreak/>
              <w:t>Menonita</w:t>
            </w:r>
          </w:p>
        </w:tc>
        <w:tc>
          <w:tcPr>
            <w:tcW w:w="7800" w:type="dxa"/>
          </w:tcPr>
          <w:p w:rsidR="00243BC3" w:rsidRPr="000D4A36" w:rsidRDefault="00E932D4" w:rsidP="00EA2886">
            <w:pPr>
              <w:tabs>
                <w:tab w:val="left" w:pos="0"/>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La tierra como propiedad individual, </w:t>
            </w:r>
            <w:r w:rsidR="00325666" w:rsidRPr="000D4A36">
              <w:rPr>
                <w:rFonts w:ascii="Arial Narrow" w:hAnsi="Arial Narrow" w:cs="Times New Roman"/>
                <w:sz w:val="20"/>
                <w:szCs w:val="20"/>
              </w:rPr>
              <w:t>para la realización de prácticas agropecuarias, desmontan el bosque para la</w:t>
            </w:r>
            <w:r w:rsidRPr="000D4A36">
              <w:rPr>
                <w:rFonts w:ascii="Arial Narrow" w:hAnsi="Arial Narrow" w:cs="Times New Roman"/>
                <w:sz w:val="20"/>
                <w:szCs w:val="20"/>
              </w:rPr>
              <w:t xml:space="preserve"> generación de ingresos (utilizan maquinaria de alto capacidad). </w:t>
            </w:r>
            <w:r w:rsidR="00DA79CE" w:rsidRPr="000D4A36">
              <w:rPr>
                <w:rFonts w:ascii="Arial Narrow" w:hAnsi="Arial Narrow" w:cs="Times New Roman"/>
                <w:sz w:val="20"/>
                <w:szCs w:val="20"/>
              </w:rPr>
              <w:t xml:space="preserve">Estas áreas desmontadas las utilizan para el desarrollo de cultivos agrícolas </w:t>
            </w:r>
            <w:r w:rsidRPr="000D4A36">
              <w:rPr>
                <w:rFonts w:ascii="Arial Narrow" w:hAnsi="Arial Narrow" w:cs="Times New Roman"/>
                <w:sz w:val="20"/>
                <w:szCs w:val="20"/>
              </w:rPr>
              <w:t>para la comercialización hasta que agotan la fertilidad de los suelos.</w:t>
            </w:r>
            <w:r w:rsidR="00DA79CE" w:rsidRPr="000D4A36">
              <w:rPr>
                <w:rFonts w:ascii="Arial Narrow" w:hAnsi="Arial Narrow" w:cs="Times New Roman"/>
                <w:sz w:val="20"/>
                <w:szCs w:val="20"/>
              </w:rPr>
              <w:t xml:space="preserve"> También para la crianza de ganado lechero, cuya producción la comercializan transformado en queso.</w:t>
            </w:r>
          </w:p>
        </w:tc>
      </w:tr>
    </w:tbl>
    <w:p w:rsidR="00243BC3" w:rsidRPr="000D4A36" w:rsidRDefault="00B702D6" w:rsidP="00441CE7">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w:t>
      </w:r>
      <w:r w:rsidR="00C04083" w:rsidRPr="000D4A36">
        <w:rPr>
          <w:rFonts w:ascii="Arial Narrow" w:hAnsi="Arial Narrow" w:cs="Times New Roman"/>
          <w:b/>
          <w:sz w:val="16"/>
          <w:szCs w:val="20"/>
        </w:rPr>
        <w:t xml:space="preserve">Elaborado en </w:t>
      </w:r>
      <w:r w:rsidRPr="000D4A36">
        <w:rPr>
          <w:rFonts w:ascii="Arial Narrow" w:hAnsi="Arial Narrow" w:cs="Times New Roman"/>
          <w:b/>
          <w:sz w:val="16"/>
          <w:szCs w:val="20"/>
        </w:rPr>
        <w:t xml:space="preserve">base a </w:t>
      </w:r>
      <w:r w:rsidR="00713182" w:rsidRPr="000D4A36">
        <w:rPr>
          <w:rFonts w:ascii="Arial Narrow" w:hAnsi="Arial Narrow" w:cs="Times New Roman"/>
          <w:b/>
          <w:sz w:val="16"/>
          <w:szCs w:val="20"/>
        </w:rPr>
        <w:t>ManChaBol-CARE</w:t>
      </w:r>
      <w:r w:rsidR="00E54090" w:rsidRPr="000D4A36">
        <w:rPr>
          <w:rFonts w:ascii="Arial Narrow" w:hAnsi="Arial Narrow" w:cs="Times New Roman"/>
          <w:b/>
          <w:sz w:val="16"/>
          <w:szCs w:val="20"/>
        </w:rPr>
        <w:t xml:space="preserve">, </w:t>
      </w:r>
      <w:r w:rsidR="00441CE7" w:rsidRPr="000D4A36">
        <w:rPr>
          <w:rFonts w:ascii="Arial Narrow" w:hAnsi="Arial Narrow" w:cs="Times New Roman"/>
          <w:b/>
          <w:sz w:val="16"/>
          <w:szCs w:val="20"/>
        </w:rPr>
        <w:t>2005</w:t>
      </w:r>
      <w:r w:rsidRPr="000D4A36">
        <w:rPr>
          <w:rFonts w:ascii="Arial Narrow" w:hAnsi="Arial Narrow" w:cs="Times New Roman"/>
          <w:b/>
          <w:sz w:val="16"/>
          <w:szCs w:val="20"/>
        </w:rPr>
        <w:t>.</w:t>
      </w:r>
    </w:p>
    <w:p w:rsidR="00243BC3" w:rsidRPr="000D4A36" w:rsidRDefault="00243BC3" w:rsidP="001A753D">
      <w:pPr>
        <w:tabs>
          <w:tab w:val="left" w:pos="0"/>
        </w:tabs>
        <w:spacing w:after="0" w:line="240" w:lineRule="auto"/>
        <w:jc w:val="both"/>
        <w:rPr>
          <w:rFonts w:ascii="Arial Narrow" w:hAnsi="Arial Narrow" w:cs="Times New Roman"/>
        </w:rPr>
      </w:pPr>
    </w:p>
    <w:p w:rsidR="00BB4906" w:rsidRPr="000D4A36" w:rsidRDefault="00DA79CE"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Es importante mencionar </w:t>
      </w:r>
      <w:r w:rsidR="00601F57" w:rsidRPr="000D4A36">
        <w:rPr>
          <w:rFonts w:ascii="Arial Narrow" w:hAnsi="Arial Narrow" w:cs="Times New Roman"/>
        </w:rPr>
        <w:t xml:space="preserve">que las Tierras Comunitarios de Origen de Charagua Norte, Parapitiguasu e Isoso </w:t>
      </w:r>
      <w:r w:rsidR="00945EBC" w:rsidRPr="000D4A36">
        <w:rPr>
          <w:rFonts w:ascii="Arial Narrow" w:hAnsi="Arial Narrow" w:cs="Times New Roman"/>
        </w:rPr>
        <w:t>corresponden</w:t>
      </w:r>
      <w:r w:rsidR="00601F57" w:rsidRPr="000D4A36">
        <w:rPr>
          <w:rFonts w:ascii="Arial Narrow" w:hAnsi="Arial Narrow" w:cs="Times New Roman"/>
        </w:rPr>
        <w:t xml:space="preserve"> al 10,8% del territorio, conseguido a través de la aplicación </w:t>
      </w:r>
      <w:r w:rsidR="001A17F6" w:rsidRPr="000D4A36">
        <w:rPr>
          <w:rFonts w:ascii="Arial Narrow" w:hAnsi="Arial Narrow" w:cs="Times New Roman"/>
        </w:rPr>
        <w:t>de la ley INRA, específicamente en base a la evaluación de la Función Económica y Social (FES)</w:t>
      </w:r>
      <w:r w:rsidR="00BB4906" w:rsidRPr="000D4A36">
        <w:rPr>
          <w:rFonts w:ascii="Arial Narrow" w:hAnsi="Arial Narrow" w:cs="Times New Roman"/>
        </w:rPr>
        <w:t xml:space="preserve"> a través de la medida de la carga ani</w:t>
      </w:r>
      <w:r w:rsidR="00441CE7" w:rsidRPr="000D4A36">
        <w:rPr>
          <w:rFonts w:ascii="Arial Narrow" w:hAnsi="Arial Narrow" w:cs="Times New Roman"/>
        </w:rPr>
        <w:t>m</w:t>
      </w:r>
      <w:r w:rsidR="00BB4906" w:rsidRPr="000D4A36">
        <w:rPr>
          <w:rFonts w:ascii="Arial Narrow" w:hAnsi="Arial Narrow" w:cs="Times New Roman"/>
        </w:rPr>
        <w:t xml:space="preserve">al donde se negoció la relación 5 ha/cabeza. Sin embargo, el tema es discutible, pues la carga animal debería variar por las características fisiográficas como el pie de monte, el sub-andino y la llanura chaqueña </w:t>
      </w:r>
      <w:r w:rsidR="00FE73B5" w:rsidRPr="000D4A36">
        <w:rPr>
          <w:rFonts w:ascii="Arial Narrow" w:hAnsi="Arial Narrow" w:cs="Times New Roman"/>
        </w:rPr>
        <w:t>que diferencia la oferta forrajera natural</w:t>
      </w:r>
      <w:r w:rsidR="00BB4906" w:rsidRPr="000D4A36">
        <w:rPr>
          <w:rFonts w:ascii="Arial Narrow" w:hAnsi="Arial Narrow" w:cs="Times New Roman"/>
        </w:rPr>
        <w:t>, pero también por el mejoramiento de infraestructura y tecnologías de manejo ganadero.</w:t>
      </w:r>
    </w:p>
    <w:p w:rsidR="00B702D6" w:rsidRDefault="00B702D6" w:rsidP="001A753D">
      <w:pPr>
        <w:tabs>
          <w:tab w:val="left" w:pos="0"/>
        </w:tabs>
        <w:spacing w:after="0" w:line="240" w:lineRule="auto"/>
        <w:jc w:val="both"/>
        <w:rPr>
          <w:rFonts w:ascii="Arial Narrow" w:hAnsi="Arial Narrow" w:cs="Times New Roman"/>
        </w:rPr>
      </w:pPr>
    </w:p>
    <w:p w:rsidR="00647886" w:rsidRDefault="00647886" w:rsidP="001A753D">
      <w:pPr>
        <w:tabs>
          <w:tab w:val="left" w:pos="0"/>
        </w:tabs>
        <w:spacing w:after="0" w:line="240" w:lineRule="auto"/>
        <w:jc w:val="both"/>
        <w:rPr>
          <w:rFonts w:ascii="Arial Narrow" w:hAnsi="Arial Narrow" w:cs="Times New Roman"/>
        </w:rPr>
      </w:pPr>
    </w:p>
    <w:p w:rsidR="00647886" w:rsidRDefault="00647886" w:rsidP="001A753D">
      <w:pPr>
        <w:tabs>
          <w:tab w:val="left" w:pos="0"/>
        </w:tabs>
        <w:spacing w:after="0" w:line="240" w:lineRule="auto"/>
        <w:jc w:val="both"/>
        <w:rPr>
          <w:rFonts w:ascii="Arial Narrow" w:hAnsi="Arial Narrow" w:cs="Times New Roman"/>
        </w:rPr>
      </w:pPr>
    </w:p>
    <w:p w:rsidR="00647886" w:rsidRDefault="00647886" w:rsidP="001A753D">
      <w:pPr>
        <w:tabs>
          <w:tab w:val="left" w:pos="0"/>
        </w:tabs>
        <w:spacing w:after="0" w:line="240" w:lineRule="auto"/>
        <w:jc w:val="both"/>
        <w:rPr>
          <w:rFonts w:ascii="Arial Narrow" w:hAnsi="Arial Narrow" w:cs="Times New Roman"/>
        </w:rPr>
      </w:pPr>
    </w:p>
    <w:p w:rsidR="00647886" w:rsidRPr="000D4A36" w:rsidRDefault="00647886" w:rsidP="001A753D">
      <w:pPr>
        <w:tabs>
          <w:tab w:val="left" w:pos="0"/>
        </w:tabs>
        <w:spacing w:after="0" w:line="240" w:lineRule="auto"/>
        <w:jc w:val="both"/>
        <w:rPr>
          <w:rFonts w:ascii="Arial Narrow" w:hAnsi="Arial Narrow" w:cs="Times New Roman"/>
        </w:rPr>
      </w:pPr>
    </w:p>
    <w:p w:rsidR="009317DF" w:rsidRPr="000D4A36" w:rsidRDefault="0001123D" w:rsidP="00FD1B6C">
      <w:pPr>
        <w:pStyle w:val="Ttulo3"/>
        <w:numPr>
          <w:ilvl w:val="2"/>
          <w:numId w:val="5"/>
        </w:numPr>
        <w:spacing w:before="0" w:line="240" w:lineRule="auto"/>
        <w:ind w:left="709" w:hanging="709"/>
        <w:rPr>
          <w:rFonts w:ascii="Arial Narrow" w:hAnsi="Arial Narrow" w:cs="Times New Roman"/>
          <w:color w:val="auto"/>
        </w:rPr>
      </w:pPr>
      <w:bookmarkStart w:id="44" w:name="_Toc511287676"/>
      <w:r w:rsidRPr="000D4A36">
        <w:rPr>
          <w:rFonts w:ascii="Arial Narrow" w:hAnsi="Arial Narrow" w:cs="Times New Roman"/>
          <w:color w:val="auto"/>
        </w:rPr>
        <w:t>Categorización de c</w:t>
      </w:r>
      <w:r w:rsidR="009317DF" w:rsidRPr="000D4A36">
        <w:rPr>
          <w:rFonts w:ascii="Arial Narrow" w:hAnsi="Arial Narrow" w:cs="Times New Roman"/>
          <w:color w:val="auto"/>
        </w:rPr>
        <w:t>entro</w:t>
      </w:r>
      <w:r w:rsidRPr="000D4A36">
        <w:rPr>
          <w:rFonts w:ascii="Arial Narrow" w:hAnsi="Arial Narrow" w:cs="Times New Roman"/>
          <w:color w:val="auto"/>
        </w:rPr>
        <w:t>s p</w:t>
      </w:r>
      <w:r w:rsidR="009317DF" w:rsidRPr="000D4A36">
        <w:rPr>
          <w:rFonts w:ascii="Arial Narrow" w:hAnsi="Arial Narrow" w:cs="Times New Roman"/>
          <w:color w:val="auto"/>
        </w:rPr>
        <w:t>oblados</w:t>
      </w:r>
      <w:r w:rsidR="00FE73B5" w:rsidRPr="000D4A36">
        <w:rPr>
          <w:rFonts w:ascii="Arial Narrow" w:hAnsi="Arial Narrow" w:cs="Times New Roman"/>
          <w:color w:val="auto"/>
        </w:rPr>
        <w:t>.</w:t>
      </w:r>
      <w:bookmarkEnd w:id="44"/>
    </w:p>
    <w:p w:rsidR="0001123D" w:rsidRPr="000D4A36" w:rsidRDefault="0001123D" w:rsidP="001A753D">
      <w:pPr>
        <w:tabs>
          <w:tab w:val="left" w:pos="0"/>
        </w:tabs>
        <w:spacing w:after="0" w:line="240" w:lineRule="auto"/>
        <w:jc w:val="both"/>
        <w:rPr>
          <w:rFonts w:ascii="Arial Narrow" w:hAnsi="Arial Narrow" w:cs="Times New Roman"/>
        </w:rPr>
      </w:pPr>
    </w:p>
    <w:p w:rsidR="009317DF" w:rsidRPr="000D4A36" w:rsidRDefault="00FE73B5" w:rsidP="00FD1B6C">
      <w:pPr>
        <w:pStyle w:val="Ttulo4"/>
        <w:numPr>
          <w:ilvl w:val="3"/>
          <w:numId w:val="5"/>
        </w:numPr>
        <w:spacing w:before="0" w:line="240" w:lineRule="auto"/>
        <w:ind w:left="851" w:hanging="851"/>
        <w:rPr>
          <w:rFonts w:ascii="Arial Narrow" w:hAnsi="Arial Narrow" w:cs="Times New Roman"/>
          <w:b w:val="0"/>
          <w:color w:val="auto"/>
        </w:rPr>
      </w:pPr>
      <w:bookmarkStart w:id="45" w:name="_Toc511287677"/>
      <w:r w:rsidRPr="000D4A36">
        <w:rPr>
          <w:rFonts w:ascii="Arial Narrow" w:hAnsi="Arial Narrow" w:cs="Times New Roman"/>
          <w:b w:val="0"/>
          <w:color w:val="auto"/>
        </w:rPr>
        <w:t>Centros poblados urbano</w:t>
      </w:r>
      <w:r w:rsidR="009317DF" w:rsidRPr="000D4A36">
        <w:rPr>
          <w:rFonts w:ascii="Arial Narrow" w:hAnsi="Arial Narrow" w:cs="Times New Roman"/>
          <w:b w:val="0"/>
          <w:color w:val="auto"/>
        </w:rPr>
        <w:t xml:space="preserve">s y </w:t>
      </w:r>
      <w:r w:rsidRPr="000D4A36">
        <w:rPr>
          <w:rFonts w:ascii="Arial Narrow" w:hAnsi="Arial Narrow" w:cs="Times New Roman"/>
          <w:b w:val="0"/>
          <w:color w:val="auto"/>
        </w:rPr>
        <w:t>comunitarios</w:t>
      </w:r>
      <w:bookmarkEnd w:id="45"/>
    </w:p>
    <w:p w:rsidR="00EE3C66" w:rsidRPr="000D4A36" w:rsidRDefault="00EE3C66" w:rsidP="001A753D">
      <w:pPr>
        <w:tabs>
          <w:tab w:val="left" w:pos="0"/>
        </w:tabs>
        <w:spacing w:after="0" w:line="240" w:lineRule="auto"/>
        <w:jc w:val="both"/>
        <w:rPr>
          <w:rFonts w:ascii="Arial Narrow" w:hAnsi="Arial Narrow" w:cs="Times New Roman"/>
        </w:rPr>
      </w:pPr>
    </w:p>
    <w:p w:rsidR="00EE3C66" w:rsidRPr="000D4A36" w:rsidRDefault="000A2FA8"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w:t>
      </w:r>
      <w:r w:rsidR="00EE3C66" w:rsidRPr="000D4A36">
        <w:rPr>
          <w:rFonts w:ascii="Arial Narrow" w:hAnsi="Arial Narrow" w:cs="Times New Roman"/>
        </w:rPr>
        <w:t>n Charagua Iyambae se pueden distinguir concentraciones poblacionales urbanas y las comunitarias. Así tenemos a la ciudad Benemérita de Charagua que se encuentra en la zona Charagua Pueblo, pobla</w:t>
      </w:r>
      <w:r w:rsidR="00441CE7" w:rsidRPr="000D4A36">
        <w:rPr>
          <w:rFonts w:ascii="Arial Narrow" w:hAnsi="Arial Narrow" w:cs="Times New Roman"/>
        </w:rPr>
        <w:t>do</w:t>
      </w:r>
      <w:r w:rsidR="00EE3C66" w:rsidRPr="000D4A36">
        <w:rPr>
          <w:rFonts w:ascii="Arial Narrow" w:hAnsi="Arial Narrow" w:cs="Times New Roman"/>
        </w:rPr>
        <w:t xml:space="preserve"> que concentra a mayor cantidad de</w:t>
      </w:r>
      <w:r w:rsidR="00441CE7" w:rsidRPr="000D4A36">
        <w:rPr>
          <w:rFonts w:ascii="Arial Narrow" w:hAnsi="Arial Narrow" w:cs="Times New Roman"/>
        </w:rPr>
        <w:t xml:space="preserve"> habitantes</w:t>
      </w:r>
      <w:r w:rsidR="00EE3C66" w:rsidRPr="000D4A36">
        <w:rPr>
          <w:rFonts w:ascii="Arial Narrow" w:hAnsi="Arial Narrow" w:cs="Times New Roman"/>
        </w:rPr>
        <w:t>, es decir 3.496 habitantes, seguido de la Estación Charagua vecina a la anterior con 1.751 habitantes. Por sus características, la problemática de estos centros urbanos gira en torno a las necesidades típicas, como el acceso a servicios básicos, la pavimentación de calles, generación de espacios de distensión, la limpieza de calles y avenidas, entre otros.</w:t>
      </w:r>
    </w:p>
    <w:p w:rsidR="00EE3C66" w:rsidRPr="000D4A36" w:rsidRDefault="00EE3C66" w:rsidP="001A753D">
      <w:pPr>
        <w:tabs>
          <w:tab w:val="left" w:pos="0"/>
        </w:tabs>
        <w:spacing w:after="0" w:line="240" w:lineRule="auto"/>
        <w:jc w:val="both"/>
        <w:rPr>
          <w:rFonts w:ascii="Arial Narrow" w:hAnsi="Arial Narrow" w:cs="Times New Roman"/>
          <w:sz w:val="20"/>
        </w:rPr>
      </w:pPr>
    </w:p>
    <w:p w:rsidR="00EE3C66" w:rsidRPr="000D4A36" w:rsidRDefault="00EE3C6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Es importante resaltar también</w:t>
      </w:r>
      <w:r w:rsidR="00F23A91" w:rsidRPr="000D4A36">
        <w:rPr>
          <w:rFonts w:ascii="Arial Narrow" w:hAnsi="Arial Narrow" w:cs="Times New Roman"/>
        </w:rPr>
        <w:t>, que</w:t>
      </w:r>
      <w:r w:rsidRPr="000D4A36">
        <w:rPr>
          <w:rFonts w:ascii="Arial Narrow" w:hAnsi="Arial Narrow" w:cs="Times New Roman"/>
        </w:rPr>
        <w:t xml:space="preserve"> San Antonio del Parapetí, catalogada como comunidad guaraní, presenta adicionalmente en su composic</w:t>
      </w:r>
      <w:r w:rsidR="00F23A91" w:rsidRPr="000D4A36">
        <w:rPr>
          <w:rFonts w:ascii="Arial Narrow" w:hAnsi="Arial Narrow" w:cs="Times New Roman"/>
        </w:rPr>
        <w:t xml:space="preserve">ión poblacional, </w:t>
      </w:r>
      <w:r w:rsidRPr="000D4A36">
        <w:rPr>
          <w:rFonts w:ascii="Arial Narrow" w:hAnsi="Arial Narrow" w:cs="Times New Roman"/>
        </w:rPr>
        <w:t xml:space="preserve">grupos migrantes y </w:t>
      </w:r>
      <w:r w:rsidR="00F23A91" w:rsidRPr="000D4A36">
        <w:rPr>
          <w:rFonts w:ascii="Arial Narrow" w:hAnsi="Arial Narrow" w:cs="Times New Roman"/>
        </w:rPr>
        <w:t>p</w:t>
      </w:r>
      <w:r w:rsidRPr="000D4A36">
        <w:rPr>
          <w:rFonts w:ascii="Arial Narrow" w:hAnsi="Arial Narrow" w:cs="Times New Roman"/>
        </w:rPr>
        <w:t>ropietarios ganaderos,</w:t>
      </w:r>
      <w:r w:rsidR="00F23A91" w:rsidRPr="000D4A36">
        <w:rPr>
          <w:rFonts w:ascii="Arial Narrow" w:hAnsi="Arial Narrow" w:cs="Times New Roman"/>
        </w:rPr>
        <w:t xml:space="preserve"> que juntos superan </w:t>
      </w:r>
      <w:r w:rsidRPr="000D4A36">
        <w:rPr>
          <w:rFonts w:ascii="Arial Narrow" w:hAnsi="Arial Narrow" w:cs="Times New Roman"/>
        </w:rPr>
        <w:t>los 1.200 habitantes</w:t>
      </w:r>
      <w:r w:rsidR="00F23A91" w:rsidRPr="000D4A36">
        <w:rPr>
          <w:rFonts w:ascii="Arial Narrow" w:hAnsi="Arial Narrow" w:cs="Times New Roman"/>
        </w:rPr>
        <w:t>, convirtiéndola</w:t>
      </w:r>
      <w:r w:rsidRPr="000D4A36">
        <w:rPr>
          <w:rFonts w:ascii="Arial Narrow" w:hAnsi="Arial Narrow" w:cs="Times New Roman"/>
        </w:rPr>
        <w:t xml:space="preserve"> en un centro urbano que presenta grandes ventajas para seguir creciendo, como el acceso al río Parapetí</w:t>
      </w:r>
      <w:r w:rsidR="00F23A91" w:rsidRPr="000D4A36">
        <w:rPr>
          <w:rFonts w:ascii="Arial Narrow" w:hAnsi="Arial Narrow" w:cs="Times New Roman"/>
        </w:rPr>
        <w:t xml:space="preserve"> y la futura posibilidad de utilizar sus aguas para riego</w:t>
      </w:r>
      <w:r w:rsidRPr="000D4A36">
        <w:rPr>
          <w:rFonts w:ascii="Arial Narrow" w:hAnsi="Arial Narrow" w:cs="Times New Roman"/>
        </w:rPr>
        <w:t>.</w:t>
      </w:r>
    </w:p>
    <w:p w:rsidR="00EE3C66" w:rsidRPr="000D4A36" w:rsidRDefault="00EE3C66" w:rsidP="001A753D">
      <w:pPr>
        <w:tabs>
          <w:tab w:val="left" w:pos="0"/>
        </w:tabs>
        <w:spacing w:after="0" w:line="240" w:lineRule="auto"/>
        <w:jc w:val="both"/>
        <w:rPr>
          <w:rFonts w:ascii="Arial Narrow" w:hAnsi="Arial Narrow" w:cs="Times New Roman"/>
          <w:sz w:val="20"/>
        </w:rPr>
      </w:pPr>
    </w:p>
    <w:p w:rsidR="00EE3C66" w:rsidRPr="000D4A36" w:rsidRDefault="00EE3C66"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Después, se tiene concentraciones poblaci</w:t>
      </w:r>
      <w:r w:rsidR="009B7263" w:rsidRPr="000D4A36">
        <w:rPr>
          <w:rFonts w:ascii="Arial Narrow" w:hAnsi="Arial Narrow" w:cs="Times New Roman"/>
        </w:rPr>
        <w:t>onales de tipo comunitario. S</w:t>
      </w:r>
      <w:r w:rsidRPr="000D4A36">
        <w:rPr>
          <w:rFonts w:ascii="Arial Narrow" w:hAnsi="Arial Narrow" w:cs="Times New Roman"/>
        </w:rPr>
        <w:t>on 82 comunidades</w:t>
      </w:r>
      <w:r w:rsidRPr="000D4A36">
        <w:rPr>
          <w:rStyle w:val="Refdenotaalpie"/>
          <w:rFonts w:ascii="Arial Narrow" w:hAnsi="Arial Narrow" w:cs="Times New Roman"/>
        </w:rPr>
        <w:footnoteReference w:id="30"/>
      </w:r>
      <w:r w:rsidRPr="000D4A36">
        <w:rPr>
          <w:rFonts w:ascii="Arial Narrow" w:hAnsi="Arial Narrow" w:cs="Times New Roman"/>
        </w:rPr>
        <w:t xml:space="preserve"> que en su mayoría están situadas a las faldas de la serranía, donde muchas de sus quebradas tienen permanente flujo de agua, aunque en bajos volúmenes. Otro grupo importante de comunidades se tiene en las riberas del río Parapetí, donde muchos practican la pesca y el riego. </w:t>
      </w:r>
      <w:r w:rsidR="009B7263" w:rsidRPr="000D4A36">
        <w:rPr>
          <w:rFonts w:ascii="Arial Narrow" w:hAnsi="Arial Narrow" w:cs="Times New Roman"/>
        </w:rPr>
        <w:t>Por el contrario, l</w:t>
      </w:r>
      <w:r w:rsidRPr="000D4A36">
        <w:rPr>
          <w:rFonts w:ascii="Arial Narrow" w:hAnsi="Arial Narrow" w:cs="Times New Roman"/>
        </w:rPr>
        <w:t xml:space="preserve">as nuevas comunidades o que están en proceso de reasentamiento, no están situadas cerca a alguna fuente natural de agua, lo cual puede ser un elemento determinante para su </w:t>
      </w:r>
      <w:r w:rsidR="00296CE2" w:rsidRPr="000D4A36">
        <w:rPr>
          <w:rFonts w:ascii="Arial Narrow" w:hAnsi="Arial Narrow" w:cs="Times New Roman"/>
        </w:rPr>
        <w:t>consolidación.</w:t>
      </w:r>
    </w:p>
    <w:p w:rsidR="00EE3C66" w:rsidRPr="000D4A36" w:rsidRDefault="00EE3C66" w:rsidP="001A753D">
      <w:pPr>
        <w:tabs>
          <w:tab w:val="left" w:pos="0"/>
        </w:tabs>
        <w:spacing w:after="0" w:line="240" w:lineRule="auto"/>
        <w:jc w:val="both"/>
        <w:rPr>
          <w:rFonts w:ascii="Arial Narrow" w:hAnsi="Arial Narrow" w:cs="Times New Roman"/>
          <w:sz w:val="20"/>
        </w:rPr>
      </w:pPr>
    </w:p>
    <w:p w:rsidR="009317DF" w:rsidRPr="000D4A36" w:rsidRDefault="00FE73B5" w:rsidP="00FD1B6C">
      <w:pPr>
        <w:pStyle w:val="Ttulo4"/>
        <w:numPr>
          <w:ilvl w:val="3"/>
          <w:numId w:val="5"/>
        </w:numPr>
        <w:spacing w:before="0" w:line="240" w:lineRule="auto"/>
        <w:ind w:left="851" w:hanging="851"/>
        <w:rPr>
          <w:rFonts w:ascii="Arial Narrow" w:hAnsi="Arial Narrow" w:cs="Times New Roman"/>
          <w:b w:val="0"/>
          <w:color w:val="auto"/>
        </w:rPr>
      </w:pPr>
      <w:bookmarkStart w:id="46" w:name="_Toc511287678"/>
      <w:r w:rsidRPr="000D4A36">
        <w:rPr>
          <w:rFonts w:ascii="Arial Narrow" w:hAnsi="Arial Narrow" w:cs="Times New Roman"/>
          <w:b w:val="0"/>
          <w:color w:val="auto"/>
        </w:rPr>
        <w:t>Tamaño de los centros poblados principales</w:t>
      </w:r>
      <w:r w:rsidR="00440C5B" w:rsidRPr="000D4A36">
        <w:rPr>
          <w:rFonts w:ascii="Arial Narrow" w:hAnsi="Arial Narrow" w:cs="Times New Roman"/>
          <w:b w:val="0"/>
          <w:color w:val="auto"/>
        </w:rPr>
        <w:t>.</w:t>
      </w:r>
      <w:bookmarkEnd w:id="46"/>
    </w:p>
    <w:p w:rsidR="002C1C4E" w:rsidRPr="000D4A36" w:rsidRDefault="002C1C4E" w:rsidP="001A753D">
      <w:pPr>
        <w:tabs>
          <w:tab w:val="left" w:pos="0"/>
        </w:tabs>
        <w:spacing w:after="0" w:line="240" w:lineRule="auto"/>
        <w:jc w:val="both"/>
        <w:rPr>
          <w:rFonts w:ascii="Arial Narrow" w:hAnsi="Arial Narrow" w:cs="Times New Roman"/>
          <w:sz w:val="20"/>
          <w:highlight w:val="yellow"/>
        </w:rPr>
      </w:pPr>
    </w:p>
    <w:p w:rsidR="00B371F3" w:rsidRPr="000D4A36" w:rsidRDefault="00120E24"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En Charagua Iyambae se evidencia dos centros urbanos importantes reconocidos</w:t>
      </w:r>
      <w:r w:rsidR="00B371F3" w:rsidRPr="000D4A36">
        <w:rPr>
          <w:rFonts w:ascii="Arial Narrow" w:hAnsi="Arial Narrow" w:cs="Times New Roman"/>
        </w:rPr>
        <w:t xml:space="preserve"> por sus propios habitantes</w:t>
      </w:r>
      <w:r w:rsidRPr="000D4A36">
        <w:rPr>
          <w:rFonts w:ascii="Arial Narrow" w:hAnsi="Arial Narrow" w:cs="Times New Roman"/>
        </w:rPr>
        <w:t>, la ciudad Benemérita de Charagua</w:t>
      </w:r>
      <w:r w:rsidR="0098737B" w:rsidRPr="000D4A36">
        <w:rPr>
          <w:rStyle w:val="Refdenotaalpie"/>
          <w:rFonts w:ascii="Arial Narrow" w:hAnsi="Arial Narrow" w:cs="Times New Roman"/>
        </w:rPr>
        <w:footnoteReference w:id="31"/>
      </w:r>
      <w:r w:rsidRPr="000D4A36">
        <w:rPr>
          <w:rFonts w:ascii="Arial Narrow" w:hAnsi="Arial Narrow" w:cs="Times New Roman"/>
        </w:rPr>
        <w:t xml:space="preserve"> y la E</w:t>
      </w:r>
      <w:r w:rsidR="009410E2" w:rsidRPr="000D4A36">
        <w:rPr>
          <w:rFonts w:ascii="Arial Narrow" w:hAnsi="Arial Narrow" w:cs="Times New Roman"/>
        </w:rPr>
        <w:t xml:space="preserve">stación Charagua. </w:t>
      </w:r>
      <w:r w:rsidR="00B371F3" w:rsidRPr="000D4A36">
        <w:rPr>
          <w:rFonts w:ascii="Arial Narrow" w:hAnsi="Arial Narrow" w:cs="Times New Roman"/>
        </w:rPr>
        <w:t>Sin embargo por el tamaño de la población solamente la primera estaría catalogada como Centros Poblados con Predominancia en Servicios básicos y por contar con una población que oscila entre 2.000 y 5.000 habitantes con 60% o más de sus viviendas con servicios básicos.</w:t>
      </w:r>
      <w:r w:rsidR="004A5E07" w:rsidRPr="000D4A36">
        <w:rPr>
          <w:rFonts w:ascii="Arial Narrow" w:hAnsi="Arial Narrow" w:cs="Times New Roman"/>
        </w:rPr>
        <w:t xml:space="preserve"> </w:t>
      </w:r>
      <w:r w:rsidR="00B371F3" w:rsidRPr="000D4A36">
        <w:rPr>
          <w:rFonts w:ascii="Arial Narrow" w:hAnsi="Arial Narrow" w:cs="Times New Roman"/>
        </w:rPr>
        <w:lastRenderedPageBreak/>
        <w:t>También, se puede aseverar que esta población asentada en estos dos centros poblados puede ser catalogada como urbana, correspondiendo al 16% del total de la población. El detalle se presenta en el siguiente cuadro:</w:t>
      </w:r>
    </w:p>
    <w:p w:rsidR="00AE28A4" w:rsidRPr="000D4A36" w:rsidRDefault="00AE28A4" w:rsidP="001A753D">
      <w:pPr>
        <w:tabs>
          <w:tab w:val="left" w:pos="0"/>
        </w:tabs>
        <w:spacing w:after="0" w:line="240" w:lineRule="auto"/>
        <w:jc w:val="both"/>
        <w:rPr>
          <w:rFonts w:ascii="Arial Narrow" w:hAnsi="Arial Narrow" w:cs="Times New Roman"/>
          <w:sz w:val="20"/>
        </w:rPr>
      </w:pPr>
    </w:p>
    <w:p w:rsidR="00120E24" w:rsidRPr="000D4A36" w:rsidRDefault="00531B28" w:rsidP="009B0DA8">
      <w:pPr>
        <w:pStyle w:val="Epgrafe"/>
        <w:spacing w:after="0"/>
        <w:jc w:val="center"/>
        <w:rPr>
          <w:rFonts w:ascii="Arial Narrow" w:hAnsi="Arial Narrow" w:cs="Times New Roman"/>
          <w:color w:val="auto"/>
          <w:sz w:val="20"/>
          <w:szCs w:val="20"/>
        </w:rPr>
      </w:pPr>
      <w:bookmarkStart w:id="47" w:name="_Toc511288116"/>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9</w:t>
      </w:r>
      <w:r w:rsidR="00FA6A86" w:rsidRPr="000D4A36">
        <w:rPr>
          <w:rFonts w:ascii="Arial Narrow" w:hAnsi="Arial Narrow"/>
          <w:color w:val="auto"/>
          <w:sz w:val="20"/>
          <w:szCs w:val="20"/>
        </w:rPr>
        <w:fldChar w:fldCharType="end"/>
      </w:r>
      <w:r w:rsidR="00120E24" w:rsidRPr="000D4A36">
        <w:rPr>
          <w:rFonts w:ascii="Arial Narrow" w:hAnsi="Arial Narrow" w:cs="Times New Roman"/>
          <w:color w:val="auto"/>
          <w:sz w:val="20"/>
          <w:szCs w:val="20"/>
        </w:rPr>
        <w:t>. Población urbana y rural en Charagua Iyambae</w:t>
      </w:r>
      <w:r w:rsidR="00322738" w:rsidRPr="000D4A36">
        <w:rPr>
          <w:rFonts w:ascii="Arial Narrow" w:hAnsi="Arial Narrow" w:cs="Times New Roman"/>
          <w:color w:val="auto"/>
          <w:sz w:val="20"/>
          <w:szCs w:val="20"/>
        </w:rPr>
        <w:t>.</w:t>
      </w:r>
      <w:bookmarkEnd w:id="47"/>
    </w:p>
    <w:tbl>
      <w:tblPr>
        <w:tblW w:w="5594" w:type="dxa"/>
        <w:jc w:val="center"/>
        <w:tblCellMar>
          <w:left w:w="70" w:type="dxa"/>
          <w:right w:w="70" w:type="dxa"/>
        </w:tblCellMar>
        <w:tblLook w:val="04A0" w:firstRow="1" w:lastRow="0" w:firstColumn="1" w:lastColumn="0" w:noHBand="0" w:noVBand="1"/>
      </w:tblPr>
      <w:tblGrid>
        <w:gridCol w:w="1959"/>
        <w:gridCol w:w="993"/>
        <w:gridCol w:w="1069"/>
        <w:gridCol w:w="993"/>
        <w:gridCol w:w="580"/>
      </w:tblGrid>
      <w:tr w:rsidR="00120E24" w:rsidRPr="000D4A36" w:rsidTr="00B371F3">
        <w:trPr>
          <w:trHeight w:val="147"/>
          <w:jc w:val="center"/>
        </w:trPr>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Caracterización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Total</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Población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Total</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w:t>
            </w:r>
          </w:p>
        </w:tc>
      </w:tr>
      <w:tr w:rsidR="00120E24" w:rsidRPr="000D4A36" w:rsidTr="00B371F3">
        <w:trPr>
          <w:trHeight w:val="151"/>
          <w:jc w:val="center"/>
        </w:trPr>
        <w:tc>
          <w:tcPr>
            <w:tcW w:w="1959" w:type="dxa"/>
            <w:tcBorders>
              <w:top w:val="nil"/>
              <w:left w:val="single" w:sz="4" w:space="0" w:color="auto"/>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Charagua Pueblo</w:t>
            </w: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3.496</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Urbana</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5.247</w:t>
            </w: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16</w:t>
            </w:r>
          </w:p>
        </w:tc>
      </w:tr>
      <w:tr w:rsidR="00120E24" w:rsidRPr="000D4A36" w:rsidTr="00B371F3">
        <w:trPr>
          <w:trHeight w:val="155"/>
          <w:jc w:val="center"/>
        </w:trPr>
        <w:tc>
          <w:tcPr>
            <w:tcW w:w="1959" w:type="dxa"/>
            <w:tcBorders>
              <w:top w:val="nil"/>
              <w:left w:val="single" w:sz="4" w:space="0" w:color="auto"/>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Estación Charagua</w:t>
            </w: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1.751</w:t>
            </w:r>
          </w:p>
        </w:tc>
        <w:tc>
          <w:tcPr>
            <w:tcW w:w="1069"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c>
          <w:tcPr>
            <w:tcW w:w="993"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c>
          <w:tcPr>
            <w:tcW w:w="580"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r>
      <w:tr w:rsidR="00120E24" w:rsidRPr="000D4A36" w:rsidTr="00B371F3">
        <w:trPr>
          <w:trHeight w:val="187"/>
          <w:jc w:val="center"/>
        </w:trPr>
        <w:tc>
          <w:tcPr>
            <w:tcW w:w="1959" w:type="dxa"/>
            <w:tcBorders>
              <w:top w:val="nil"/>
              <w:left w:val="single" w:sz="4" w:space="0" w:color="auto"/>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Comunidades</w:t>
            </w: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19.380</w:t>
            </w:r>
          </w:p>
        </w:tc>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Rural</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26.939</w:t>
            </w: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84</w:t>
            </w:r>
          </w:p>
        </w:tc>
      </w:tr>
      <w:tr w:rsidR="00120E24" w:rsidRPr="000D4A36" w:rsidTr="00B371F3">
        <w:trPr>
          <w:trHeight w:val="191"/>
          <w:jc w:val="center"/>
        </w:trPr>
        <w:tc>
          <w:tcPr>
            <w:tcW w:w="1959" w:type="dxa"/>
            <w:tcBorders>
              <w:top w:val="nil"/>
              <w:left w:val="single" w:sz="4" w:space="0" w:color="auto"/>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Colonia menonita</w:t>
            </w: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7.285</w:t>
            </w:r>
          </w:p>
        </w:tc>
        <w:tc>
          <w:tcPr>
            <w:tcW w:w="1069"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c>
          <w:tcPr>
            <w:tcW w:w="993"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c>
          <w:tcPr>
            <w:tcW w:w="580"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r>
      <w:tr w:rsidR="00120E24" w:rsidRPr="000D4A36" w:rsidTr="00B371F3">
        <w:trPr>
          <w:trHeight w:val="195"/>
          <w:jc w:val="center"/>
        </w:trPr>
        <w:tc>
          <w:tcPr>
            <w:tcW w:w="1959" w:type="dxa"/>
            <w:tcBorders>
              <w:top w:val="nil"/>
              <w:left w:val="single" w:sz="4" w:space="0" w:color="auto"/>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Propiedades agrop.</w:t>
            </w: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274</w:t>
            </w:r>
          </w:p>
        </w:tc>
        <w:tc>
          <w:tcPr>
            <w:tcW w:w="1069"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c>
          <w:tcPr>
            <w:tcW w:w="993"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c>
          <w:tcPr>
            <w:tcW w:w="580" w:type="dxa"/>
            <w:vMerge/>
            <w:tcBorders>
              <w:top w:val="nil"/>
              <w:left w:val="single" w:sz="4" w:space="0" w:color="auto"/>
              <w:bottom w:val="single" w:sz="4" w:space="0" w:color="auto"/>
              <w:right w:val="single" w:sz="4" w:space="0" w:color="auto"/>
            </w:tcBorders>
            <w:vAlign w:val="center"/>
            <w:hideMark/>
          </w:tcPr>
          <w:p w:rsidR="00120E24" w:rsidRPr="000D4A36" w:rsidRDefault="00120E24" w:rsidP="00322738">
            <w:pPr>
              <w:spacing w:after="0" w:line="240" w:lineRule="auto"/>
              <w:jc w:val="center"/>
              <w:rPr>
                <w:rFonts w:ascii="Arial Narrow" w:eastAsia="Times New Roman" w:hAnsi="Arial Narrow" w:cs="Times New Roman"/>
                <w:sz w:val="20"/>
                <w:szCs w:val="20"/>
                <w:lang w:eastAsia="es-BO"/>
              </w:rPr>
            </w:pPr>
          </w:p>
        </w:tc>
      </w:tr>
      <w:tr w:rsidR="00120E24" w:rsidRPr="000D4A36" w:rsidTr="00B371F3">
        <w:trPr>
          <w:trHeight w:val="57"/>
          <w:jc w:val="center"/>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32.186</w:t>
            </w:r>
          </w:p>
        </w:tc>
        <w:tc>
          <w:tcPr>
            <w:tcW w:w="1069"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p>
        </w:tc>
        <w:tc>
          <w:tcPr>
            <w:tcW w:w="993" w:type="dxa"/>
            <w:tcBorders>
              <w:top w:val="nil"/>
              <w:left w:val="nil"/>
              <w:bottom w:val="single" w:sz="4" w:space="0" w:color="auto"/>
              <w:right w:val="single" w:sz="4" w:space="0" w:color="auto"/>
            </w:tcBorders>
            <w:shd w:val="clear" w:color="auto" w:fill="auto"/>
            <w:noWrap/>
            <w:vAlign w:val="bottom"/>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32.186</w:t>
            </w:r>
          </w:p>
        </w:tc>
        <w:tc>
          <w:tcPr>
            <w:tcW w:w="580" w:type="dxa"/>
            <w:tcBorders>
              <w:top w:val="nil"/>
              <w:left w:val="nil"/>
              <w:bottom w:val="single" w:sz="4" w:space="0" w:color="auto"/>
              <w:right w:val="single" w:sz="4" w:space="0" w:color="auto"/>
            </w:tcBorders>
            <w:shd w:val="clear" w:color="auto" w:fill="auto"/>
            <w:noWrap/>
            <w:vAlign w:val="center"/>
            <w:hideMark/>
          </w:tcPr>
          <w:p w:rsidR="00120E24" w:rsidRPr="000D4A36" w:rsidRDefault="00120E24" w:rsidP="00322738">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100</w:t>
            </w:r>
          </w:p>
        </w:tc>
      </w:tr>
    </w:tbl>
    <w:p w:rsidR="00120E24" w:rsidRPr="000D4A36" w:rsidRDefault="00484CD0" w:rsidP="00322738">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los datos del CNPV, INE 2012.</w:t>
      </w:r>
    </w:p>
    <w:p w:rsidR="00484CD0" w:rsidRPr="000D4A36" w:rsidRDefault="00484CD0" w:rsidP="001A753D">
      <w:pPr>
        <w:tabs>
          <w:tab w:val="left" w:pos="0"/>
        </w:tabs>
        <w:spacing w:after="0" w:line="240" w:lineRule="auto"/>
        <w:jc w:val="both"/>
        <w:rPr>
          <w:rFonts w:ascii="Arial Narrow" w:hAnsi="Arial Narrow" w:cs="Times New Roman"/>
          <w:sz w:val="16"/>
        </w:rPr>
      </w:pPr>
    </w:p>
    <w:p w:rsidR="00C47A92" w:rsidRPr="000D4A36" w:rsidRDefault="00C47A92" w:rsidP="000A2FA8">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Hasta </w:t>
      </w:r>
      <w:r w:rsidR="000C3590" w:rsidRPr="000D4A36">
        <w:rPr>
          <w:rFonts w:ascii="Arial Narrow" w:hAnsi="Arial Narrow" w:cs="Times New Roman"/>
        </w:rPr>
        <w:t>diciembre de 2017</w:t>
      </w:r>
      <w:r w:rsidRPr="000D4A36">
        <w:rPr>
          <w:rFonts w:ascii="Arial Narrow" w:hAnsi="Arial Narrow" w:cs="Times New Roman"/>
        </w:rPr>
        <w:t xml:space="preserve">, </w:t>
      </w:r>
      <w:r w:rsidR="000C3590" w:rsidRPr="000D4A36">
        <w:rPr>
          <w:rFonts w:ascii="Arial Narrow" w:hAnsi="Arial Narrow" w:cs="Times New Roman"/>
        </w:rPr>
        <w:t>el G</w:t>
      </w:r>
      <w:r w:rsidR="00A42C6A">
        <w:rPr>
          <w:rFonts w:ascii="Arial Narrow" w:hAnsi="Arial Narrow" w:cs="Times New Roman"/>
        </w:rPr>
        <w:t>AIOC</w:t>
      </w:r>
      <w:r w:rsidR="00867EC0">
        <w:rPr>
          <w:rStyle w:val="Refdenotaalpie"/>
          <w:rFonts w:ascii="Arial Narrow" w:hAnsi="Arial Narrow" w:cs="Times New Roman"/>
        </w:rPr>
        <w:footnoteReference w:id="32"/>
      </w:r>
      <w:r w:rsidR="000C3590" w:rsidRPr="000D4A36">
        <w:rPr>
          <w:rFonts w:ascii="Arial Narrow" w:hAnsi="Arial Narrow" w:cs="Times New Roman"/>
        </w:rPr>
        <w:t xml:space="preserve"> Charagua Iyambae </w:t>
      </w:r>
      <w:r w:rsidR="000C3590" w:rsidRPr="00C25CB0">
        <w:rPr>
          <w:rFonts w:ascii="Arial Narrow" w:hAnsi="Arial Narrow" w:cs="Times New Roman"/>
        </w:rPr>
        <w:t xml:space="preserve">estaba en </w:t>
      </w:r>
      <w:r w:rsidR="009D6CFA" w:rsidRPr="00C25CB0">
        <w:rPr>
          <w:rFonts w:ascii="Arial Narrow" w:hAnsi="Arial Narrow" w:cs="Times New Roman"/>
        </w:rPr>
        <w:t xml:space="preserve">proceso </w:t>
      </w:r>
      <w:r w:rsidR="002E1A15" w:rsidRPr="00C25CB0">
        <w:rPr>
          <w:rFonts w:ascii="Arial Narrow" w:hAnsi="Arial Narrow" w:cs="Times New Roman"/>
        </w:rPr>
        <w:t xml:space="preserve">de generación y </w:t>
      </w:r>
      <w:r w:rsidR="000A2FA8" w:rsidRPr="00C25CB0">
        <w:rPr>
          <w:rFonts w:ascii="Arial Narrow" w:hAnsi="Arial Narrow" w:cs="Times New Roman"/>
        </w:rPr>
        <w:t>homologación de ordenanza municipal que aprueben radios urbanos de Charagua Pueblo y Estación Charagua</w:t>
      </w:r>
      <w:r w:rsidRPr="00C25CB0">
        <w:rPr>
          <w:rFonts w:ascii="Arial Narrow" w:hAnsi="Arial Narrow" w:cs="Times New Roman"/>
        </w:rPr>
        <w:t xml:space="preserve"> solicitada al Ministerio de Planificación del Desarrollo</w:t>
      </w:r>
      <w:r w:rsidR="002E1A15" w:rsidRPr="00C25CB0">
        <w:rPr>
          <w:rFonts w:ascii="Arial Narrow" w:hAnsi="Arial Narrow" w:cs="Times New Roman"/>
        </w:rPr>
        <w:t>.</w:t>
      </w:r>
    </w:p>
    <w:p w:rsidR="00484CD0" w:rsidRPr="000D4A36" w:rsidRDefault="00B371F3"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Los poblados rurales corresponderían básicamente </w:t>
      </w:r>
      <w:r w:rsidR="00484CD0" w:rsidRPr="000D4A36">
        <w:rPr>
          <w:rFonts w:ascii="Arial Narrow" w:hAnsi="Arial Narrow" w:cs="Times New Roman"/>
        </w:rPr>
        <w:t>a las comunidades guaraní, pues tienen poblaciones menores a 2.000 habitantes. En el siguiente cuadro, se ha caracterizado a las comunidades de acuerdo al tamaño de la población en el marco de la clasificación señalada:</w:t>
      </w:r>
    </w:p>
    <w:p w:rsidR="00484CD0" w:rsidRPr="009802AC" w:rsidRDefault="00484CD0" w:rsidP="001A753D">
      <w:pPr>
        <w:tabs>
          <w:tab w:val="left" w:pos="0"/>
        </w:tabs>
        <w:spacing w:after="0" w:line="240" w:lineRule="auto"/>
        <w:jc w:val="both"/>
        <w:rPr>
          <w:rFonts w:ascii="Arial Narrow" w:hAnsi="Arial Narrow" w:cs="Times New Roman"/>
          <w:sz w:val="16"/>
        </w:rPr>
      </w:pPr>
    </w:p>
    <w:p w:rsidR="006B24F9" w:rsidRPr="000D4A36" w:rsidRDefault="00531B28" w:rsidP="00814C76">
      <w:pPr>
        <w:pStyle w:val="Epgrafe"/>
        <w:spacing w:after="0"/>
        <w:jc w:val="center"/>
        <w:rPr>
          <w:rFonts w:ascii="Arial Narrow" w:hAnsi="Arial Narrow" w:cs="Times New Roman"/>
          <w:color w:val="auto"/>
          <w:sz w:val="20"/>
          <w:szCs w:val="20"/>
        </w:rPr>
      </w:pPr>
      <w:bookmarkStart w:id="48" w:name="_Toc511288117"/>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10</w:t>
      </w:r>
      <w:r w:rsidR="00FA6A86" w:rsidRPr="000D4A36">
        <w:rPr>
          <w:rFonts w:ascii="Arial Narrow" w:hAnsi="Arial Narrow"/>
          <w:color w:val="auto"/>
          <w:sz w:val="20"/>
          <w:szCs w:val="20"/>
        </w:rPr>
        <w:fldChar w:fldCharType="end"/>
      </w:r>
      <w:r w:rsidR="006B24F9" w:rsidRPr="000D4A36">
        <w:rPr>
          <w:rFonts w:ascii="Arial Narrow" w:hAnsi="Arial Narrow" w:cs="Times New Roman"/>
          <w:color w:val="auto"/>
          <w:sz w:val="20"/>
          <w:szCs w:val="20"/>
        </w:rPr>
        <w:t>. Tamaño de las comunidades por población y capitanía</w:t>
      </w:r>
      <w:r w:rsidR="00305736" w:rsidRPr="000D4A36">
        <w:rPr>
          <w:rFonts w:ascii="Arial Narrow" w:hAnsi="Arial Narrow" w:cs="Times New Roman"/>
          <w:color w:val="auto"/>
          <w:sz w:val="20"/>
          <w:szCs w:val="20"/>
        </w:rPr>
        <w:t>.</w:t>
      </w:r>
      <w:bookmarkEnd w:id="48"/>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7"/>
        <w:gridCol w:w="827"/>
        <w:gridCol w:w="935"/>
        <w:gridCol w:w="934"/>
        <w:gridCol w:w="934"/>
        <w:gridCol w:w="941"/>
        <w:gridCol w:w="982"/>
        <w:gridCol w:w="982"/>
        <w:gridCol w:w="698"/>
      </w:tblGrid>
      <w:tr w:rsidR="002C1C4E" w:rsidRPr="000D4A36" w:rsidTr="002E1A15">
        <w:trPr>
          <w:trHeight w:val="277"/>
          <w:jc w:val="center"/>
        </w:trPr>
        <w:tc>
          <w:tcPr>
            <w:tcW w:w="1447"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Capitanía</w:t>
            </w:r>
          </w:p>
        </w:tc>
        <w:tc>
          <w:tcPr>
            <w:tcW w:w="827" w:type="dxa"/>
            <w:shd w:val="clear" w:color="auto" w:fill="auto"/>
            <w:noWrap/>
            <w:vAlign w:val="center"/>
            <w:hideMark/>
          </w:tcPr>
          <w:p w:rsidR="002C1C4E" w:rsidRPr="000D4A36" w:rsidRDefault="0098738C"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1</w:t>
            </w:r>
            <w:r w:rsidR="002C1C4E" w:rsidRPr="000D4A36">
              <w:rPr>
                <w:rFonts w:ascii="Arial Narrow" w:eastAsia="Times New Roman" w:hAnsi="Arial Narrow" w:cs="Times New Roman"/>
                <w:b/>
                <w:bCs/>
                <w:color w:val="000000"/>
                <w:sz w:val="16"/>
                <w:szCs w:val="20"/>
                <w:lang w:eastAsia="es-BO"/>
              </w:rPr>
              <w:t xml:space="preserve"> a 200</w:t>
            </w:r>
          </w:p>
        </w:tc>
        <w:tc>
          <w:tcPr>
            <w:tcW w:w="935"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201 a 400</w:t>
            </w:r>
          </w:p>
        </w:tc>
        <w:tc>
          <w:tcPr>
            <w:tcW w:w="934"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401 a 600</w:t>
            </w:r>
          </w:p>
        </w:tc>
        <w:tc>
          <w:tcPr>
            <w:tcW w:w="934"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601 a 800</w:t>
            </w:r>
          </w:p>
        </w:tc>
        <w:tc>
          <w:tcPr>
            <w:tcW w:w="941"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801 a 1000</w:t>
            </w:r>
          </w:p>
        </w:tc>
        <w:tc>
          <w:tcPr>
            <w:tcW w:w="982"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1001 a 1200</w:t>
            </w:r>
          </w:p>
        </w:tc>
        <w:tc>
          <w:tcPr>
            <w:tcW w:w="982"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1201 a 1400</w:t>
            </w:r>
          </w:p>
        </w:tc>
        <w:tc>
          <w:tcPr>
            <w:tcW w:w="698" w:type="dxa"/>
            <w:shd w:val="clear" w:color="auto" w:fill="auto"/>
            <w:noWrap/>
            <w:vAlign w:val="center"/>
            <w:hideMark/>
          </w:tcPr>
          <w:p w:rsidR="002C1C4E" w:rsidRPr="000D4A36" w:rsidRDefault="002C1C4E" w:rsidP="00305736">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Total</w:t>
            </w:r>
          </w:p>
        </w:tc>
      </w:tr>
      <w:tr w:rsidR="002C1C4E" w:rsidRPr="000D4A36" w:rsidTr="002E1A15">
        <w:trPr>
          <w:trHeight w:val="144"/>
          <w:jc w:val="center"/>
        </w:trPr>
        <w:tc>
          <w:tcPr>
            <w:tcW w:w="1447" w:type="dxa"/>
            <w:shd w:val="clear" w:color="auto" w:fill="auto"/>
            <w:noWrap/>
            <w:vAlign w:val="bottom"/>
            <w:hideMark/>
          </w:tcPr>
          <w:p w:rsidR="002C1C4E" w:rsidRPr="000D4A36" w:rsidRDefault="002C1C4E" w:rsidP="001A75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Bajo Isoso</w:t>
            </w:r>
          </w:p>
        </w:tc>
        <w:tc>
          <w:tcPr>
            <w:tcW w:w="827"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17</w:t>
            </w:r>
            <w:r w:rsidR="00156C21" w:rsidRPr="000D4A36">
              <w:rPr>
                <w:rFonts w:ascii="Arial Narrow" w:eastAsia="Times New Roman" w:hAnsi="Arial Narrow" w:cs="Times New Roman"/>
                <w:color w:val="000000"/>
                <w:sz w:val="20"/>
                <w:szCs w:val="20"/>
                <w:lang w:eastAsia="es-BO"/>
              </w:rPr>
              <w:t xml:space="preserve"> </w:t>
            </w:r>
          </w:p>
        </w:tc>
        <w:tc>
          <w:tcPr>
            <w:tcW w:w="935"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w:t>
            </w:r>
          </w:p>
        </w:tc>
        <w:tc>
          <w:tcPr>
            <w:tcW w:w="941"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698"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24</w:t>
            </w:r>
          </w:p>
        </w:tc>
      </w:tr>
      <w:tr w:rsidR="002C1C4E" w:rsidRPr="000D4A36" w:rsidTr="002E1A15">
        <w:trPr>
          <w:trHeight w:val="207"/>
          <w:jc w:val="center"/>
        </w:trPr>
        <w:tc>
          <w:tcPr>
            <w:tcW w:w="1447" w:type="dxa"/>
            <w:shd w:val="clear" w:color="auto" w:fill="auto"/>
            <w:noWrap/>
            <w:vAlign w:val="bottom"/>
            <w:hideMark/>
          </w:tcPr>
          <w:p w:rsidR="002C1C4E" w:rsidRPr="000D4A36" w:rsidRDefault="002C1C4E" w:rsidP="001A75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Alto Isoso</w:t>
            </w:r>
          </w:p>
        </w:tc>
        <w:tc>
          <w:tcPr>
            <w:tcW w:w="827"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5</w:t>
            </w:r>
          </w:p>
        </w:tc>
        <w:tc>
          <w:tcPr>
            <w:tcW w:w="935"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w:t>
            </w:r>
          </w:p>
        </w:tc>
        <w:tc>
          <w:tcPr>
            <w:tcW w:w="941"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698"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13</w:t>
            </w:r>
          </w:p>
        </w:tc>
      </w:tr>
      <w:tr w:rsidR="002C1C4E" w:rsidRPr="000D4A36" w:rsidTr="002E1A15">
        <w:trPr>
          <w:trHeight w:val="79"/>
          <w:jc w:val="center"/>
        </w:trPr>
        <w:tc>
          <w:tcPr>
            <w:tcW w:w="1447" w:type="dxa"/>
            <w:shd w:val="clear" w:color="auto" w:fill="auto"/>
            <w:noWrap/>
            <w:vAlign w:val="bottom"/>
            <w:hideMark/>
          </w:tcPr>
          <w:p w:rsidR="002C1C4E" w:rsidRPr="000D4A36" w:rsidRDefault="002C1C4E" w:rsidP="001A75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Charagua Norte</w:t>
            </w:r>
          </w:p>
        </w:tc>
        <w:tc>
          <w:tcPr>
            <w:tcW w:w="827"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21</w:t>
            </w:r>
          </w:p>
        </w:tc>
        <w:tc>
          <w:tcPr>
            <w:tcW w:w="935"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6</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41"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698"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31</w:t>
            </w:r>
          </w:p>
        </w:tc>
      </w:tr>
      <w:tr w:rsidR="002C1C4E" w:rsidRPr="000D4A36" w:rsidTr="002E1A15">
        <w:trPr>
          <w:trHeight w:val="118"/>
          <w:jc w:val="center"/>
        </w:trPr>
        <w:tc>
          <w:tcPr>
            <w:tcW w:w="1447" w:type="dxa"/>
            <w:shd w:val="clear" w:color="auto" w:fill="auto"/>
            <w:noWrap/>
            <w:vAlign w:val="bottom"/>
            <w:hideMark/>
          </w:tcPr>
          <w:p w:rsidR="002C1C4E" w:rsidRPr="000D4A36" w:rsidRDefault="002C1C4E" w:rsidP="001A75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Parapitiguasu</w:t>
            </w:r>
          </w:p>
        </w:tc>
        <w:tc>
          <w:tcPr>
            <w:tcW w:w="827"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6</w:t>
            </w:r>
          </w:p>
        </w:tc>
        <w:tc>
          <w:tcPr>
            <w:tcW w:w="935"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41"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w:t>
            </w:r>
          </w:p>
        </w:tc>
        <w:tc>
          <w:tcPr>
            <w:tcW w:w="698"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11</w:t>
            </w:r>
          </w:p>
        </w:tc>
      </w:tr>
      <w:tr w:rsidR="002C1C4E" w:rsidRPr="000D4A36" w:rsidTr="002E1A15">
        <w:trPr>
          <w:trHeight w:val="181"/>
          <w:jc w:val="center"/>
        </w:trPr>
        <w:tc>
          <w:tcPr>
            <w:tcW w:w="1447" w:type="dxa"/>
            <w:shd w:val="clear" w:color="auto" w:fill="auto"/>
            <w:noWrap/>
            <w:vAlign w:val="bottom"/>
            <w:hideMark/>
          </w:tcPr>
          <w:p w:rsidR="002C1C4E" w:rsidRPr="000D4A36" w:rsidRDefault="002C1C4E" w:rsidP="001A75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GKK</w:t>
            </w:r>
          </w:p>
        </w:tc>
        <w:tc>
          <w:tcPr>
            <w:tcW w:w="827"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w:t>
            </w:r>
          </w:p>
        </w:tc>
        <w:tc>
          <w:tcPr>
            <w:tcW w:w="935"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41"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w:t>
            </w:r>
          </w:p>
        </w:tc>
        <w:tc>
          <w:tcPr>
            <w:tcW w:w="698"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w:t>
            </w:r>
          </w:p>
        </w:tc>
      </w:tr>
      <w:tr w:rsidR="002C1C4E" w:rsidRPr="000D4A36" w:rsidTr="002E1A15">
        <w:trPr>
          <w:trHeight w:val="79"/>
          <w:jc w:val="center"/>
        </w:trPr>
        <w:tc>
          <w:tcPr>
            <w:tcW w:w="1447" w:type="dxa"/>
            <w:shd w:val="clear" w:color="auto" w:fill="auto"/>
            <w:noWrap/>
            <w:vAlign w:val="bottom"/>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w:t>
            </w:r>
          </w:p>
        </w:tc>
        <w:tc>
          <w:tcPr>
            <w:tcW w:w="827"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52</w:t>
            </w:r>
          </w:p>
        </w:tc>
        <w:tc>
          <w:tcPr>
            <w:tcW w:w="935"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16</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7</w:t>
            </w:r>
          </w:p>
        </w:tc>
        <w:tc>
          <w:tcPr>
            <w:tcW w:w="934"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2</w:t>
            </w:r>
          </w:p>
        </w:tc>
        <w:tc>
          <w:tcPr>
            <w:tcW w:w="941"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3</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1</w:t>
            </w:r>
          </w:p>
        </w:tc>
        <w:tc>
          <w:tcPr>
            <w:tcW w:w="982"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1</w:t>
            </w:r>
          </w:p>
        </w:tc>
        <w:tc>
          <w:tcPr>
            <w:tcW w:w="698" w:type="dxa"/>
            <w:shd w:val="clear" w:color="auto" w:fill="auto"/>
            <w:noWrap/>
            <w:vAlign w:val="center"/>
            <w:hideMark/>
          </w:tcPr>
          <w:p w:rsidR="002C1C4E" w:rsidRPr="000D4A36" w:rsidRDefault="002C1C4E" w:rsidP="001A75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82</w:t>
            </w:r>
          </w:p>
        </w:tc>
      </w:tr>
      <w:tr w:rsidR="006B24F9" w:rsidRPr="000D4A36" w:rsidTr="002E1A15">
        <w:trPr>
          <w:trHeight w:val="192"/>
          <w:jc w:val="center"/>
        </w:trPr>
        <w:tc>
          <w:tcPr>
            <w:tcW w:w="1447"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w:t>
            </w:r>
          </w:p>
        </w:tc>
        <w:tc>
          <w:tcPr>
            <w:tcW w:w="827"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63,4</w:t>
            </w:r>
          </w:p>
        </w:tc>
        <w:tc>
          <w:tcPr>
            <w:tcW w:w="935"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19,5</w:t>
            </w:r>
          </w:p>
        </w:tc>
        <w:tc>
          <w:tcPr>
            <w:tcW w:w="934"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8,5</w:t>
            </w:r>
          </w:p>
        </w:tc>
        <w:tc>
          <w:tcPr>
            <w:tcW w:w="934"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2,4</w:t>
            </w:r>
          </w:p>
        </w:tc>
        <w:tc>
          <w:tcPr>
            <w:tcW w:w="941"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3,7</w:t>
            </w:r>
          </w:p>
        </w:tc>
        <w:tc>
          <w:tcPr>
            <w:tcW w:w="982"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1,2</w:t>
            </w:r>
          </w:p>
        </w:tc>
        <w:tc>
          <w:tcPr>
            <w:tcW w:w="982"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1,2</w:t>
            </w:r>
          </w:p>
        </w:tc>
        <w:tc>
          <w:tcPr>
            <w:tcW w:w="698" w:type="dxa"/>
            <w:shd w:val="clear" w:color="auto" w:fill="auto"/>
            <w:noWrap/>
            <w:vAlign w:val="center"/>
          </w:tcPr>
          <w:p w:rsidR="006B24F9" w:rsidRPr="000D4A36" w:rsidRDefault="006B24F9" w:rsidP="001A753D">
            <w:pPr>
              <w:spacing w:after="0" w:line="240" w:lineRule="auto"/>
              <w:jc w:val="center"/>
              <w:rPr>
                <w:rFonts w:ascii="Arial Narrow" w:hAnsi="Arial Narrow" w:cs="Times New Roman"/>
                <w:b/>
                <w:bCs/>
                <w:color w:val="000000"/>
                <w:sz w:val="20"/>
                <w:szCs w:val="20"/>
              </w:rPr>
            </w:pPr>
            <w:r w:rsidRPr="000D4A36">
              <w:rPr>
                <w:rFonts w:ascii="Arial Narrow" w:hAnsi="Arial Narrow" w:cs="Times New Roman"/>
                <w:b/>
                <w:bCs/>
                <w:color w:val="000000"/>
                <w:sz w:val="20"/>
                <w:szCs w:val="20"/>
              </w:rPr>
              <w:t>100</w:t>
            </w:r>
          </w:p>
        </w:tc>
      </w:tr>
    </w:tbl>
    <w:p w:rsidR="00F10F74" w:rsidRPr="000D4A36" w:rsidRDefault="00F10F74" w:rsidP="001A753D">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los datos del CNPV, INE 2012.</w:t>
      </w:r>
    </w:p>
    <w:p w:rsidR="002C1C4E" w:rsidRPr="009802AC" w:rsidRDefault="002C1C4E" w:rsidP="001A753D">
      <w:pPr>
        <w:pStyle w:val="Prrafodelista"/>
        <w:tabs>
          <w:tab w:val="left" w:pos="0"/>
        </w:tabs>
        <w:spacing w:after="0" w:line="240" w:lineRule="auto"/>
        <w:ind w:left="360"/>
        <w:jc w:val="both"/>
        <w:rPr>
          <w:rFonts w:ascii="Arial Narrow" w:hAnsi="Arial Narrow" w:cs="Times New Roman"/>
          <w:sz w:val="18"/>
        </w:rPr>
      </w:pPr>
    </w:p>
    <w:p w:rsidR="002C1C4E" w:rsidRPr="000D4A36" w:rsidRDefault="00F10F74" w:rsidP="001A753D">
      <w:pPr>
        <w:tabs>
          <w:tab w:val="left" w:pos="0"/>
        </w:tabs>
        <w:spacing w:after="0" w:line="240" w:lineRule="auto"/>
        <w:jc w:val="both"/>
        <w:rPr>
          <w:rFonts w:ascii="Arial Narrow" w:hAnsi="Arial Narrow" w:cs="Times New Roman"/>
        </w:rPr>
      </w:pPr>
      <w:r w:rsidRPr="000D4A36">
        <w:rPr>
          <w:rFonts w:ascii="Arial Narrow" w:hAnsi="Arial Narrow" w:cs="Times New Roman"/>
        </w:rPr>
        <w:t xml:space="preserve">En el cuadro se puede observar que el 63,4% de las comunidades tienen una población menor a los 2.000 habitantes. Después, el 19,5% tiene una población entre 201 y 400 habitantes. Solamente Parapitiguasu cuenta con poblaciones </w:t>
      </w:r>
      <w:r w:rsidR="0067330B" w:rsidRPr="000D4A36">
        <w:rPr>
          <w:rFonts w:ascii="Arial Narrow" w:hAnsi="Arial Narrow" w:cs="Times New Roman"/>
        </w:rPr>
        <w:t>que superan los mil habitantes.</w:t>
      </w:r>
    </w:p>
    <w:p w:rsidR="007A3FDA" w:rsidRPr="000D4A36" w:rsidRDefault="007A3FDA" w:rsidP="001A753D">
      <w:pPr>
        <w:tabs>
          <w:tab w:val="left" w:pos="0"/>
        </w:tabs>
        <w:spacing w:after="0" w:line="240" w:lineRule="auto"/>
        <w:jc w:val="both"/>
        <w:rPr>
          <w:rFonts w:ascii="Arial Narrow" w:hAnsi="Arial Narrow" w:cs="Times New Roman"/>
        </w:rPr>
      </w:pPr>
    </w:p>
    <w:p w:rsidR="00E6671E" w:rsidRPr="000D4A36" w:rsidRDefault="00E6671E" w:rsidP="001A753D">
      <w:pPr>
        <w:tabs>
          <w:tab w:val="left" w:pos="0"/>
        </w:tabs>
        <w:spacing w:after="0" w:line="240" w:lineRule="auto"/>
        <w:jc w:val="both"/>
        <w:rPr>
          <w:rFonts w:ascii="Arial Narrow" w:hAnsi="Arial Narrow" w:cs="Times New Roman"/>
        </w:rPr>
      </w:pPr>
    </w:p>
    <w:p w:rsidR="007A3FDA" w:rsidRPr="000D4A36" w:rsidRDefault="00507F39" w:rsidP="00FD1B6C">
      <w:pPr>
        <w:pStyle w:val="Ttulo2"/>
        <w:numPr>
          <w:ilvl w:val="1"/>
          <w:numId w:val="5"/>
        </w:numPr>
        <w:spacing w:before="0" w:line="240" w:lineRule="auto"/>
        <w:ind w:left="709" w:hanging="709"/>
        <w:rPr>
          <w:rFonts w:ascii="Arial Narrow" w:hAnsi="Arial Narrow" w:cs="Times New Roman"/>
          <w:b/>
          <w:color w:val="auto"/>
          <w:sz w:val="22"/>
          <w:szCs w:val="22"/>
        </w:rPr>
      </w:pPr>
      <w:bookmarkStart w:id="49" w:name="_Toc511287679"/>
      <w:r w:rsidRPr="000D4A36">
        <w:rPr>
          <w:rFonts w:ascii="Arial Narrow" w:hAnsi="Arial Narrow" w:cs="Times New Roman"/>
          <w:b/>
          <w:color w:val="auto"/>
          <w:sz w:val="22"/>
          <w:szCs w:val="22"/>
        </w:rPr>
        <w:t>ECONOMIA Y PRODUCCION COMUNITARIA</w:t>
      </w:r>
      <w:bookmarkEnd w:id="49"/>
    </w:p>
    <w:p w:rsidR="00507F39" w:rsidRPr="000D4A36" w:rsidRDefault="00507F39" w:rsidP="001A753D">
      <w:pPr>
        <w:spacing w:after="0" w:line="240" w:lineRule="auto"/>
        <w:rPr>
          <w:rFonts w:ascii="Arial Narrow" w:hAnsi="Arial Narrow"/>
        </w:rPr>
      </w:pPr>
    </w:p>
    <w:p w:rsidR="00C25CB0" w:rsidRPr="003D5599" w:rsidRDefault="00C25CB0" w:rsidP="003D5599">
      <w:pPr>
        <w:tabs>
          <w:tab w:val="left" w:pos="0"/>
        </w:tabs>
        <w:spacing w:after="0" w:line="240" w:lineRule="auto"/>
        <w:jc w:val="both"/>
        <w:rPr>
          <w:rFonts w:ascii="Arial Narrow" w:hAnsi="Arial Narrow" w:cs="Times New Roman"/>
        </w:rPr>
      </w:pPr>
      <w:r w:rsidRPr="003D5599">
        <w:rPr>
          <w:rFonts w:ascii="Arial Narrow" w:hAnsi="Arial Narrow" w:cs="Times New Roman"/>
        </w:rPr>
        <w:t xml:space="preserve">En Charagua Iyambae las principales actividades económicas que ocupa a los habitantes que se encuentran entre 15 y 65 años  mayoría de los habitantes son las ligadas a la agricultura y la pecuaria. De acuerdo al </w:t>
      </w:r>
      <w:r w:rsidR="003D5599" w:rsidRPr="00647886">
        <w:rPr>
          <w:rFonts w:ascii="Arial Narrow" w:hAnsi="Arial Narrow" w:cs="Times New Roman"/>
        </w:rPr>
        <w:t>grá</w:t>
      </w:r>
      <w:r w:rsidRPr="00647886">
        <w:rPr>
          <w:rFonts w:ascii="Arial Narrow" w:hAnsi="Arial Narrow" w:cs="Times New Roman"/>
        </w:rPr>
        <w:t xml:space="preserve">fico </w:t>
      </w:r>
      <w:r w:rsidR="003D5599" w:rsidRPr="00647886">
        <w:rPr>
          <w:rFonts w:ascii="Arial Narrow" w:hAnsi="Arial Narrow" w:cs="Times New Roman"/>
        </w:rPr>
        <w:t>4</w:t>
      </w:r>
      <w:r w:rsidRPr="00647886">
        <w:rPr>
          <w:rFonts w:ascii="Arial Narrow" w:hAnsi="Arial Narrow" w:cs="Times New Roman"/>
        </w:rPr>
        <w:t xml:space="preserve"> las</w:t>
      </w:r>
      <w:r w:rsidRPr="003D5599">
        <w:rPr>
          <w:rFonts w:ascii="Arial Narrow" w:hAnsi="Arial Narrow" w:cs="Times New Roman"/>
        </w:rPr>
        <w:t xml:space="preserve"> principales actividades giran en torno a la agricultura y ganadería, alcanzando una población de 4.026 hombres y 751 mujeres. Le sigue muy distante, la población que se dedica al comercio conformada por 353 hombres y 478 mujeres, después, la población se dedica también a la industria manufacturera, a los servicios educativos, a la construcción, entre otros.</w:t>
      </w:r>
    </w:p>
    <w:p w:rsidR="00C25CB0" w:rsidRPr="009802AC" w:rsidRDefault="00C25CB0" w:rsidP="00C25CB0">
      <w:pPr>
        <w:widowControl w:val="0"/>
        <w:autoSpaceDE w:val="0"/>
        <w:autoSpaceDN w:val="0"/>
        <w:adjustRightInd w:val="0"/>
        <w:spacing w:after="0" w:line="240" w:lineRule="auto"/>
        <w:ind w:right="9"/>
        <w:jc w:val="both"/>
        <w:rPr>
          <w:rFonts w:ascii="Times New Roman" w:hAnsi="Times New Roman" w:cs="Times New Roman"/>
          <w:sz w:val="16"/>
          <w:szCs w:val="24"/>
        </w:rPr>
      </w:pPr>
    </w:p>
    <w:p w:rsidR="00C25CB0" w:rsidRPr="003D5599" w:rsidRDefault="003D5599" w:rsidP="003D5599">
      <w:pPr>
        <w:pStyle w:val="Epgrafe"/>
        <w:jc w:val="center"/>
        <w:rPr>
          <w:rFonts w:ascii="Arial Narrow" w:hAnsi="Arial Narrow" w:cs="Times New Roman"/>
          <w:color w:val="auto"/>
          <w:sz w:val="20"/>
          <w:szCs w:val="20"/>
        </w:rPr>
      </w:pPr>
      <w:bookmarkStart w:id="50" w:name="_Toc511288175"/>
      <w:r w:rsidRPr="003D5599">
        <w:rPr>
          <w:rFonts w:ascii="Arial Narrow" w:hAnsi="Arial Narrow"/>
          <w:color w:val="auto"/>
          <w:sz w:val="20"/>
          <w:szCs w:val="20"/>
        </w:rPr>
        <w:t xml:space="preserve">Gráfico </w:t>
      </w:r>
      <w:r w:rsidRPr="003D5599">
        <w:rPr>
          <w:rFonts w:ascii="Arial Narrow" w:hAnsi="Arial Narrow"/>
          <w:color w:val="auto"/>
          <w:sz w:val="20"/>
          <w:szCs w:val="20"/>
        </w:rPr>
        <w:fldChar w:fldCharType="begin"/>
      </w:r>
      <w:r w:rsidRPr="003D5599">
        <w:rPr>
          <w:rFonts w:ascii="Arial Narrow" w:hAnsi="Arial Narrow"/>
          <w:color w:val="auto"/>
          <w:sz w:val="20"/>
          <w:szCs w:val="20"/>
        </w:rPr>
        <w:instrText xml:space="preserve"> SEQ Gráfico \* ARABIC </w:instrText>
      </w:r>
      <w:r w:rsidRPr="003D5599">
        <w:rPr>
          <w:rFonts w:ascii="Arial Narrow" w:hAnsi="Arial Narrow"/>
          <w:color w:val="auto"/>
          <w:sz w:val="20"/>
          <w:szCs w:val="20"/>
        </w:rPr>
        <w:fldChar w:fldCharType="separate"/>
      </w:r>
      <w:r w:rsidR="00BA77F1">
        <w:rPr>
          <w:rFonts w:ascii="Arial Narrow" w:hAnsi="Arial Narrow"/>
          <w:noProof/>
          <w:color w:val="auto"/>
          <w:sz w:val="20"/>
          <w:szCs w:val="20"/>
        </w:rPr>
        <w:t>4</w:t>
      </w:r>
      <w:r w:rsidRPr="003D5599">
        <w:rPr>
          <w:rFonts w:ascii="Arial Narrow" w:hAnsi="Arial Narrow"/>
          <w:color w:val="auto"/>
          <w:sz w:val="20"/>
          <w:szCs w:val="20"/>
        </w:rPr>
        <w:fldChar w:fldCharType="end"/>
      </w:r>
      <w:r w:rsidR="00C25CB0" w:rsidRPr="003D5599">
        <w:rPr>
          <w:rFonts w:ascii="Arial Narrow" w:hAnsi="Arial Narrow" w:cs="Times New Roman"/>
          <w:color w:val="auto"/>
          <w:sz w:val="20"/>
          <w:szCs w:val="20"/>
        </w:rPr>
        <w:t>. Actividades principales de la población de 15 a 65 años.</w:t>
      </w:r>
      <w:bookmarkEnd w:id="50"/>
    </w:p>
    <w:p w:rsidR="00C25CB0" w:rsidRDefault="00C25CB0" w:rsidP="00C25CB0">
      <w:pPr>
        <w:widowControl w:val="0"/>
        <w:autoSpaceDE w:val="0"/>
        <w:autoSpaceDN w:val="0"/>
        <w:adjustRightInd w:val="0"/>
        <w:spacing w:after="0" w:line="240" w:lineRule="auto"/>
        <w:ind w:right="9"/>
        <w:jc w:val="center"/>
        <w:rPr>
          <w:noProof/>
          <w:lang w:eastAsia="es-BO"/>
        </w:rPr>
      </w:pPr>
      <w:r w:rsidRPr="00C8376F">
        <w:rPr>
          <w:rFonts w:ascii="Arial Narrow" w:hAnsi="Arial Narrow"/>
          <w:noProof/>
          <w:color w:val="000000" w:themeColor="text1"/>
          <w:sz w:val="14"/>
          <w:lang w:val="es-ES" w:eastAsia="es-ES"/>
        </w:rPr>
        <w:lastRenderedPageBreak/>
        <w:drawing>
          <wp:inline distT="0" distB="0" distL="0" distR="0" wp14:anchorId="2CBF1B26" wp14:editId="3A815A6B">
            <wp:extent cx="5064126" cy="3313643"/>
            <wp:effectExtent l="0" t="0" r="3175" b="12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5599" w:rsidRPr="000D4A36" w:rsidRDefault="003D5599" w:rsidP="003D5599">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los datos del </w:t>
      </w:r>
      <w:r>
        <w:rPr>
          <w:rFonts w:ascii="Arial Narrow" w:hAnsi="Arial Narrow" w:cs="Times New Roman"/>
          <w:b/>
          <w:sz w:val="16"/>
          <w:szCs w:val="20"/>
        </w:rPr>
        <w:t>Censo Agropecuario, 2013</w:t>
      </w:r>
      <w:r w:rsidRPr="000D4A36">
        <w:rPr>
          <w:rFonts w:ascii="Arial Narrow" w:hAnsi="Arial Narrow" w:cs="Times New Roman"/>
          <w:b/>
          <w:sz w:val="16"/>
          <w:szCs w:val="20"/>
        </w:rPr>
        <w:t>.</w:t>
      </w:r>
    </w:p>
    <w:p w:rsidR="00C25CB0" w:rsidRDefault="00C25CB0" w:rsidP="00C25CB0">
      <w:pPr>
        <w:widowControl w:val="0"/>
        <w:autoSpaceDE w:val="0"/>
        <w:autoSpaceDN w:val="0"/>
        <w:adjustRightInd w:val="0"/>
        <w:spacing w:after="0" w:line="240" w:lineRule="auto"/>
        <w:ind w:right="9"/>
        <w:jc w:val="both"/>
        <w:rPr>
          <w:rFonts w:ascii="Times New Roman" w:hAnsi="Times New Roman" w:cs="Times New Roman"/>
          <w:spacing w:val="7"/>
          <w:szCs w:val="24"/>
        </w:rPr>
      </w:pPr>
    </w:p>
    <w:p w:rsidR="00AF3C9C" w:rsidRDefault="00C25CB0" w:rsidP="00647886">
      <w:pPr>
        <w:pStyle w:val="Ttulo3"/>
        <w:numPr>
          <w:ilvl w:val="2"/>
          <w:numId w:val="5"/>
        </w:numPr>
        <w:spacing w:before="0" w:line="240" w:lineRule="auto"/>
        <w:ind w:left="709" w:hanging="709"/>
        <w:rPr>
          <w:rFonts w:ascii="Arial Narrow" w:hAnsi="Arial Narrow" w:cs="Times New Roman"/>
          <w:color w:val="auto"/>
        </w:rPr>
      </w:pPr>
      <w:bookmarkStart w:id="51" w:name="_Toc511287680"/>
      <w:r w:rsidRPr="003D5599">
        <w:rPr>
          <w:rFonts w:ascii="Arial Narrow" w:hAnsi="Arial Narrow" w:cs="Times New Roman"/>
          <w:color w:val="auto"/>
        </w:rPr>
        <w:t>Actividades agrícolas</w:t>
      </w:r>
      <w:r w:rsidR="003D5599" w:rsidRPr="003D5599">
        <w:rPr>
          <w:rFonts w:ascii="Arial Narrow" w:hAnsi="Arial Narrow" w:cs="Times New Roman"/>
          <w:color w:val="auto"/>
        </w:rPr>
        <w:t>.</w:t>
      </w:r>
      <w:bookmarkEnd w:id="51"/>
    </w:p>
    <w:p w:rsidR="00647886" w:rsidRPr="00647886" w:rsidRDefault="00647886" w:rsidP="00647886">
      <w:pPr>
        <w:spacing w:after="0" w:line="240" w:lineRule="auto"/>
        <w:rPr>
          <w:lang w:val="es-ES"/>
        </w:rPr>
      </w:pPr>
    </w:p>
    <w:p w:rsidR="00C25CB0" w:rsidRPr="003D5599" w:rsidRDefault="00C25CB0" w:rsidP="00647886">
      <w:pPr>
        <w:pStyle w:val="Ttulo4"/>
        <w:numPr>
          <w:ilvl w:val="3"/>
          <w:numId w:val="5"/>
        </w:numPr>
        <w:spacing w:before="0" w:line="240" w:lineRule="auto"/>
        <w:ind w:left="851" w:hanging="851"/>
        <w:rPr>
          <w:rFonts w:ascii="Arial Narrow" w:hAnsi="Arial Narrow" w:cs="Times New Roman"/>
          <w:b w:val="0"/>
          <w:color w:val="auto"/>
        </w:rPr>
      </w:pPr>
      <w:bookmarkStart w:id="52" w:name="_Toc511287681"/>
      <w:r w:rsidRPr="003D5599">
        <w:rPr>
          <w:rFonts w:ascii="Arial Narrow" w:hAnsi="Arial Narrow" w:cs="Times New Roman"/>
          <w:b w:val="0"/>
          <w:color w:val="auto"/>
        </w:rPr>
        <w:t>Evaluación de los principales productos agrícolas.</w:t>
      </w:r>
      <w:bookmarkEnd w:id="52"/>
    </w:p>
    <w:p w:rsidR="00C25CB0" w:rsidRDefault="00C25CB0" w:rsidP="00C25CB0">
      <w:pPr>
        <w:widowControl w:val="0"/>
        <w:autoSpaceDE w:val="0"/>
        <w:autoSpaceDN w:val="0"/>
        <w:adjustRightInd w:val="0"/>
        <w:spacing w:after="0" w:line="252" w:lineRule="exact"/>
        <w:ind w:right="9"/>
        <w:jc w:val="both"/>
        <w:rPr>
          <w:rFonts w:ascii="Times New Roman" w:hAnsi="Times New Roman" w:cs="Times New Roman"/>
        </w:rPr>
      </w:pPr>
    </w:p>
    <w:p w:rsidR="00C25CB0" w:rsidRPr="003D5599"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3D5599">
        <w:rPr>
          <w:rFonts w:ascii="Arial Narrow" w:hAnsi="Arial Narrow" w:cs="Times New Roman"/>
        </w:rPr>
        <w:t>Históricamente se conoce que las comunidades guaraníes producían una serie de maíces nativos que eran cultivados de manera asociada a jocos, zapallos y cumandas, mismas que se citan a continuación:</w:t>
      </w:r>
    </w:p>
    <w:p w:rsidR="00C25CB0" w:rsidRDefault="00C25CB0" w:rsidP="00AF3C9C">
      <w:pPr>
        <w:widowControl w:val="0"/>
        <w:autoSpaceDE w:val="0"/>
        <w:autoSpaceDN w:val="0"/>
        <w:adjustRightInd w:val="0"/>
        <w:spacing w:after="0" w:line="240" w:lineRule="auto"/>
        <w:ind w:right="9"/>
        <w:jc w:val="both"/>
        <w:rPr>
          <w:rFonts w:ascii="Times New Roman" w:hAnsi="Times New Roman" w:cs="Times New Roman"/>
        </w:rPr>
      </w:pPr>
    </w:p>
    <w:p w:rsidR="00C25CB0" w:rsidRPr="003D5599" w:rsidRDefault="003D5599" w:rsidP="00AF3C9C">
      <w:pPr>
        <w:pStyle w:val="Epgrafe"/>
        <w:spacing w:after="0"/>
        <w:jc w:val="center"/>
        <w:rPr>
          <w:rFonts w:ascii="Arial Narrow" w:hAnsi="Arial Narrow" w:cs="Times New Roman"/>
          <w:color w:val="auto"/>
          <w:sz w:val="20"/>
          <w:szCs w:val="20"/>
        </w:rPr>
      </w:pPr>
      <w:bookmarkStart w:id="53" w:name="_Toc511288118"/>
      <w:r w:rsidRPr="003D5599">
        <w:rPr>
          <w:rFonts w:ascii="Arial Narrow" w:hAnsi="Arial Narrow"/>
          <w:color w:val="auto"/>
          <w:sz w:val="20"/>
          <w:szCs w:val="20"/>
        </w:rPr>
        <w:t xml:space="preserve">Cuadro </w:t>
      </w:r>
      <w:r w:rsidRPr="003D5599">
        <w:rPr>
          <w:rFonts w:ascii="Arial Narrow" w:hAnsi="Arial Narrow"/>
          <w:color w:val="auto"/>
          <w:sz w:val="20"/>
          <w:szCs w:val="20"/>
        </w:rPr>
        <w:fldChar w:fldCharType="begin"/>
      </w:r>
      <w:r w:rsidRPr="003D5599">
        <w:rPr>
          <w:rFonts w:ascii="Arial Narrow" w:hAnsi="Arial Narrow"/>
          <w:color w:val="auto"/>
          <w:sz w:val="20"/>
          <w:szCs w:val="20"/>
        </w:rPr>
        <w:instrText xml:space="preserve"> SEQ Cuadro \* ARABIC </w:instrText>
      </w:r>
      <w:r w:rsidRPr="003D5599">
        <w:rPr>
          <w:rFonts w:ascii="Arial Narrow" w:hAnsi="Arial Narrow"/>
          <w:color w:val="auto"/>
          <w:sz w:val="20"/>
          <w:szCs w:val="20"/>
        </w:rPr>
        <w:fldChar w:fldCharType="separate"/>
      </w:r>
      <w:r w:rsidR="00BA77F1">
        <w:rPr>
          <w:rFonts w:ascii="Arial Narrow" w:hAnsi="Arial Narrow"/>
          <w:noProof/>
          <w:color w:val="auto"/>
          <w:sz w:val="20"/>
          <w:szCs w:val="20"/>
        </w:rPr>
        <w:t>11</w:t>
      </w:r>
      <w:r w:rsidRPr="003D5599">
        <w:rPr>
          <w:rFonts w:ascii="Arial Narrow" w:hAnsi="Arial Narrow"/>
          <w:color w:val="auto"/>
          <w:sz w:val="20"/>
          <w:szCs w:val="20"/>
        </w:rPr>
        <w:fldChar w:fldCharType="end"/>
      </w:r>
      <w:r w:rsidR="00C25CB0" w:rsidRPr="003D5599">
        <w:rPr>
          <w:rFonts w:ascii="Arial Narrow" w:hAnsi="Arial Narrow" w:cs="Times New Roman"/>
          <w:color w:val="auto"/>
          <w:sz w:val="20"/>
          <w:szCs w:val="20"/>
        </w:rPr>
        <w:t>. Variedades de maíz, cumanda y calabazas nativas</w:t>
      </w:r>
      <w:bookmarkEnd w:id="53"/>
    </w:p>
    <w:tbl>
      <w:tblPr>
        <w:tblStyle w:val="Tablaconcuadrcula"/>
        <w:tblW w:w="0" w:type="auto"/>
        <w:jc w:val="center"/>
        <w:tblLook w:val="04A0" w:firstRow="1" w:lastRow="0" w:firstColumn="1" w:lastColumn="0" w:noHBand="0" w:noVBand="1"/>
      </w:tblPr>
      <w:tblGrid>
        <w:gridCol w:w="2207"/>
        <w:gridCol w:w="2207"/>
        <w:gridCol w:w="2207"/>
      </w:tblGrid>
      <w:tr w:rsidR="00C25CB0" w:rsidRPr="0047386F" w:rsidTr="00C25CB0">
        <w:trPr>
          <w:jc w:val="center"/>
        </w:trPr>
        <w:tc>
          <w:tcPr>
            <w:tcW w:w="2207" w:type="dxa"/>
          </w:tcPr>
          <w:p w:rsidR="00C25CB0" w:rsidRPr="00E8573D" w:rsidRDefault="00C25CB0" w:rsidP="00C25CB0">
            <w:pPr>
              <w:widowControl w:val="0"/>
              <w:autoSpaceDE w:val="0"/>
              <w:autoSpaceDN w:val="0"/>
              <w:adjustRightInd w:val="0"/>
              <w:spacing w:line="252" w:lineRule="exact"/>
              <w:ind w:right="9"/>
              <w:jc w:val="center"/>
              <w:rPr>
                <w:rFonts w:ascii="Arial Narrow" w:hAnsi="Arial Narrow" w:cs="Times New Roman"/>
                <w:b/>
                <w:sz w:val="20"/>
              </w:rPr>
            </w:pPr>
            <w:r w:rsidRPr="00E8573D">
              <w:rPr>
                <w:rFonts w:ascii="Arial Narrow" w:hAnsi="Arial Narrow" w:cs="Times New Roman"/>
                <w:b/>
                <w:sz w:val="20"/>
              </w:rPr>
              <w:t>Variedades Maices Nativos</w:t>
            </w:r>
          </w:p>
        </w:tc>
        <w:tc>
          <w:tcPr>
            <w:tcW w:w="2207" w:type="dxa"/>
          </w:tcPr>
          <w:p w:rsidR="00C25CB0" w:rsidRPr="00E8573D" w:rsidRDefault="00C25CB0" w:rsidP="00C25CB0">
            <w:pPr>
              <w:widowControl w:val="0"/>
              <w:autoSpaceDE w:val="0"/>
              <w:autoSpaceDN w:val="0"/>
              <w:adjustRightInd w:val="0"/>
              <w:spacing w:line="252" w:lineRule="exact"/>
              <w:ind w:right="9"/>
              <w:jc w:val="center"/>
              <w:rPr>
                <w:rFonts w:ascii="Arial Narrow" w:hAnsi="Arial Narrow" w:cs="Times New Roman"/>
                <w:b/>
                <w:sz w:val="20"/>
              </w:rPr>
            </w:pPr>
            <w:r w:rsidRPr="00E8573D">
              <w:rPr>
                <w:rFonts w:ascii="Arial Narrow" w:hAnsi="Arial Narrow" w:cs="Times New Roman"/>
                <w:b/>
                <w:sz w:val="20"/>
              </w:rPr>
              <w:t>Variedades de Cumandas Nativas</w:t>
            </w:r>
          </w:p>
        </w:tc>
        <w:tc>
          <w:tcPr>
            <w:tcW w:w="2207" w:type="dxa"/>
          </w:tcPr>
          <w:p w:rsidR="00C25CB0" w:rsidRPr="00E8573D" w:rsidRDefault="00C25CB0" w:rsidP="00C25CB0">
            <w:pPr>
              <w:widowControl w:val="0"/>
              <w:autoSpaceDE w:val="0"/>
              <w:autoSpaceDN w:val="0"/>
              <w:adjustRightInd w:val="0"/>
              <w:spacing w:line="252" w:lineRule="exact"/>
              <w:ind w:right="9"/>
              <w:jc w:val="center"/>
              <w:rPr>
                <w:rFonts w:ascii="Arial Narrow" w:hAnsi="Arial Narrow" w:cs="Times New Roman"/>
                <w:b/>
                <w:sz w:val="20"/>
              </w:rPr>
            </w:pPr>
            <w:r w:rsidRPr="00E8573D">
              <w:rPr>
                <w:rFonts w:ascii="Arial Narrow" w:hAnsi="Arial Narrow" w:cs="Times New Roman"/>
                <w:b/>
                <w:sz w:val="20"/>
              </w:rPr>
              <w:t>Variedades de Calabaza</w:t>
            </w:r>
          </w:p>
        </w:tc>
      </w:tr>
      <w:tr w:rsidR="00C25CB0" w:rsidTr="00C25CB0">
        <w:trPr>
          <w:jc w:val="center"/>
        </w:trPr>
        <w:tc>
          <w:tcPr>
            <w:tcW w:w="2207" w:type="dxa"/>
          </w:tcPr>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cachichi</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paragua</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ti (perla blanco)</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mi (coloradito)</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rapua</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para</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Avati tium</w:t>
            </w:r>
          </w:p>
        </w:tc>
        <w:tc>
          <w:tcPr>
            <w:tcW w:w="2207" w:type="dxa"/>
          </w:tcPr>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chino</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saypini</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purutue</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nacy</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naty</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sakuaru</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Cumanda arbolito</w:t>
            </w:r>
          </w:p>
        </w:tc>
        <w:tc>
          <w:tcPr>
            <w:tcW w:w="2207" w:type="dxa"/>
          </w:tcPr>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Joco (andai)</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Zapallo (guandaca)</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Zapallito (guandacami)</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r w:rsidRPr="00E8573D">
              <w:rPr>
                <w:rFonts w:ascii="Arial Narrow" w:hAnsi="Arial Narrow" w:cs="Times New Roman"/>
                <w:sz w:val="20"/>
              </w:rPr>
              <w:t>Lacayote (aracayote)</w:t>
            </w:r>
          </w:p>
          <w:p w:rsidR="00C25CB0" w:rsidRPr="00E8573D" w:rsidRDefault="00C25CB0" w:rsidP="00C25CB0">
            <w:pPr>
              <w:widowControl w:val="0"/>
              <w:autoSpaceDE w:val="0"/>
              <w:autoSpaceDN w:val="0"/>
              <w:adjustRightInd w:val="0"/>
              <w:spacing w:line="252" w:lineRule="exact"/>
              <w:ind w:right="9"/>
              <w:jc w:val="both"/>
              <w:rPr>
                <w:rFonts w:ascii="Arial Narrow" w:hAnsi="Arial Narrow" w:cs="Times New Roman"/>
                <w:sz w:val="20"/>
              </w:rPr>
            </w:pPr>
          </w:p>
        </w:tc>
      </w:tr>
    </w:tbl>
    <w:p w:rsidR="00C25CB0" w:rsidRPr="00AF3C9C" w:rsidRDefault="00C25CB0" w:rsidP="00AF3C9C">
      <w:pPr>
        <w:tabs>
          <w:tab w:val="left" w:pos="0"/>
        </w:tabs>
        <w:spacing w:after="0" w:line="240" w:lineRule="auto"/>
        <w:jc w:val="center"/>
        <w:rPr>
          <w:rFonts w:ascii="Arial Narrow" w:hAnsi="Arial Narrow" w:cs="Times New Roman"/>
          <w:b/>
          <w:sz w:val="16"/>
          <w:szCs w:val="20"/>
        </w:rPr>
      </w:pPr>
      <w:r w:rsidRPr="00AF3C9C">
        <w:rPr>
          <w:rFonts w:ascii="Arial Narrow" w:hAnsi="Arial Narrow" w:cs="Times New Roman"/>
          <w:b/>
          <w:sz w:val="16"/>
          <w:szCs w:val="20"/>
        </w:rPr>
        <w:t>Fuente: Comunicación personal Julián Chacay</w:t>
      </w:r>
      <w:r w:rsidRPr="00AF3C9C">
        <w:rPr>
          <w:rFonts w:ascii="Arial Narrow" w:hAnsi="Arial Narrow"/>
          <w:sz w:val="16"/>
          <w:szCs w:val="20"/>
          <w:vertAlign w:val="superscript"/>
        </w:rPr>
        <w:footnoteReference w:id="33"/>
      </w:r>
      <w:r w:rsidRPr="00AF3C9C">
        <w:rPr>
          <w:rFonts w:ascii="Arial Narrow" w:hAnsi="Arial Narrow" w:cs="Times New Roman"/>
          <w:b/>
          <w:sz w:val="16"/>
          <w:szCs w:val="20"/>
        </w:rPr>
        <w:t>. 2003.</w:t>
      </w: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AF3C9C">
        <w:rPr>
          <w:rFonts w:ascii="Arial Narrow" w:hAnsi="Arial Narrow" w:cs="Times New Roman"/>
        </w:rPr>
        <w:t>Con el transcurso de los años las especies y variedades nativas cultivadas, pero sobretodo de los maíces, a causa del mejoramiento genético, pérdida de los circuitos y flujos de semillas y en los últimos tiempos, a consecuencia de las pocas ventajas económicas ante un mercado cada vez más exigente, lastimosamente dejaron de cultivarse</w:t>
      </w:r>
      <w:r w:rsidRPr="00AF3C9C">
        <w:rPr>
          <w:rStyle w:val="Refdenotaalpie"/>
          <w:rFonts w:ascii="Arial Narrow" w:hAnsi="Arial Narrow" w:cs="Times New Roman"/>
        </w:rPr>
        <w:footnoteReference w:id="34"/>
      </w:r>
      <w:r w:rsidRPr="00AF3C9C">
        <w:rPr>
          <w:rFonts w:ascii="Arial Narrow" w:hAnsi="Arial Narrow" w:cs="Times New Roman"/>
        </w:rPr>
        <w:t xml:space="preserve">. Así empezaron a aparecer variedades de maíz, cubano amarillo, swan, chiriguano, caipepe, chiquitano y otros, que también paulatinamente están siendo reemplazadas por maíces híbridos. En el </w:t>
      </w:r>
      <w:r w:rsidRPr="00AF3C9C">
        <w:rPr>
          <w:rFonts w:ascii="Arial Narrow" w:hAnsi="Arial Narrow" w:cs="Times New Roman"/>
        </w:rPr>
        <w:lastRenderedPageBreak/>
        <w:t>caso de las otras especies, todavía se pueden encontrar en algunas comunidades jocos, cumandas, zapallos y obviamente camotes y yucas que persisten en el tiempo.</w:t>
      </w: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AF3C9C">
        <w:rPr>
          <w:rFonts w:ascii="Arial Narrow" w:hAnsi="Arial Narrow" w:cs="Times New Roman"/>
        </w:rPr>
        <w:t>La llegada de los menonita afectó de manera indirecta a los sistemas de producción de los guaraní, pues, desde su llegada cultivaron maíz, soya y sorgo, cuya producción tenía como destino la comercialización. Hubo épocas que sembraron algodón y sésamo. A su llegada, que fue por la década del ´80 las relaciones con las instituciones de desarrollo locales era fluida pues ellas les transferían conocimiento sobre nuevas especies, variedades y tecnologías agrícolas adecuadas para la zona; para ello, tuvieron que generar acuerdos con el CIAT y propietarios privados de Charagua</w:t>
      </w:r>
      <w:r w:rsidRPr="00AF3C9C">
        <w:rPr>
          <w:rStyle w:val="Refdenotaalpie"/>
          <w:rFonts w:ascii="Arial Narrow" w:hAnsi="Arial Narrow" w:cs="Times New Roman"/>
        </w:rPr>
        <w:footnoteReference w:id="35"/>
      </w:r>
      <w:r w:rsidRPr="00AF3C9C">
        <w:rPr>
          <w:rFonts w:ascii="Arial Narrow" w:hAnsi="Arial Narrow" w:cs="Times New Roman"/>
        </w:rPr>
        <w:t>.</w:t>
      </w: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AF3C9C">
        <w:rPr>
          <w:rFonts w:ascii="Arial Narrow" w:hAnsi="Arial Narrow" w:cs="Times New Roman"/>
        </w:rPr>
        <w:t xml:space="preserve">En los últimos años, los menonitas han empezado a utilizar semilla de soya transgénica resistente al glifosato, un herbicida de amplio espectro, desarrollado para eliminación de hierbas y de arbustos, en especial los perennes. En el 2017, se realizaron inspecciones a la colonia menonita Pinondi donde confirmaron la producción comercial de 14 hectáreas de maíz transgénico y se tiene conocimiento que muchos productores vecinos, campesinos e indígenas, están sembrando variedades transgénicas, contraponiendo lo establecido en el Estatuto Autonómico que señala que si bien la AIOC respeta las diferentes formas de organización económica previstas en la Constitución Política; no obstante deben observar los principios precautorios del desarrollo sustentable y de responsabilidad transgeneracional del medio ambiente (Art. 61). </w:t>
      </w:r>
    </w:p>
    <w:p w:rsidR="00C25CB0" w:rsidRDefault="00C25CB0" w:rsidP="00C25CB0">
      <w:pPr>
        <w:widowControl w:val="0"/>
        <w:autoSpaceDE w:val="0"/>
        <w:autoSpaceDN w:val="0"/>
        <w:adjustRightInd w:val="0"/>
        <w:spacing w:after="0" w:line="252" w:lineRule="exact"/>
        <w:ind w:right="9"/>
        <w:jc w:val="both"/>
        <w:rPr>
          <w:rFonts w:ascii="Times New Roman" w:hAnsi="Times New Roman" w:cs="Times New Roman"/>
        </w:rPr>
      </w:pPr>
    </w:p>
    <w:p w:rsidR="00C25CB0" w:rsidRPr="00AF3C9C" w:rsidRDefault="00C25CB0" w:rsidP="00AF3C9C">
      <w:pPr>
        <w:pStyle w:val="Ttulo4"/>
        <w:numPr>
          <w:ilvl w:val="3"/>
          <w:numId w:val="5"/>
        </w:numPr>
        <w:spacing w:before="0" w:line="240" w:lineRule="auto"/>
        <w:ind w:left="851" w:hanging="851"/>
        <w:rPr>
          <w:rFonts w:ascii="Arial Narrow" w:hAnsi="Arial Narrow" w:cs="Times New Roman"/>
          <w:b w:val="0"/>
          <w:color w:val="auto"/>
        </w:rPr>
      </w:pPr>
      <w:bookmarkStart w:id="54" w:name="_Toc511287682"/>
      <w:r w:rsidRPr="00AF3C9C">
        <w:rPr>
          <w:rFonts w:ascii="Arial Narrow" w:hAnsi="Arial Narrow" w:cs="Times New Roman"/>
          <w:b w:val="0"/>
          <w:color w:val="auto"/>
        </w:rPr>
        <w:t>Ciclos productivos y tecnología agrícola.</w:t>
      </w:r>
      <w:bookmarkEnd w:id="54"/>
    </w:p>
    <w:p w:rsidR="00C25CB0" w:rsidRDefault="00C25CB0" w:rsidP="00C25CB0">
      <w:pPr>
        <w:widowControl w:val="0"/>
        <w:autoSpaceDE w:val="0"/>
        <w:autoSpaceDN w:val="0"/>
        <w:adjustRightInd w:val="0"/>
        <w:spacing w:after="0" w:line="252" w:lineRule="exact"/>
        <w:ind w:right="9"/>
        <w:jc w:val="both"/>
        <w:rPr>
          <w:rFonts w:ascii="Times New Roman" w:hAnsi="Times New Roman" w:cs="Times New Roman"/>
        </w:rPr>
      </w:pP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AF3C9C">
        <w:rPr>
          <w:rFonts w:ascii="Arial Narrow" w:hAnsi="Arial Narrow" w:cs="Times New Roman"/>
        </w:rPr>
        <w:t>Por lo general el desarrollo agrícola es a secano, pues existen pocas fuentes de agua que pueden ser utilizadas para riego. Son las propiedades privadas rurales que tienen 2.386 hectáreas bajo riego de un total cultivado de 6.152 hectáreas. El Bajo Isoso le sigue con 794 de 2.530 hectáreas. Paradójicamente Parapitiguasu que tiene acceso a aguas del río Parapetí solamente tiene 127 de 756 hectáreas. Pero son las áreas urbanas las que tienen más pequeñas áreas regadas teniendo un total de 23,4 hectáreas. Por tanto, a nivel de Charagua Iyambae de las 35.105,1 hectáreas cultivadas, 4.881,7 hectáreas se cultivaron bajo riego, es decir apenas el 13,9%.</w:t>
      </w:r>
    </w:p>
    <w:p w:rsidR="00C25CB0" w:rsidRDefault="00C25CB0" w:rsidP="00C25CB0">
      <w:pPr>
        <w:widowControl w:val="0"/>
        <w:autoSpaceDE w:val="0"/>
        <w:autoSpaceDN w:val="0"/>
        <w:adjustRightInd w:val="0"/>
        <w:spacing w:after="0" w:line="252" w:lineRule="exact"/>
        <w:ind w:right="9"/>
        <w:jc w:val="both"/>
        <w:rPr>
          <w:rFonts w:ascii="Times New Roman" w:hAnsi="Times New Roman" w:cs="Times New Roman"/>
        </w:rPr>
      </w:pPr>
    </w:p>
    <w:p w:rsidR="00C25CB0" w:rsidRPr="00AF3C9C" w:rsidRDefault="00C25CB0" w:rsidP="00AF3C9C">
      <w:pPr>
        <w:pStyle w:val="Epgrafe"/>
        <w:jc w:val="center"/>
        <w:rPr>
          <w:rFonts w:ascii="Arial Narrow" w:hAnsi="Arial Narrow" w:cs="Times New Roman"/>
          <w:color w:val="auto"/>
          <w:sz w:val="20"/>
          <w:szCs w:val="20"/>
        </w:rPr>
      </w:pPr>
      <w:bookmarkStart w:id="55" w:name="_Toc511288176"/>
      <w:r w:rsidRPr="00AF3C9C">
        <w:rPr>
          <w:rFonts w:ascii="Arial Narrow" w:hAnsi="Arial Narrow"/>
          <w:noProof/>
          <w:color w:val="auto"/>
          <w:sz w:val="20"/>
          <w:szCs w:val="20"/>
          <w:lang w:val="es-ES" w:eastAsia="es-ES"/>
        </w:rPr>
        <w:drawing>
          <wp:anchor distT="0" distB="0" distL="114300" distR="114300" simplePos="0" relativeHeight="251713024" behindDoc="0" locked="0" layoutInCell="1" allowOverlap="1" wp14:anchorId="0F769E01" wp14:editId="54984BC0">
            <wp:simplePos x="0" y="0"/>
            <wp:positionH relativeFrom="margin">
              <wp:align>center</wp:align>
            </wp:positionH>
            <wp:positionV relativeFrom="paragraph">
              <wp:posOffset>229235</wp:posOffset>
            </wp:positionV>
            <wp:extent cx="5382260" cy="2087245"/>
            <wp:effectExtent l="0" t="0" r="8890" b="8255"/>
            <wp:wrapTopAndBottom/>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F3C9C" w:rsidRPr="00AF3C9C">
        <w:rPr>
          <w:rFonts w:ascii="Arial Narrow" w:hAnsi="Arial Narrow"/>
          <w:color w:val="auto"/>
          <w:sz w:val="20"/>
          <w:szCs w:val="20"/>
        </w:rPr>
        <w:t xml:space="preserve">Gráfico </w:t>
      </w:r>
      <w:r w:rsidR="00AF3C9C" w:rsidRPr="00AF3C9C">
        <w:rPr>
          <w:rFonts w:ascii="Arial Narrow" w:hAnsi="Arial Narrow"/>
          <w:color w:val="auto"/>
          <w:sz w:val="20"/>
          <w:szCs w:val="20"/>
        </w:rPr>
        <w:fldChar w:fldCharType="begin"/>
      </w:r>
      <w:r w:rsidR="00AF3C9C" w:rsidRPr="00AF3C9C">
        <w:rPr>
          <w:rFonts w:ascii="Arial Narrow" w:hAnsi="Arial Narrow"/>
          <w:color w:val="auto"/>
          <w:sz w:val="20"/>
          <w:szCs w:val="20"/>
        </w:rPr>
        <w:instrText xml:space="preserve"> SEQ Gráfico \* ARABIC </w:instrText>
      </w:r>
      <w:r w:rsidR="00AF3C9C" w:rsidRPr="00AF3C9C">
        <w:rPr>
          <w:rFonts w:ascii="Arial Narrow" w:hAnsi="Arial Narrow"/>
          <w:color w:val="auto"/>
          <w:sz w:val="20"/>
          <w:szCs w:val="20"/>
        </w:rPr>
        <w:fldChar w:fldCharType="separate"/>
      </w:r>
      <w:r w:rsidR="00BA77F1">
        <w:rPr>
          <w:rFonts w:ascii="Arial Narrow" w:hAnsi="Arial Narrow"/>
          <w:noProof/>
          <w:color w:val="auto"/>
          <w:sz w:val="20"/>
          <w:szCs w:val="20"/>
        </w:rPr>
        <w:t>5</w:t>
      </w:r>
      <w:r w:rsidR="00AF3C9C" w:rsidRPr="00AF3C9C">
        <w:rPr>
          <w:rFonts w:ascii="Arial Narrow" w:hAnsi="Arial Narrow"/>
          <w:color w:val="auto"/>
          <w:sz w:val="20"/>
          <w:szCs w:val="20"/>
        </w:rPr>
        <w:fldChar w:fldCharType="end"/>
      </w:r>
      <w:r w:rsidRPr="00AF3C9C">
        <w:rPr>
          <w:rFonts w:ascii="Arial Narrow" w:hAnsi="Arial Narrow" w:cs="Times New Roman"/>
          <w:color w:val="auto"/>
          <w:sz w:val="20"/>
          <w:szCs w:val="20"/>
        </w:rPr>
        <w:t>. Superficie cultivada con riego y a secano por zonas de vida</w:t>
      </w:r>
      <w:bookmarkEnd w:id="55"/>
    </w:p>
    <w:p w:rsidR="00AF3C9C" w:rsidRPr="000D4A36" w:rsidRDefault="00AF3C9C" w:rsidP="00AF3C9C">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los datos del </w:t>
      </w:r>
      <w:r>
        <w:rPr>
          <w:rFonts w:ascii="Arial Narrow" w:hAnsi="Arial Narrow" w:cs="Times New Roman"/>
          <w:b/>
          <w:sz w:val="16"/>
          <w:szCs w:val="20"/>
        </w:rPr>
        <w:t>Censo Agropecuario, INE 2013</w:t>
      </w:r>
      <w:r w:rsidRPr="000D4A36">
        <w:rPr>
          <w:rFonts w:ascii="Arial Narrow" w:hAnsi="Arial Narrow" w:cs="Times New Roman"/>
          <w:b/>
          <w:sz w:val="16"/>
          <w:szCs w:val="20"/>
        </w:rPr>
        <w:t>.</w:t>
      </w:r>
    </w:p>
    <w:p w:rsidR="00AF3C9C" w:rsidRPr="000D4A36" w:rsidRDefault="00AF3C9C" w:rsidP="00AF3C9C">
      <w:pPr>
        <w:pStyle w:val="Prrafodelista"/>
        <w:tabs>
          <w:tab w:val="left" w:pos="0"/>
        </w:tabs>
        <w:spacing w:after="0" w:line="240" w:lineRule="auto"/>
        <w:ind w:left="360"/>
        <w:jc w:val="both"/>
        <w:rPr>
          <w:rFonts w:ascii="Arial Narrow" w:hAnsi="Arial Narrow" w:cs="Times New Roman"/>
        </w:rPr>
      </w:pP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AF3C9C">
        <w:rPr>
          <w:rFonts w:ascii="Arial Narrow" w:hAnsi="Arial Narrow" w:cs="Times New Roman"/>
        </w:rPr>
        <w:t xml:space="preserve">Las actividades agrícolas empiezan en el período de lluvias, mismo que oscila entre noviembre y enero. Hasta </w:t>
      </w:r>
      <w:r w:rsidRPr="00AF3C9C">
        <w:rPr>
          <w:rFonts w:ascii="Arial Narrow" w:hAnsi="Arial Narrow" w:cs="Times New Roman"/>
        </w:rPr>
        <w:lastRenderedPageBreak/>
        <w:t>hace algunos años atrás se podía ver en las comunidades guaraní, el uso del punzón como herramienta principal para la siembra directa del maíz asociado, ahora se utiliza la matraca para terrenos pequeños y el tractor agrícola más sus implementos para superficies mayores que son utilizados para la nivelación del terreno y la siembra. En las siguientes labores agrícolas, es decir, la carpida y control de malezas, generalmente son realizadas con uso de herramientas manuales (pala y mochila fumigadora básicamente). La cosecha y el desgranado se realizan prácticamente de manera manual, solamente se sabe de algunas experiencias de cosecha mecanizada en chacos comunales</w:t>
      </w:r>
      <w:r w:rsidRPr="00AF3C9C">
        <w:rPr>
          <w:rStyle w:val="Refdenotaalpie"/>
          <w:rFonts w:ascii="Arial Narrow" w:hAnsi="Arial Narrow" w:cs="Times New Roman"/>
        </w:rPr>
        <w:footnoteReference w:id="36"/>
      </w:r>
      <w:r w:rsidRPr="00AF3C9C">
        <w:rPr>
          <w:rFonts w:ascii="Arial Narrow" w:hAnsi="Arial Narrow" w:cs="Times New Roman"/>
        </w:rPr>
        <w:t>.</w:t>
      </w: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AF3C9C"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AF3C9C">
        <w:rPr>
          <w:rFonts w:ascii="Arial Narrow" w:hAnsi="Arial Narrow" w:cs="Times New Roman"/>
        </w:rPr>
        <w:t>En el mundo menonita, las actividades agrícolas son realizadas en su totalidad con tracción motriz, pues se entiende que cada unidad productiva siembra superficies superiores a las 10 hectáreas. Lo único diferente al sistema convencional es que la mano de obra es totalmente cubierta por la mano de obra familiar, "…de esta manera han creado un modelo que combina las tecnologías ultramodernas con la agricultura familiar tradicional campesina” (Kopp, 2015). En las propiedades privadas rurales y campesinas también aplican la tracción motriz con la única diferencia de que contratan mano de obra en algunas fases durante el proceso productivo y en la cosecha. Hay que recalcar que en ambos (menonita, privados y campesinos) el uso de agroquímicos es alto y el destino de la producción es la comercialización.</w:t>
      </w:r>
    </w:p>
    <w:p w:rsidR="00C25CB0" w:rsidRDefault="00C25CB0" w:rsidP="00C25CB0">
      <w:pPr>
        <w:spacing w:after="0" w:line="240" w:lineRule="auto"/>
        <w:rPr>
          <w:rFonts w:ascii="Times New Roman" w:hAnsi="Times New Roman" w:cs="Times New Roman"/>
          <w:szCs w:val="24"/>
        </w:rPr>
      </w:pPr>
    </w:p>
    <w:p w:rsidR="00C25CB0" w:rsidRPr="00AF3C9C" w:rsidRDefault="00C25CB0" w:rsidP="00AF3C9C">
      <w:pPr>
        <w:pStyle w:val="Ttulo4"/>
        <w:numPr>
          <w:ilvl w:val="3"/>
          <w:numId w:val="5"/>
        </w:numPr>
        <w:spacing w:before="0" w:line="240" w:lineRule="auto"/>
        <w:ind w:left="851" w:hanging="851"/>
        <w:rPr>
          <w:rFonts w:ascii="Arial Narrow" w:hAnsi="Arial Narrow" w:cs="Times New Roman"/>
          <w:b w:val="0"/>
          <w:color w:val="auto"/>
        </w:rPr>
      </w:pPr>
      <w:bookmarkStart w:id="56" w:name="_Toc511287683"/>
      <w:r w:rsidRPr="00AF3C9C">
        <w:rPr>
          <w:rFonts w:ascii="Arial Narrow" w:hAnsi="Arial Narrow" w:cs="Times New Roman"/>
          <w:b w:val="0"/>
          <w:color w:val="auto"/>
        </w:rPr>
        <w:t>Superficies, volúmenes de producción y rendimientos.</w:t>
      </w:r>
      <w:bookmarkEnd w:id="56"/>
    </w:p>
    <w:p w:rsidR="00C25CB0" w:rsidRDefault="00C25CB0" w:rsidP="00C25CB0">
      <w:pPr>
        <w:spacing w:after="0" w:line="240" w:lineRule="auto"/>
        <w:rPr>
          <w:rFonts w:ascii="Times New Roman" w:hAnsi="Times New Roman" w:cs="Times New Roman"/>
          <w:szCs w:val="24"/>
        </w:rPr>
      </w:pPr>
    </w:p>
    <w:p w:rsidR="00C25CB0" w:rsidRPr="00AF3C9C" w:rsidRDefault="00C25CB0" w:rsidP="00C25CB0">
      <w:pPr>
        <w:spacing w:after="0" w:line="240" w:lineRule="auto"/>
        <w:jc w:val="both"/>
        <w:rPr>
          <w:rFonts w:ascii="Arial Narrow" w:hAnsi="Arial Narrow" w:cs="Times New Roman"/>
          <w:szCs w:val="24"/>
        </w:rPr>
      </w:pPr>
      <w:r w:rsidRPr="00AF3C9C">
        <w:rPr>
          <w:rFonts w:ascii="Arial Narrow" w:hAnsi="Arial Narrow" w:cs="Times New Roman"/>
          <w:szCs w:val="24"/>
        </w:rPr>
        <w:t xml:space="preserve">Charagua Iyambae tiene una superficie agrícola cultivable de 121.948 hectáreas, de las cuales solamente 35.105 hectáreas (28,8%) fueron cultivadas en la campaña 2011-2012, quedando el resto en descanso y en barbecho. De la superficie cultivada se aplica riego a 4.882 hectáreas y 30.223 hectáreas es cultivo a secano; son los menonita y las propiedades privadas que más superficie utilizan para el desarrollo agrícola. Las zonas guaraní juntas cultivaron 8.756 hectáreas. </w:t>
      </w:r>
    </w:p>
    <w:p w:rsidR="00C25CB0" w:rsidRPr="00AF3C9C" w:rsidRDefault="00C25CB0" w:rsidP="00C25CB0">
      <w:pPr>
        <w:spacing w:after="0" w:line="240" w:lineRule="auto"/>
        <w:rPr>
          <w:rFonts w:ascii="Arial Narrow" w:hAnsi="Arial Narrow" w:cs="Times New Roman"/>
          <w:szCs w:val="24"/>
        </w:rPr>
      </w:pPr>
    </w:p>
    <w:p w:rsidR="00C25CB0" w:rsidRPr="00AF3C9C" w:rsidRDefault="00C25CB0" w:rsidP="00C25CB0">
      <w:pPr>
        <w:spacing w:after="0" w:line="240" w:lineRule="auto"/>
        <w:jc w:val="both"/>
        <w:rPr>
          <w:rFonts w:ascii="Arial Narrow" w:hAnsi="Arial Narrow" w:cs="Times New Roman"/>
          <w:szCs w:val="24"/>
        </w:rPr>
      </w:pPr>
      <w:r w:rsidRPr="00AF3C9C">
        <w:rPr>
          <w:rFonts w:ascii="Arial Narrow" w:hAnsi="Arial Narrow" w:cs="Times New Roman"/>
          <w:szCs w:val="24"/>
        </w:rPr>
        <w:t xml:space="preserve">De acuerdo a los datos del Censo Agropecuario </w:t>
      </w:r>
      <w:r w:rsidRPr="00B67B3C">
        <w:rPr>
          <w:rFonts w:ascii="Arial Narrow" w:hAnsi="Arial Narrow" w:cs="Times New Roman"/>
          <w:szCs w:val="24"/>
        </w:rPr>
        <w:t xml:space="preserve">2013 (ver figura </w:t>
      </w:r>
      <w:r w:rsidR="00B67B3C" w:rsidRPr="00B67B3C">
        <w:rPr>
          <w:rFonts w:ascii="Arial Narrow" w:hAnsi="Arial Narrow" w:cs="Times New Roman"/>
          <w:szCs w:val="24"/>
        </w:rPr>
        <w:t>6</w:t>
      </w:r>
      <w:r w:rsidRPr="00B67B3C">
        <w:rPr>
          <w:rFonts w:ascii="Arial Narrow" w:hAnsi="Arial Narrow" w:cs="Times New Roman"/>
          <w:szCs w:val="24"/>
        </w:rPr>
        <w:t>), en Charagua Iyambae se ha encontrado 24 especies agrícolas, de los cuales 15 solamente sobrepasan las 10 hectáreas</w:t>
      </w:r>
      <w:r w:rsidR="00224864">
        <w:rPr>
          <w:rFonts w:ascii="Arial Narrow" w:hAnsi="Arial Narrow" w:cs="Times New Roman"/>
          <w:szCs w:val="24"/>
        </w:rPr>
        <w:t xml:space="preserve"> cultivadas</w:t>
      </w:r>
      <w:r w:rsidRPr="00AF3C9C">
        <w:rPr>
          <w:rFonts w:ascii="Arial Narrow" w:hAnsi="Arial Narrow" w:cs="Times New Roman"/>
          <w:szCs w:val="24"/>
        </w:rPr>
        <w:t>. En cuanto a la superficie cultivada, el 33,7% está destinada a la producción de maíz, el 27.6% al sorgo y 10.8% a la soya.</w:t>
      </w:r>
    </w:p>
    <w:p w:rsidR="00C25CB0" w:rsidRDefault="00C25CB0" w:rsidP="00C25CB0">
      <w:pPr>
        <w:spacing w:after="0" w:line="240" w:lineRule="auto"/>
        <w:jc w:val="both"/>
        <w:rPr>
          <w:rFonts w:ascii="Times New Roman" w:hAnsi="Times New Roman" w:cs="Times New Roman"/>
          <w:szCs w:val="24"/>
        </w:rPr>
      </w:pPr>
    </w:p>
    <w:p w:rsidR="00C25CB0" w:rsidRPr="00AF3C9C" w:rsidRDefault="00AF3C9C" w:rsidP="00AF3C9C">
      <w:pPr>
        <w:pStyle w:val="Epgrafe"/>
        <w:jc w:val="center"/>
        <w:rPr>
          <w:rFonts w:ascii="Arial Narrow" w:hAnsi="Arial Narrow" w:cs="Times New Roman"/>
          <w:color w:val="auto"/>
        </w:rPr>
      </w:pPr>
      <w:bookmarkStart w:id="57" w:name="_Toc511288177"/>
      <w:r w:rsidRPr="00AF3C9C">
        <w:rPr>
          <w:rFonts w:ascii="Arial Narrow" w:hAnsi="Arial Narrow"/>
          <w:color w:val="auto"/>
        </w:rPr>
        <w:t xml:space="preserve">Gráfico </w:t>
      </w:r>
      <w:r w:rsidRPr="00AF3C9C">
        <w:rPr>
          <w:rFonts w:ascii="Arial Narrow" w:hAnsi="Arial Narrow"/>
          <w:color w:val="auto"/>
        </w:rPr>
        <w:fldChar w:fldCharType="begin"/>
      </w:r>
      <w:r w:rsidRPr="00AF3C9C">
        <w:rPr>
          <w:rFonts w:ascii="Arial Narrow" w:hAnsi="Arial Narrow"/>
          <w:color w:val="auto"/>
        </w:rPr>
        <w:instrText xml:space="preserve"> SEQ Gráfico \* ARABIC </w:instrText>
      </w:r>
      <w:r w:rsidRPr="00AF3C9C">
        <w:rPr>
          <w:rFonts w:ascii="Arial Narrow" w:hAnsi="Arial Narrow"/>
          <w:color w:val="auto"/>
        </w:rPr>
        <w:fldChar w:fldCharType="separate"/>
      </w:r>
      <w:r w:rsidR="00BA77F1">
        <w:rPr>
          <w:rFonts w:ascii="Arial Narrow" w:hAnsi="Arial Narrow"/>
          <w:noProof/>
          <w:color w:val="auto"/>
        </w:rPr>
        <w:t>6</w:t>
      </w:r>
      <w:r w:rsidRPr="00AF3C9C">
        <w:rPr>
          <w:rFonts w:ascii="Arial Narrow" w:hAnsi="Arial Narrow"/>
          <w:color w:val="auto"/>
        </w:rPr>
        <w:fldChar w:fldCharType="end"/>
      </w:r>
      <w:r w:rsidR="00C25CB0" w:rsidRPr="00AF3C9C">
        <w:rPr>
          <w:rFonts w:ascii="Arial Narrow" w:hAnsi="Arial Narrow" w:cs="Times New Roman"/>
          <w:color w:val="auto"/>
        </w:rPr>
        <w:t xml:space="preserve">. Especies </w:t>
      </w:r>
      <w:r>
        <w:rPr>
          <w:rFonts w:ascii="Arial Narrow" w:hAnsi="Arial Narrow" w:cs="Times New Roman"/>
          <w:color w:val="auto"/>
        </w:rPr>
        <w:t xml:space="preserve">agrícolas </w:t>
      </w:r>
      <w:r w:rsidR="00C25CB0" w:rsidRPr="00AF3C9C">
        <w:rPr>
          <w:rFonts w:ascii="Arial Narrow" w:hAnsi="Arial Narrow" w:cs="Times New Roman"/>
          <w:color w:val="auto"/>
        </w:rPr>
        <w:t>cultivadas mayores a 10 hectáreas</w:t>
      </w:r>
      <w:r w:rsidR="00224864">
        <w:rPr>
          <w:rFonts w:ascii="Arial Narrow" w:hAnsi="Arial Narrow" w:cs="Times New Roman"/>
          <w:color w:val="auto"/>
        </w:rPr>
        <w:t xml:space="preserve"> en Charagua Iyambae</w:t>
      </w:r>
      <w:r w:rsidR="00C25CB0" w:rsidRPr="00AF3C9C">
        <w:rPr>
          <w:rFonts w:ascii="Arial Narrow" w:hAnsi="Arial Narrow" w:cs="Times New Roman"/>
          <w:color w:val="auto"/>
        </w:rPr>
        <w:t>.</w:t>
      </w:r>
      <w:bookmarkEnd w:id="57"/>
    </w:p>
    <w:p w:rsidR="00C25CB0" w:rsidRDefault="00C25CB0" w:rsidP="00C25CB0">
      <w:pPr>
        <w:spacing w:after="0" w:line="240" w:lineRule="auto"/>
        <w:jc w:val="center"/>
        <w:rPr>
          <w:rFonts w:ascii="Times New Roman" w:hAnsi="Times New Roman" w:cs="Times New Roman"/>
          <w:szCs w:val="24"/>
        </w:rPr>
      </w:pPr>
      <w:r>
        <w:rPr>
          <w:noProof/>
          <w:lang w:val="es-ES" w:eastAsia="es-ES"/>
        </w:rPr>
        <w:drawing>
          <wp:inline distT="0" distB="0" distL="0" distR="0" wp14:anchorId="719EF836" wp14:editId="7AA52C4B">
            <wp:extent cx="4572000" cy="2311880"/>
            <wp:effectExtent l="0" t="0" r="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4864" w:rsidRPr="000D4A36" w:rsidRDefault="00224864" w:rsidP="00224864">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los datos del C</w:t>
      </w:r>
      <w:r>
        <w:rPr>
          <w:rFonts w:ascii="Arial Narrow" w:hAnsi="Arial Narrow" w:cs="Times New Roman"/>
          <w:b/>
          <w:sz w:val="16"/>
          <w:szCs w:val="20"/>
        </w:rPr>
        <w:t xml:space="preserve">enso </w:t>
      </w:r>
      <w:r w:rsidRPr="000D4A36">
        <w:rPr>
          <w:rFonts w:ascii="Arial Narrow" w:hAnsi="Arial Narrow" w:cs="Times New Roman"/>
          <w:b/>
          <w:sz w:val="16"/>
          <w:szCs w:val="20"/>
        </w:rPr>
        <w:t>NPV, INE 2012.</w:t>
      </w:r>
    </w:p>
    <w:p w:rsidR="00224864" w:rsidRPr="000D4A36" w:rsidRDefault="00224864" w:rsidP="00224864">
      <w:pPr>
        <w:pStyle w:val="Prrafodelista"/>
        <w:tabs>
          <w:tab w:val="left" w:pos="0"/>
        </w:tabs>
        <w:spacing w:after="0" w:line="240" w:lineRule="auto"/>
        <w:ind w:left="360"/>
        <w:jc w:val="both"/>
        <w:rPr>
          <w:rFonts w:ascii="Arial Narrow" w:hAnsi="Arial Narrow" w:cs="Times New Roman"/>
        </w:rPr>
      </w:pPr>
    </w:p>
    <w:p w:rsidR="00C25CB0" w:rsidRPr="00224864" w:rsidRDefault="00C25CB0" w:rsidP="00C25CB0">
      <w:pPr>
        <w:spacing w:after="0" w:line="240" w:lineRule="auto"/>
        <w:jc w:val="both"/>
        <w:rPr>
          <w:rFonts w:ascii="Arial Narrow" w:hAnsi="Arial Narrow" w:cs="Times New Roman"/>
          <w:szCs w:val="24"/>
        </w:rPr>
      </w:pPr>
      <w:r w:rsidRPr="00224864">
        <w:rPr>
          <w:rFonts w:ascii="Arial Narrow" w:hAnsi="Arial Narrow" w:cs="Times New Roman"/>
          <w:szCs w:val="24"/>
        </w:rPr>
        <w:t xml:space="preserve">Otro grupo de cultivos </w:t>
      </w:r>
      <w:r w:rsidR="00224864" w:rsidRPr="00224864">
        <w:rPr>
          <w:rFonts w:ascii="Arial Narrow" w:hAnsi="Arial Narrow" w:cs="Times New Roman"/>
          <w:szCs w:val="24"/>
        </w:rPr>
        <w:t xml:space="preserve">que </w:t>
      </w:r>
      <w:r w:rsidRPr="00224864">
        <w:rPr>
          <w:rFonts w:ascii="Arial Narrow" w:hAnsi="Arial Narrow" w:cs="Times New Roman"/>
          <w:szCs w:val="24"/>
        </w:rPr>
        <w:t xml:space="preserve">resaltan, aunque muy distantes a los anteriores son el frijol y el arroz con cáscara que cubren el 9,6% de la superficie cultivada. Son las propiedades privadas que tienen acceso a riego las que </w:t>
      </w:r>
      <w:r w:rsidRPr="00224864">
        <w:rPr>
          <w:rFonts w:ascii="Arial Narrow" w:hAnsi="Arial Narrow" w:cs="Times New Roman"/>
          <w:szCs w:val="24"/>
        </w:rPr>
        <w:lastRenderedPageBreak/>
        <w:t xml:space="preserve">siembran más arroz, dejando muy distante a las comunidades del Alto y Bajo Isoso. En el caso del frijol es Charagua Norte que siembra en mayor proporción seguido muy distante del Bajo Isoso y demás zonas. </w:t>
      </w:r>
    </w:p>
    <w:p w:rsidR="00C25CB0" w:rsidRPr="00224864" w:rsidRDefault="00C25CB0" w:rsidP="00C25CB0">
      <w:pPr>
        <w:spacing w:after="0" w:line="240" w:lineRule="auto"/>
        <w:jc w:val="both"/>
        <w:rPr>
          <w:rFonts w:ascii="Arial Narrow" w:hAnsi="Arial Narrow" w:cs="Times New Roman"/>
          <w:szCs w:val="24"/>
        </w:rPr>
      </w:pPr>
    </w:p>
    <w:p w:rsidR="00C25CB0" w:rsidRPr="00224864" w:rsidRDefault="00C25CB0" w:rsidP="00C25CB0">
      <w:pPr>
        <w:spacing w:after="0" w:line="240" w:lineRule="auto"/>
        <w:jc w:val="both"/>
        <w:rPr>
          <w:rFonts w:ascii="Arial Narrow" w:hAnsi="Arial Narrow" w:cs="Times New Roman"/>
          <w:szCs w:val="24"/>
        </w:rPr>
      </w:pPr>
      <w:r w:rsidRPr="00224864">
        <w:rPr>
          <w:rFonts w:ascii="Arial Narrow" w:hAnsi="Arial Narrow" w:cs="Times New Roman"/>
          <w:szCs w:val="24"/>
        </w:rPr>
        <w:t>Respecto a los rendimientos de los cultivos podemos mencionar que de manera general están por debajo del promedio departamental. Esto podría explicarse talvez por las bajas precipitaciones y la consecuente declaración de emergencia por el otrora Gobierno Municipal el año 2012</w:t>
      </w:r>
      <w:r w:rsidRPr="00224864">
        <w:rPr>
          <w:rStyle w:val="Refdenotaalpie"/>
          <w:rFonts w:ascii="Arial Narrow" w:hAnsi="Arial Narrow" w:cs="Times New Roman"/>
          <w:szCs w:val="24"/>
        </w:rPr>
        <w:footnoteReference w:id="37"/>
      </w:r>
      <w:r w:rsidRPr="00224864">
        <w:rPr>
          <w:rFonts w:ascii="Arial Narrow" w:hAnsi="Arial Narrow" w:cs="Times New Roman"/>
          <w:szCs w:val="24"/>
        </w:rPr>
        <w:t xml:space="preserve">. No obstante, como se puede apreciar en el cuadro </w:t>
      </w:r>
      <w:r w:rsidR="00B67B3C">
        <w:rPr>
          <w:rFonts w:ascii="Arial Narrow" w:hAnsi="Arial Narrow" w:cs="Times New Roman"/>
          <w:szCs w:val="24"/>
        </w:rPr>
        <w:t>12</w:t>
      </w:r>
      <w:r w:rsidRPr="00224864">
        <w:rPr>
          <w:rFonts w:ascii="Arial Narrow" w:hAnsi="Arial Narrow" w:cs="Times New Roman"/>
          <w:szCs w:val="24"/>
        </w:rPr>
        <w:t>, los volúmenes de producción llegaron en el maíz a 165.876 quintales y en el sorgo fue de 292.731 quintales.</w:t>
      </w:r>
    </w:p>
    <w:p w:rsidR="00C25CB0" w:rsidRDefault="00C25CB0" w:rsidP="00224864">
      <w:pPr>
        <w:spacing w:after="0" w:line="240" w:lineRule="auto"/>
        <w:jc w:val="both"/>
        <w:rPr>
          <w:rFonts w:ascii="Times New Roman" w:hAnsi="Times New Roman" w:cs="Times New Roman"/>
          <w:szCs w:val="24"/>
        </w:rPr>
      </w:pPr>
    </w:p>
    <w:p w:rsidR="00C25CB0" w:rsidRPr="00224864" w:rsidRDefault="00224864" w:rsidP="00224864">
      <w:pPr>
        <w:pStyle w:val="Epgrafe"/>
        <w:spacing w:after="0"/>
        <w:jc w:val="center"/>
        <w:rPr>
          <w:rFonts w:ascii="Arial Narrow" w:hAnsi="Arial Narrow" w:cs="Times New Roman"/>
          <w:color w:val="auto"/>
        </w:rPr>
      </w:pPr>
      <w:bookmarkStart w:id="58" w:name="_Toc511288119"/>
      <w:r w:rsidRPr="00224864">
        <w:rPr>
          <w:rFonts w:ascii="Arial Narrow" w:hAnsi="Arial Narrow"/>
          <w:color w:val="auto"/>
        </w:rPr>
        <w:t xml:space="preserve">Cuadro </w:t>
      </w:r>
      <w:r w:rsidRPr="00224864">
        <w:rPr>
          <w:rFonts w:ascii="Arial Narrow" w:hAnsi="Arial Narrow"/>
          <w:color w:val="auto"/>
        </w:rPr>
        <w:fldChar w:fldCharType="begin"/>
      </w:r>
      <w:r w:rsidRPr="00224864">
        <w:rPr>
          <w:rFonts w:ascii="Arial Narrow" w:hAnsi="Arial Narrow"/>
          <w:color w:val="auto"/>
        </w:rPr>
        <w:instrText xml:space="preserve"> SEQ Cuadro \* ARABIC </w:instrText>
      </w:r>
      <w:r w:rsidRPr="00224864">
        <w:rPr>
          <w:rFonts w:ascii="Arial Narrow" w:hAnsi="Arial Narrow"/>
          <w:color w:val="auto"/>
        </w:rPr>
        <w:fldChar w:fldCharType="separate"/>
      </w:r>
      <w:r w:rsidR="00BA77F1">
        <w:rPr>
          <w:rFonts w:ascii="Arial Narrow" w:hAnsi="Arial Narrow"/>
          <w:noProof/>
          <w:color w:val="auto"/>
        </w:rPr>
        <w:t>12</w:t>
      </w:r>
      <w:r w:rsidRPr="00224864">
        <w:rPr>
          <w:rFonts w:ascii="Arial Narrow" w:hAnsi="Arial Narrow"/>
          <w:color w:val="auto"/>
        </w:rPr>
        <w:fldChar w:fldCharType="end"/>
      </w:r>
      <w:r w:rsidRPr="00224864">
        <w:rPr>
          <w:rFonts w:ascii="Arial Narrow" w:hAnsi="Arial Narrow"/>
          <w:color w:val="auto"/>
        </w:rPr>
        <w:t>.</w:t>
      </w:r>
      <w:r w:rsidR="00C25CB0" w:rsidRPr="00224864">
        <w:rPr>
          <w:rFonts w:ascii="Arial Narrow" w:hAnsi="Arial Narrow" w:cs="Times New Roman"/>
          <w:color w:val="auto"/>
        </w:rPr>
        <w:t xml:space="preserve"> Volúmenes y rendimientos de los cultivos agrícolas. Gestión 2012</w:t>
      </w:r>
      <w:bookmarkEnd w:id="58"/>
    </w:p>
    <w:tbl>
      <w:tblPr>
        <w:tblW w:w="4815" w:type="dxa"/>
        <w:jc w:val="center"/>
        <w:tblCellMar>
          <w:left w:w="70" w:type="dxa"/>
          <w:right w:w="70" w:type="dxa"/>
        </w:tblCellMar>
        <w:tblLook w:val="04A0" w:firstRow="1" w:lastRow="0" w:firstColumn="1" w:lastColumn="0" w:noHBand="0" w:noVBand="1"/>
      </w:tblPr>
      <w:tblGrid>
        <w:gridCol w:w="1496"/>
        <w:gridCol w:w="1618"/>
        <w:gridCol w:w="1701"/>
      </w:tblGrid>
      <w:tr w:rsidR="00C25CB0" w:rsidRPr="00224864" w:rsidTr="00FC7792">
        <w:trPr>
          <w:trHeight w:val="371"/>
          <w:tblHeade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CB0" w:rsidRPr="00224864" w:rsidRDefault="00C25CB0" w:rsidP="00C25CB0">
            <w:pPr>
              <w:spacing w:after="0" w:line="240" w:lineRule="auto"/>
              <w:jc w:val="center"/>
              <w:rPr>
                <w:rFonts w:ascii="Arial Narrow" w:eastAsia="Times New Roman" w:hAnsi="Arial Narrow" w:cs="Calibri"/>
                <w:b/>
                <w:bCs/>
                <w:sz w:val="20"/>
                <w:szCs w:val="16"/>
                <w:lang w:eastAsia="es-BO"/>
              </w:rPr>
            </w:pPr>
            <w:r w:rsidRPr="00224864">
              <w:rPr>
                <w:rFonts w:ascii="Arial Narrow" w:eastAsia="Times New Roman" w:hAnsi="Arial Narrow" w:cs="Calibri"/>
                <w:b/>
                <w:bCs/>
                <w:sz w:val="20"/>
                <w:szCs w:val="16"/>
                <w:lang w:eastAsia="es-BO"/>
              </w:rPr>
              <w:t xml:space="preserve">Producto Agrícola </w:t>
            </w:r>
          </w:p>
        </w:tc>
        <w:tc>
          <w:tcPr>
            <w:tcW w:w="1618" w:type="dxa"/>
            <w:tcBorders>
              <w:top w:val="single" w:sz="4" w:space="0" w:color="auto"/>
              <w:left w:val="nil"/>
              <w:bottom w:val="single" w:sz="4" w:space="0" w:color="auto"/>
              <w:right w:val="single" w:sz="4" w:space="0" w:color="auto"/>
            </w:tcBorders>
            <w:shd w:val="clear" w:color="auto" w:fill="auto"/>
            <w:vAlign w:val="bottom"/>
            <w:hideMark/>
          </w:tcPr>
          <w:p w:rsidR="00C25CB0" w:rsidRPr="00224864" w:rsidRDefault="00C25CB0" w:rsidP="00C25CB0">
            <w:pPr>
              <w:spacing w:after="0" w:line="240" w:lineRule="auto"/>
              <w:jc w:val="center"/>
              <w:rPr>
                <w:rFonts w:ascii="Arial Narrow" w:eastAsia="Times New Roman" w:hAnsi="Arial Narrow" w:cs="Calibri"/>
                <w:b/>
                <w:bCs/>
                <w:sz w:val="20"/>
                <w:szCs w:val="16"/>
                <w:lang w:eastAsia="es-BO"/>
              </w:rPr>
            </w:pPr>
            <w:r w:rsidRPr="00224864">
              <w:rPr>
                <w:rFonts w:ascii="Arial Narrow" w:eastAsia="Times New Roman" w:hAnsi="Arial Narrow" w:cs="Calibri"/>
                <w:b/>
                <w:bCs/>
                <w:sz w:val="20"/>
                <w:szCs w:val="16"/>
                <w:lang w:eastAsia="es-BO"/>
              </w:rPr>
              <w:t xml:space="preserve"> Volumen Producción en QQ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C25CB0" w:rsidRPr="00224864" w:rsidRDefault="00C25CB0" w:rsidP="00224864">
            <w:pPr>
              <w:spacing w:after="0" w:line="240" w:lineRule="auto"/>
              <w:jc w:val="center"/>
              <w:rPr>
                <w:rFonts w:ascii="Arial Narrow" w:eastAsia="Times New Roman" w:hAnsi="Arial Narrow" w:cs="Calibri"/>
                <w:b/>
                <w:bCs/>
                <w:sz w:val="20"/>
                <w:szCs w:val="16"/>
                <w:lang w:eastAsia="es-BO"/>
              </w:rPr>
            </w:pPr>
            <w:r w:rsidRPr="00224864">
              <w:rPr>
                <w:rFonts w:ascii="Arial Narrow" w:eastAsia="Times New Roman" w:hAnsi="Arial Narrow" w:cs="Calibri"/>
                <w:b/>
                <w:bCs/>
                <w:sz w:val="20"/>
                <w:szCs w:val="16"/>
                <w:lang w:eastAsia="es-BO"/>
              </w:rPr>
              <w:t>Rendimiento en QQ/Ha</w:t>
            </w:r>
          </w:p>
        </w:tc>
      </w:tr>
      <w:tr w:rsidR="00C25CB0" w:rsidRPr="0021111E" w:rsidTr="00B67B3C">
        <w:trPr>
          <w:trHeight w:val="64"/>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Aji</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13,75</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1,36</w:t>
            </w:r>
          </w:p>
        </w:tc>
      </w:tr>
      <w:tr w:rsidR="00C25CB0" w:rsidRPr="0021111E" w:rsidTr="00B67B3C">
        <w:trPr>
          <w:trHeight w:val="141"/>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Arroz con cáscara</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73.782,39</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48,42</w:t>
            </w:r>
          </w:p>
        </w:tc>
      </w:tr>
      <w:tr w:rsidR="00C25CB0" w:rsidRPr="0021111E" w:rsidTr="00B67B3C">
        <w:trPr>
          <w:trHeight w:val="102"/>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Camote</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254,25</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13,93</w:t>
            </w:r>
          </w:p>
        </w:tc>
      </w:tr>
      <w:tr w:rsidR="00C25CB0" w:rsidRPr="0021111E" w:rsidTr="00B67B3C">
        <w:trPr>
          <w:trHeight w:val="175"/>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Caña de azúcar</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14.265,98</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1.422,33</w:t>
            </w:r>
          </w:p>
        </w:tc>
      </w:tr>
      <w:tr w:rsidR="00C25CB0" w:rsidRPr="0021111E" w:rsidTr="00B67B3C">
        <w:trPr>
          <w:trHeight w:val="135"/>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Chía</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32,61</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2,96</w:t>
            </w:r>
          </w:p>
        </w:tc>
      </w:tr>
      <w:tr w:rsidR="00C25CB0" w:rsidRPr="0021111E" w:rsidTr="00B67B3C">
        <w:trPr>
          <w:trHeight w:val="82"/>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Frijol</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12.518,07</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6,67</w:t>
            </w:r>
          </w:p>
        </w:tc>
      </w:tr>
      <w:tr w:rsidR="00C25CB0" w:rsidRPr="0021111E" w:rsidTr="00B67B3C">
        <w:trPr>
          <w:trHeight w:val="169"/>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Maíz</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165.876,51</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14,16</w:t>
            </w:r>
          </w:p>
        </w:tc>
      </w:tr>
      <w:tr w:rsidR="00C25CB0" w:rsidRPr="0021111E" w:rsidTr="00B67B3C">
        <w:trPr>
          <w:trHeight w:val="115"/>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Maní</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7,34</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0,36</w:t>
            </w:r>
          </w:p>
        </w:tc>
      </w:tr>
      <w:tr w:rsidR="00C25CB0" w:rsidRPr="0021111E" w:rsidTr="00B67B3C">
        <w:trPr>
          <w:trHeight w:val="204"/>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Sandía</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18.811,27</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163,59</w:t>
            </w:r>
          </w:p>
        </w:tc>
      </w:tr>
      <w:tr w:rsidR="00C25CB0" w:rsidRPr="0021111E" w:rsidTr="00B67B3C">
        <w:trPr>
          <w:trHeight w:val="135"/>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Sésamo</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2.048,02</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6,36</w:t>
            </w:r>
          </w:p>
        </w:tc>
      </w:tr>
      <w:tr w:rsidR="00C25CB0" w:rsidRPr="0021111E" w:rsidTr="00B67B3C">
        <w:trPr>
          <w:trHeight w:val="81"/>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Sorgo</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292.731,62</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30,14</w:t>
            </w:r>
          </w:p>
        </w:tc>
      </w:tr>
      <w:tr w:rsidR="00C25CB0" w:rsidRPr="0021111E" w:rsidTr="00B67B3C">
        <w:trPr>
          <w:trHeight w:val="64"/>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Soya</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40.261,48</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10,66</w:t>
            </w:r>
          </w:p>
        </w:tc>
      </w:tr>
      <w:tr w:rsidR="00C25CB0" w:rsidRPr="0021111E" w:rsidTr="00B67B3C">
        <w:trPr>
          <w:trHeight w:val="129"/>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Yuca</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7.531,72</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48,32</w:t>
            </w:r>
          </w:p>
        </w:tc>
      </w:tr>
      <w:tr w:rsidR="00C25CB0" w:rsidRPr="0021111E" w:rsidTr="00B67B3C">
        <w:trPr>
          <w:trHeight w:val="64"/>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Zanahoria</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440,00</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14,19</w:t>
            </w:r>
          </w:p>
        </w:tc>
      </w:tr>
      <w:tr w:rsidR="00C25CB0" w:rsidRPr="0021111E" w:rsidTr="00B67B3C">
        <w:trPr>
          <w:trHeight w:val="64"/>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Zapallo</w:t>
            </w:r>
          </w:p>
        </w:tc>
        <w:tc>
          <w:tcPr>
            <w:tcW w:w="1618"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20.061,33</w:t>
            </w:r>
          </w:p>
        </w:tc>
        <w:tc>
          <w:tcPr>
            <w:tcW w:w="1701" w:type="dxa"/>
            <w:tcBorders>
              <w:top w:val="nil"/>
              <w:left w:val="nil"/>
              <w:bottom w:val="single" w:sz="4" w:space="0" w:color="auto"/>
              <w:right w:val="single" w:sz="4" w:space="0" w:color="auto"/>
            </w:tcBorders>
            <w:shd w:val="clear" w:color="auto" w:fill="auto"/>
            <w:noWrap/>
            <w:vAlign w:val="bottom"/>
            <w:hideMark/>
          </w:tcPr>
          <w:p w:rsidR="00C25CB0" w:rsidRPr="00224864" w:rsidRDefault="00C25CB0" w:rsidP="00C25CB0">
            <w:pPr>
              <w:spacing w:after="0" w:line="240" w:lineRule="auto"/>
              <w:ind w:firstLineChars="300" w:firstLine="600"/>
              <w:jc w:val="right"/>
              <w:rPr>
                <w:rFonts w:ascii="Arial Narrow" w:eastAsia="Times New Roman" w:hAnsi="Arial Narrow" w:cs="Calibri"/>
                <w:color w:val="000000"/>
                <w:sz w:val="20"/>
                <w:szCs w:val="16"/>
                <w:lang w:eastAsia="es-BO"/>
              </w:rPr>
            </w:pPr>
            <w:r w:rsidRPr="00224864">
              <w:rPr>
                <w:rFonts w:ascii="Arial Narrow" w:eastAsia="Times New Roman" w:hAnsi="Arial Narrow" w:cs="Calibri"/>
                <w:color w:val="000000"/>
                <w:sz w:val="20"/>
                <w:szCs w:val="16"/>
                <w:lang w:eastAsia="es-BO"/>
              </w:rPr>
              <w:t>40,22</w:t>
            </w:r>
          </w:p>
        </w:tc>
      </w:tr>
    </w:tbl>
    <w:p w:rsidR="00224864" w:rsidRPr="000D4A36" w:rsidRDefault="00224864" w:rsidP="00224864">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los datos del </w:t>
      </w:r>
      <w:r>
        <w:rPr>
          <w:rFonts w:ascii="Arial Narrow" w:hAnsi="Arial Narrow" w:cs="Times New Roman"/>
          <w:b/>
          <w:sz w:val="16"/>
          <w:szCs w:val="20"/>
        </w:rPr>
        <w:t>Censo Agropecuario, INE 2013</w:t>
      </w:r>
      <w:r w:rsidRPr="000D4A36">
        <w:rPr>
          <w:rFonts w:ascii="Arial Narrow" w:hAnsi="Arial Narrow" w:cs="Times New Roman"/>
          <w:b/>
          <w:sz w:val="16"/>
          <w:szCs w:val="20"/>
        </w:rPr>
        <w:t>.</w:t>
      </w:r>
    </w:p>
    <w:p w:rsidR="00224864" w:rsidRPr="000D4A36" w:rsidRDefault="00224864" w:rsidP="00224864">
      <w:pPr>
        <w:pStyle w:val="Prrafodelista"/>
        <w:tabs>
          <w:tab w:val="left" w:pos="0"/>
        </w:tabs>
        <w:spacing w:after="0" w:line="240" w:lineRule="auto"/>
        <w:ind w:left="360"/>
        <w:jc w:val="both"/>
        <w:rPr>
          <w:rFonts w:ascii="Arial Narrow" w:hAnsi="Arial Narrow" w:cs="Times New Roman"/>
        </w:rPr>
      </w:pPr>
    </w:p>
    <w:p w:rsidR="00C25CB0" w:rsidRPr="00B67B3C" w:rsidRDefault="00C25CB0" w:rsidP="00B67B3C">
      <w:pPr>
        <w:pStyle w:val="Ttulo4"/>
        <w:numPr>
          <w:ilvl w:val="3"/>
          <w:numId w:val="5"/>
        </w:numPr>
        <w:spacing w:before="0" w:line="240" w:lineRule="auto"/>
        <w:ind w:left="851" w:hanging="851"/>
        <w:rPr>
          <w:rFonts w:ascii="Arial Narrow" w:hAnsi="Arial Narrow" w:cs="Times New Roman"/>
          <w:b w:val="0"/>
          <w:color w:val="auto"/>
        </w:rPr>
      </w:pPr>
      <w:bookmarkStart w:id="59" w:name="_Toc511287684"/>
      <w:r w:rsidRPr="00B67B3C">
        <w:rPr>
          <w:rFonts w:ascii="Arial Narrow" w:hAnsi="Arial Narrow" w:cs="Times New Roman"/>
          <w:b w:val="0"/>
          <w:color w:val="auto"/>
        </w:rPr>
        <w:t>Costos de producción y rentabilidad.</w:t>
      </w:r>
      <w:bookmarkEnd w:id="59"/>
    </w:p>
    <w:p w:rsidR="00C25CB0" w:rsidRDefault="00C25CB0" w:rsidP="00C25CB0">
      <w:pPr>
        <w:spacing w:after="0" w:line="240" w:lineRule="auto"/>
        <w:jc w:val="both"/>
        <w:rPr>
          <w:rFonts w:ascii="Times New Roman" w:hAnsi="Times New Roman" w:cs="Times New Roman"/>
          <w:szCs w:val="24"/>
        </w:rPr>
      </w:pPr>
    </w:p>
    <w:p w:rsidR="00C25CB0" w:rsidRPr="00B67B3C" w:rsidRDefault="00C25CB0" w:rsidP="00B67B3C">
      <w:pPr>
        <w:spacing w:after="0" w:line="240" w:lineRule="auto"/>
        <w:jc w:val="both"/>
        <w:rPr>
          <w:rFonts w:ascii="Arial Narrow" w:hAnsi="Arial Narrow"/>
          <w:szCs w:val="24"/>
        </w:rPr>
      </w:pPr>
      <w:r w:rsidRPr="00B67B3C">
        <w:rPr>
          <w:rFonts w:ascii="Arial Narrow" w:hAnsi="Arial Narrow"/>
          <w:szCs w:val="24"/>
        </w:rPr>
        <w:t>Por las superficies cultivadas, se ha hecho énfasis en los costos de producción del maíz, frejol y soya; además por su significancia poblacional, se toma como referencia los sistemas de vida comunitario guaraní y el menonita.</w:t>
      </w:r>
    </w:p>
    <w:p w:rsidR="00C25CB0" w:rsidRPr="00B67B3C" w:rsidRDefault="00C25CB0" w:rsidP="00B67B3C">
      <w:pPr>
        <w:spacing w:after="0" w:line="240" w:lineRule="auto"/>
        <w:jc w:val="both"/>
        <w:rPr>
          <w:rFonts w:ascii="Arial Narrow" w:hAnsi="Arial Narrow"/>
          <w:szCs w:val="24"/>
        </w:rPr>
      </w:pPr>
    </w:p>
    <w:p w:rsidR="00C25CB0" w:rsidRPr="00B67B3C" w:rsidRDefault="00C25CB0" w:rsidP="00B67B3C">
      <w:pPr>
        <w:spacing w:after="0" w:line="240" w:lineRule="auto"/>
        <w:jc w:val="both"/>
        <w:rPr>
          <w:rFonts w:ascii="Arial Narrow" w:hAnsi="Arial Narrow"/>
          <w:szCs w:val="24"/>
        </w:rPr>
      </w:pPr>
      <w:r w:rsidRPr="00B67B3C">
        <w:rPr>
          <w:rFonts w:ascii="Arial Narrow" w:hAnsi="Arial Narrow"/>
          <w:szCs w:val="24"/>
        </w:rPr>
        <w:t>Si bien, en el mundo guaraní existe una diversidad de especies y variedades que las cultivan periódicamente, es el maíz por antonomasia la especie predominante, que no solo tiene una significancia alimentaria sino cultural. Asimismo, es importante entender que sus formas de producción son muy diversas, por lo que el análisis de costos de producción está formulados para aquel maíz que tiene como destino la comercialización donde se utiliza básicamente maquinaria agrícola para la preparación de la tierra hasta la siembra, después todo es manual.</w:t>
      </w:r>
    </w:p>
    <w:p w:rsidR="00C25CB0" w:rsidRPr="00B67B3C" w:rsidRDefault="00C25CB0" w:rsidP="00B67B3C">
      <w:pPr>
        <w:spacing w:after="0" w:line="240" w:lineRule="auto"/>
        <w:jc w:val="both"/>
        <w:rPr>
          <w:rFonts w:ascii="Arial Narrow" w:hAnsi="Arial Narrow"/>
          <w:szCs w:val="24"/>
        </w:rPr>
      </w:pPr>
    </w:p>
    <w:p w:rsidR="00C25CB0" w:rsidRPr="00B67B3C" w:rsidRDefault="00C25CB0" w:rsidP="00C37289">
      <w:pPr>
        <w:spacing w:after="0" w:line="240" w:lineRule="auto"/>
        <w:jc w:val="both"/>
        <w:rPr>
          <w:rFonts w:ascii="Arial Narrow" w:hAnsi="Arial Narrow"/>
          <w:szCs w:val="24"/>
        </w:rPr>
      </w:pPr>
      <w:r w:rsidRPr="00B67B3C">
        <w:rPr>
          <w:rFonts w:ascii="Arial Narrow" w:hAnsi="Arial Narrow"/>
          <w:szCs w:val="24"/>
        </w:rPr>
        <w:t xml:space="preserve">Por otra parte, si bien el frejol no es un cultivo tradicional para los guaraní, tiene afinidad familiar con la </w:t>
      </w:r>
      <w:r w:rsidRPr="00B67B3C">
        <w:rPr>
          <w:rFonts w:ascii="Arial Narrow" w:hAnsi="Arial Narrow"/>
          <w:i/>
          <w:szCs w:val="24"/>
        </w:rPr>
        <w:t>Cumanda</w:t>
      </w:r>
      <w:r w:rsidRPr="00B67B3C">
        <w:rPr>
          <w:rFonts w:ascii="Arial Narrow" w:hAnsi="Arial Narrow"/>
          <w:szCs w:val="24"/>
        </w:rPr>
        <w:t>. Por ello entendemos el apego a su cultivo para el autoconsumo, pero también para comercializarlo.</w:t>
      </w:r>
    </w:p>
    <w:p w:rsidR="00C25CB0" w:rsidRDefault="00C25CB0" w:rsidP="00C37289">
      <w:pPr>
        <w:spacing w:after="0" w:line="240" w:lineRule="auto"/>
        <w:jc w:val="both"/>
        <w:rPr>
          <w:rFonts w:ascii="Times New Roman" w:hAnsi="Times New Roman"/>
          <w:szCs w:val="24"/>
        </w:rPr>
      </w:pPr>
    </w:p>
    <w:p w:rsidR="00C25CB0" w:rsidRPr="00C37289" w:rsidRDefault="00C37289" w:rsidP="00C37289">
      <w:pPr>
        <w:pStyle w:val="Epgrafe"/>
        <w:spacing w:after="0"/>
        <w:jc w:val="center"/>
        <w:rPr>
          <w:rFonts w:ascii="Arial Narrow" w:hAnsi="Arial Narrow"/>
          <w:color w:val="auto"/>
          <w:sz w:val="20"/>
          <w:szCs w:val="24"/>
        </w:rPr>
      </w:pPr>
      <w:bookmarkStart w:id="60" w:name="_Toc511288120"/>
      <w:r w:rsidRPr="00C37289">
        <w:rPr>
          <w:rFonts w:ascii="Arial Narrow" w:hAnsi="Arial Narrow"/>
          <w:color w:val="auto"/>
          <w:sz w:val="20"/>
        </w:rPr>
        <w:t xml:space="preserve">Cuadro </w:t>
      </w:r>
      <w:r w:rsidRPr="00C37289">
        <w:rPr>
          <w:rFonts w:ascii="Arial Narrow" w:hAnsi="Arial Narrow"/>
          <w:color w:val="auto"/>
          <w:sz w:val="20"/>
        </w:rPr>
        <w:fldChar w:fldCharType="begin"/>
      </w:r>
      <w:r w:rsidRPr="00C37289">
        <w:rPr>
          <w:rFonts w:ascii="Arial Narrow" w:hAnsi="Arial Narrow"/>
          <w:color w:val="auto"/>
          <w:sz w:val="20"/>
        </w:rPr>
        <w:instrText xml:space="preserve"> SEQ Cuadro \* ARABIC </w:instrText>
      </w:r>
      <w:r w:rsidRPr="00C37289">
        <w:rPr>
          <w:rFonts w:ascii="Arial Narrow" w:hAnsi="Arial Narrow"/>
          <w:color w:val="auto"/>
          <w:sz w:val="20"/>
        </w:rPr>
        <w:fldChar w:fldCharType="separate"/>
      </w:r>
      <w:r w:rsidR="00BA77F1">
        <w:rPr>
          <w:rFonts w:ascii="Arial Narrow" w:hAnsi="Arial Narrow"/>
          <w:noProof/>
          <w:color w:val="auto"/>
          <w:sz w:val="20"/>
        </w:rPr>
        <w:t>13</w:t>
      </w:r>
      <w:r w:rsidRPr="00C37289">
        <w:rPr>
          <w:rFonts w:ascii="Arial Narrow" w:hAnsi="Arial Narrow"/>
          <w:color w:val="auto"/>
          <w:sz w:val="20"/>
        </w:rPr>
        <w:fldChar w:fldCharType="end"/>
      </w:r>
      <w:r w:rsidR="00C25CB0" w:rsidRPr="00C37289">
        <w:rPr>
          <w:rFonts w:ascii="Arial Narrow" w:hAnsi="Arial Narrow"/>
          <w:color w:val="auto"/>
          <w:sz w:val="20"/>
          <w:szCs w:val="24"/>
        </w:rPr>
        <w:t>. Costos e ingresos por hectárea de la producción del maíz y frejol desarrollado en comunidades guaraní.</w:t>
      </w:r>
      <w:bookmarkEnd w:id="60"/>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C25CB0" w:rsidRPr="00BB74B7" w:rsidTr="00FC7792">
        <w:trPr>
          <w:trHeight w:val="44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Cultivo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Rendimiento promedio QQ/Ha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Precio promedio venta Bs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Pr>
                <w:rFonts w:ascii="Arial Narrow" w:eastAsia="Times New Roman" w:hAnsi="Arial Narrow" w:cs="Calibri"/>
                <w:b/>
                <w:bCs/>
                <w:sz w:val="20"/>
                <w:szCs w:val="20"/>
                <w:lang w:eastAsia="es-BO"/>
              </w:rPr>
              <w:t>Ingreso B</w:t>
            </w:r>
            <w:r w:rsidRPr="00BB74B7">
              <w:rPr>
                <w:rFonts w:ascii="Arial Narrow" w:eastAsia="Times New Roman" w:hAnsi="Arial Narrow" w:cs="Calibri"/>
                <w:b/>
                <w:bCs/>
                <w:sz w:val="20"/>
                <w:szCs w:val="20"/>
                <w:lang w:eastAsia="es-BO"/>
              </w:rPr>
              <w:t>ruto Bs</w:t>
            </w:r>
            <w:r>
              <w:rPr>
                <w:rFonts w:ascii="Arial Narrow" w:eastAsia="Times New Roman" w:hAnsi="Arial Narrow" w:cs="Calibri"/>
                <w:b/>
                <w:bCs/>
                <w:sz w:val="20"/>
                <w:szCs w:val="20"/>
                <w:lang w:eastAsia="es-BO"/>
              </w:rPr>
              <w:t>/Ha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Costo de prod</w:t>
            </w:r>
            <w:r>
              <w:rPr>
                <w:rFonts w:ascii="Arial Narrow" w:eastAsia="Times New Roman" w:hAnsi="Arial Narrow" w:cs="Calibri"/>
                <w:b/>
                <w:bCs/>
                <w:sz w:val="20"/>
                <w:szCs w:val="20"/>
                <w:lang w:eastAsia="es-BO"/>
              </w:rPr>
              <w:t>ucción</w:t>
            </w:r>
            <w:r w:rsidRPr="00BB74B7">
              <w:rPr>
                <w:rFonts w:ascii="Arial Narrow" w:eastAsia="Times New Roman" w:hAnsi="Arial Narrow" w:cs="Calibri"/>
                <w:b/>
                <w:bCs/>
                <w:sz w:val="20"/>
                <w:szCs w:val="20"/>
                <w:lang w:eastAsia="es-BO"/>
              </w:rPr>
              <w:t xml:space="preserve"> </w:t>
            </w:r>
            <w:r>
              <w:rPr>
                <w:rFonts w:ascii="Arial Narrow" w:eastAsia="Times New Roman" w:hAnsi="Arial Narrow" w:cs="Calibri"/>
                <w:b/>
                <w:bCs/>
                <w:sz w:val="20"/>
                <w:szCs w:val="20"/>
                <w:lang w:eastAsia="es-BO"/>
              </w:rPr>
              <w:t>Bs/H</w:t>
            </w:r>
            <w:r w:rsidRPr="00BB74B7">
              <w:rPr>
                <w:rFonts w:ascii="Arial Narrow" w:eastAsia="Times New Roman" w:hAnsi="Arial Narrow" w:cs="Calibri"/>
                <w:b/>
                <w:bCs/>
                <w:sz w:val="20"/>
                <w:szCs w:val="20"/>
                <w:lang w:eastAsia="es-BO"/>
              </w:rPr>
              <w: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Pr>
                <w:rFonts w:ascii="Arial Narrow" w:eastAsia="Times New Roman" w:hAnsi="Arial Narrow" w:cs="Calibri"/>
                <w:b/>
                <w:bCs/>
                <w:sz w:val="20"/>
                <w:szCs w:val="20"/>
                <w:lang w:eastAsia="es-BO"/>
              </w:rPr>
              <w:t>Ingreso N</w:t>
            </w:r>
            <w:r w:rsidRPr="00BB74B7">
              <w:rPr>
                <w:rFonts w:ascii="Arial Narrow" w:eastAsia="Times New Roman" w:hAnsi="Arial Narrow" w:cs="Calibri"/>
                <w:b/>
                <w:bCs/>
                <w:sz w:val="20"/>
                <w:szCs w:val="20"/>
                <w:lang w:eastAsia="es-BO"/>
              </w:rPr>
              <w:t xml:space="preserve">eto </w:t>
            </w:r>
            <w:r>
              <w:rPr>
                <w:rFonts w:ascii="Arial Narrow" w:eastAsia="Times New Roman" w:hAnsi="Arial Narrow" w:cs="Calibri"/>
                <w:b/>
                <w:bCs/>
                <w:sz w:val="20"/>
                <w:szCs w:val="20"/>
                <w:lang w:eastAsia="es-BO"/>
              </w:rPr>
              <w:t>Bs/</w:t>
            </w:r>
            <w:r w:rsidRPr="00BB74B7">
              <w:rPr>
                <w:rFonts w:ascii="Arial Narrow" w:eastAsia="Times New Roman" w:hAnsi="Arial Narrow" w:cs="Calibri"/>
                <w:b/>
                <w:bCs/>
                <w:sz w:val="20"/>
                <w:szCs w:val="20"/>
                <w:lang w:eastAsia="es-BO"/>
              </w:rPr>
              <w:t>Ha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Utilidad %</w:t>
            </w:r>
          </w:p>
        </w:tc>
      </w:tr>
      <w:tr w:rsidR="00C25CB0" w:rsidRPr="00BB74B7" w:rsidTr="00FC7792">
        <w:trPr>
          <w:trHeight w:val="64"/>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Maíz</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60,0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50,0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3.000,0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1.632,0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1.368,0</w:t>
            </w:r>
          </w:p>
        </w:tc>
        <w:tc>
          <w:tcPr>
            <w:tcW w:w="1200" w:type="dxa"/>
            <w:tcBorders>
              <w:top w:val="nil"/>
              <w:left w:val="nil"/>
              <w:bottom w:val="single" w:sz="4" w:space="0" w:color="auto"/>
              <w:right w:val="single" w:sz="4" w:space="0" w:color="auto"/>
            </w:tcBorders>
            <w:shd w:val="clear" w:color="auto" w:fill="auto"/>
            <w:noWrap/>
            <w:vAlign w:val="bottom"/>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45,6</w:t>
            </w:r>
          </w:p>
        </w:tc>
      </w:tr>
      <w:tr w:rsidR="00C25CB0" w:rsidRPr="00BB74B7" w:rsidTr="00FC7792">
        <w:trPr>
          <w:trHeight w:val="78"/>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Fréjol</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40,0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130,0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5.200,0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2.740,0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2.460,0</w:t>
            </w:r>
          </w:p>
        </w:tc>
        <w:tc>
          <w:tcPr>
            <w:tcW w:w="1200" w:type="dxa"/>
            <w:tcBorders>
              <w:top w:val="nil"/>
              <w:left w:val="nil"/>
              <w:bottom w:val="single" w:sz="4" w:space="0" w:color="auto"/>
              <w:right w:val="single" w:sz="4" w:space="0" w:color="auto"/>
            </w:tcBorders>
            <w:shd w:val="clear" w:color="auto" w:fill="auto"/>
            <w:noWrap/>
            <w:vAlign w:val="bottom"/>
            <w:hideMark/>
          </w:tcPr>
          <w:p w:rsidR="00C25CB0" w:rsidRPr="00BB74B7" w:rsidRDefault="00C25CB0" w:rsidP="00C25CB0">
            <w:pPr>
              <w:spacing w:after="0" w:line="240" w:lineRule="auto"/>
              <w:jc w:val="right"/>
              <w:rPr>
                <w:rFonts w:ascii="Arial Narrow" w:eastAsia="Times New Roman" w:hAnsi="Arial Narrow" w:cs="Calibri"/>
                <w:sz w:val="20"/>
                <w:szCs w:val="20"/>
                <w:lang w:eastAsia="es-BO"/>
              </w:rPr>
            </w:pPr>
            <w:r w:rsidRPr="00BB74B7">
              <w:rPr>
                <w:rFonts w:ascii="Arial Narrow" w:eastAsia="Times New Roman" w:hAnsi="Arial Narrow" w:cs="Calibri"/>
                <w:sz w:val="20"/>
                <w:szCs w:val="20"/>
                <w:lang w:eastAsia="es-BO"/>
              </w:rPr>
              <w:t>47,3</w:t>
            </w:r>
          </w:p>
        </w:tc>
      </w:tr>
    </w:tbl>
    <w:p w:rsidR="00C25CB0" w:rsidRPr="00C37289" w:rsidRDefault="00C25CB0" w:rsidP="00C25CB0">
      <w:pPr>
        <w:spacing w:after="0"/>
        <w:jc w:val="center"/>
        <w:rPr>
          <w:rFonts w:ascii="Arial Narrow" w:hAnsi="Arial Narrow"/>
          <w:b/>
          <w:sz w:val="16"/>
          <w:szCs w:val="24"/>
        </w:rPr>
      </w:pPr>
      <w:r w:rsidRPr="00C37289">
        <w:rPr>
          <w:rFonts w:ascii="Arial Narrow" w:hAnsi="Arial Narrow"/>
          <w:b/>
          <w:sz w:val="16"/>
          <w:szCs w:val="24"/>
        </w:rPr>
        <w:t>Fuente: Elaboración propia en base a datos PGTI Charagua Norte.</w:t>
      </w:r>
    </w:p>
    <w:p w:rsidR="00C25CB0" w:rsidRPr="00C37289" w:rsidRDefault="00C25CB0" w:rsidP="00C37289">
      <w:pPr>
        <w:spacing w:after="0" w:line="240" w:lineRule="auto"/>
        <w:jc w:val="both"/>
        <w:rPr>
          <w:rFonts w:ascii="Arial Narrow" w:hAnsi="Arial Narrow"/>
          <w:szCs w:val="24"/>
        </w:rPr>
      </w:pPr>
    </w:p>
    <w:p w:rsidR="00C25CB0" w:rsidRPr="00C37289" w:rsidRDefault="00C25CB0" w:rsidP="00C37289">
      <w:pPr>
        <w:spacing w:after="0" w:line="240" w:lineRule="auto"/>
        <w:jc w:val="both"/>
        <w:rPr>
          <w:rFonts w:ascii="Arial Narrow" w:hAnsi="Arial Narrow"/>
          <w:szCs w:val="24"/>
        </w:rPr>
      </w:pPr>
      <w:r w:rsidRPr="00C37289">
        <w:rPr>
          <w:rFonts w:ascii="Arial Narrow" w:hAnsi="Arial Narrow"/>
          <w:szCs w:val="24"/>
        </w:rPr>
        <w:lastRenderedPageBreak/>
        <w:t>Para el análisis de los costos de producción se ha considerado los rendimientos promedios de maíz y frejol, lo cual no se asemeja a los rendimientos de la campaña 2011-2012 mismos que están muy por debajo del promedio utilizado. En cuanto a los costos de producción, se puede aseverar que los del frejol son superiores al maíz, sin embargo por los rendimientos y precios diferentes es que la rentabilidad prácticamente es similar. Esta rentabilidad es aceptable para las condiciones ecosistémicas del chaco boliviano.</w:t>
      </w:r>
    </w:p>
    <w:p w:rsidR="00C25CB0" w:rsidRPr="00C37289" w:rsidRDefault="00C25CB0" w:rsidP="00C37289">
      <w:pPr>
        <w:spacing w:after="0" w:line="240" w:lineRule="auto"/>
        <w:jc w:val="both"/>
        <w:rPr>
          <w:rFonts w:ascii="Arial Narrow" w:hAnsi="Arial Narrow"/>
          <w:szCs w:val="24"/>
        </w:rPr>
      </w:pPr>
    </w:p>
    <w:p w:rsidR="00C25CB0" w:rsidRPr="00C37289" w:rsidRDefault="00C37289" w:rsidP="00C37289">
      <w:pPr>
        <w:pStyle w:val="Epgrafe"/>
        <w:spacing w:after="0"/>
        <w:jc w:val="center"/>
        <w:rPr>
          <w:rFonts w:ascii="Arial Narrow" w:hAnsi="Arial Narrow"/>
          <w:color w:val="auto"/>
          <w:sz w:val="20"/>
          <w:szCs w:val="24"/>
        </w:rPr>
      </w:pPr>
      <w:bookmarkStart w:id="61" w:name="_Toc511288121"/>
      <w:r w:rsidRPr="00C37289">
        <w:rPr>
          <w:rFonts w:ascii="Arial Narrow" w:hAnsi="Arial Narrow"/>
          <w:color w:val="auto"/>
          <w:sz w:val="20"/>
        </w:rPr>
        <w:t xml:space="preserve">Cuadro </w:t>
      </w:r>
      <w:r w:rsidRPr="00C37289">
        <w:rPr>
          <w:rFonts w:ascii="Arial Narrow" w:hAnsi="Arial Narrow"/>
          <w:color w:val="auto"/>
          <w:sz w:val="20"/>
        </w:rPr>
        <w:fldChar w:fldCharType="begin"/>
      </w:r>
      <w:r w:rsidRPr="00C37289">
        <w:rPr>
          <w:rFonts w:ascii="Arial Narrow" w:hAnsi="Arial Narrow"/>
          <w:color w:val="auto"/>
          <w:sz w:val="20"/>
        </w:rPr>
        <w:instrText xml:space="preserve"> SEQ Cuadro \* ARABIC </w:instrText>
      </w:r>
      <w:r w:rsidRPr="00C37289">
        <w:rPr>
          <w:rFonts w:ascii="Arial Narrow" w:hAnsi="Arial Narrow"/>
          <w:color w:val="auto"/>
          <w:sz w:val="20"/>
        </w:rPr>
        <w:fldChar w:fldCharType="separate"/>
      </w:r>
      <w:r w:rsidR="00BA77F1">
        <w:rPr>
          <w:rFonts w:ascii="Arial Narrow" w:hAnsi="Arial Narrow"/>
          <w:noProof/>
          <w:color w:val="auto"/>
          <w:sz w:val="20"/>
        </w:rPr>
        <w:t>14</w:t>
      </w:r>
      <w:r w:rsidRPr="00C37289">
        <w:rPr>
          <w:rFonts w:ascii="Arial Narrow" w:hAnsi="Arial Narrow"/>
          <w:color w:val="auto"/>
          <w:sz w:val="20"/>
        </w:rPr>
        <w:fldChar w:fldCharType="end"/>
      </w:r>
      <w:r w:rsidR="00C25CB0" w:rsidRPr="00C37289">
        <w:rPr>
          <w:rFonts w:ascii="Arial Narrow" w:hAnsi="Arial Narrow"/>
          <w:color w:val="auto"/>
          <w:sz w:val="20"/>
          <w:szCs w:val="24"/>
        </w:rPr>
        <w:t>. Costos e ingresos por hectárea de la producción del maíz y soya desarrollada en las colonias menonita.</w:t>
      </w:r>
      <w:bookmarkEnd w:id="61"/>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C25CB0" w:rsidRPr="00EC6B90" w:rsidTr="00FC7792">
        <w:trPr>
          <w:trHeight w:val="584"/>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Cultivo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Rendimiento promedio QQ/Ha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Precio promedio venta Bs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Pr>
                <w:rFonts w:ascii="Arial Narrow" w:eastAsia="Times New Roman" w:hAnsi="Arial Narrow" w:cs="Calibri"/>
                <w:b/>
                <w:bCs/>
                <w:sz w:val="20"/>
                <w:szCs w:val="20"/>
                <w:lang w:eastAsia="es-BO"/>
              </w:rPr>
              <w:t>Ingreso B</w:t>
            </w:r>
            <w:r w:rsidRPr="00BB74B7">
              <w:rPr>
                <w:rFonts w:ascii="Arial Narrow" w:eastAsia="Times New Roman" w:hAnsi="Arial Narrow" w:cs="Calibri"/>
                <w:b/>
                <w:bCs/>
                <w:sz w:val="20"/>
                <w:szCs w:val="20"/>
                <w:lang w:eastAsia="es-BO"/>
              </w:rPr>
              <w:t>ruto Bs</w:t>
            </w:r>
            <w:r>
              <w:rPr>
                <w:rFonts w:ascii="Arial Narrow" w:eastAsia="Times New Roman" w:hAnsi="Arial Narrow" w:cs="Calibri"/>
                <w:b/>
                <w:bCs/>
                <w:sz w:val="20"/>
                <w:szCs w:val="20"/>
                <w:lang w:eastAsia="es-BO"/>
              </w:rPr>
              <w:t>/Ha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Costo de prod</w:t>
            </w:r>
            <w:r>
              <w:rPr>
                <w:rFonts w:ascii="Arial Narrow" w:eastAsia="Times New Roman" w:hAnsi="Arial Narrow" w:cs="Calibri"/>
                <w:b/>
                <w:bCs/>
                <w:sz w:val="20"/>
                <w:szCs w:val="20"/>
                <w:lang w:eastAsia="es-BO"/>
              </w:rPr>
              <w:t>ucción</w:t>
            </w:r>
            <w:r w:rsidRPr="00BB74B7">
              <w:rPr>
                <w:rFonts w:ascii="Arial Narrow" w:eastAsia="Times New Roman" w:hAnsi="Arial Narrow" w:cs="Calibri"/>
                <w:b/>
                <w:bCs/>
                <w:sz w:val="20"/>
                <w:szCs w:val="20"/>
                <w:lang w:eastAsia="es-BO"/>
              </w:rPr>
              <w:t xml:space="preserve"> </w:t>
            </w:r>
            <w:r>
              <w:rPr>
                <w:rFonts w:ascii="Arial Narrow" w:eastAsia="Times New Roman" w:hAnsi="Arial Narrow" w:cs="Calibri"/>
                <w:b/>
                <w:bCs/>
                <w:sz w:val="20"/>
                <w:szCs w:val="20"/>
                <w:lang w:eastAsia="es-BO"/>
              </w:rPr>
              <w:t>Bs/H</w:t>
            </w:r>
            <w:r w:rsidRPr="00BB74B7">
              <w:rPr>
                <w:rFonts w:ascii="Arial Narrow" w:eastAsia="Times New Roman" w:hAnsi="Arial Narrow" w:cs="Calibri"/>
                <w:b/>
                <w:bCs/>
                <w:sz w:val="20"/>
                <w:szCs w:val="20"/>
                <w:lang w:eastAsia="es-BO"/>
              </w:rPr>
              <w: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Pr>
                <w:rFonts w:ascii="Arial Narrow" w:eastAsia="Times New Roman" w:hAnsi="Arial Narrow" w:cs="Calibri"/>
                <w:b/>
                <w:bCs/>
                <w:sz w:val="20"/>
                <w:szCs w:val="20"/>
                <w:lang w:eastAsia="es-BO"/>
              </w:rPr>
              <w:t>Ingreso N</w:t>
            </w:r>
            <w:r w:rsidRPr="00BB74B7">
              <w:rPr>
                <w:rFonts w:ascii="Arial Narrow" w:eastAsia="Times New Roman" w:hAnsi="Arial Narrow" w:cs="Calibri"/>
                <w:b/>
                <w:bCs/>
                <w:sz w:val="20"/>
                <w:szCs w:val="20"/>
                <w:lang w:eastAsia="es-BO"/>
              </w:rPr>
              <w:t xml:space="preserve">eto </w:t>
            </w:r>
            <w:r>
              <w:rPr>
                <w:rFonts w:ascii="Arial Narrow" w:eastAsia="Times New Roman" w:hAnsi="Arial Narrow" w:cs="Calibri"/>
                <w:b/>
                <w:bCs/>
                <w:sz w:val="20"/>
                <w:szCs w:val="20"/>
                <w:lang w:eastAsia="es-BO"/>
              </w:rPr>
              <w:t>Bs/</w:t>
            </w:r>
            <w:r w:rsidRPr="00BB74B7">
              <w:rPr>
                <w:rFonts w:ascii="Arial Narrow" w:eastAsia="Times New Roman" w:hAnsi="Arial Narrow" w:cs="Calibri"/>
                <w:b/>
                <w:bCs/>
                <w:sz w:val="20"/>
                <w:szCs w:val="20"/>
                <w:lang w:eastAsia="es-BO"/>
              </w:rPr>
              <w:t>Ha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25CB0" w:rsidRPr="00BB74B7" w:rsidRDefault="00C25CB0" w:rsidP="00C25CB0">
            <w:pPr>
              <w:spacing w:after="0" w:line="240" w:lineRule="auto"/>
              <w:jc w:val="center"/>
              <w:rPr>
                <w:rFonts w:ascii="Arial Narrow" w:eastAsia="Times New Roman" w:hAnsi="Arial Narrow" w:cs="Calibri"/>
                <w:b/>
                <w:bCs/>
                <w:sz w:val="20"/>
                <w:szCs w:val="20"/>
                <w:lang w:eastAsia="es-BO"/>
              </w:rPr>
            </w:pPr>
            <w:r w:rsidRPr="00BB74B7">
              <w:rPr>
                <w:rFonts w:ascii="Arial Narrow" w:eastAsia="Times New Roman" w:hAnsi="Arial Narrow" w:cs="Calibri"/>
                <w:b/>
                <w:bCs/>
                <w:sz w:val="20"/>
                <w:szCs w:val="20"/>
                <w:lang w:eastAsia="es-BO"/>
              </w:rPr>
              <w:t>Utilidad %</w:t>
            </w:r>
          </w:p>
        </w:tc>
      </w:tr>
      <w:tr w:rsidR="00C25CB0" w:rsidRPr="00EC6B90" w:rsidTr="00FC7792">
        <w:trPr>
          <w:trHeight w:val="17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Maíz híbrido</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120,0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50,0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6.000,0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2.900,0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3.100,0</w:t>
            </w:r>
          </w:p>
        </w:tc>
        <w:tc>
          <w:tcPr>
            <w:tcW w:w="1200" w:type="dxa"/>
            <w:tcBorders>
              <w:top w:val="nil"/>
              <w:left w:val="nil"/>
              <w:bottom w:val="single" w:sz="4" w:space="0" w:color="auto"/>
              <w:right w:val="single" w:sz="4" w:space="0" w:color="auto"/>
            </w:tcBorders>
            <w:shd w:val="clear" w:color="auto" w:fill="auto"/>
            <w:noWrap/>
            <w:vAlign w:val="bottom"/>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51,7</w:t>
            </w:r>
          </w:p>
        </w:tc>
      </w:tr>
      <w:tr w:rsidR="00C25CB0" w:rsidRPr="00EC6B90" w:rsidTr="00FC7792">
        <w:trPr>
          <w:trHeight w:val="73"/>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Soya</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45,0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112,0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5.040,0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1.800,0</w:t>
            </w:r>
          </w:p>
        </w:tc>
        <w:tc>
          <w:tcPr>
            <w:tcW w:w="1200" w:type="dxa"/>
            <w:tcBorders>
              <w:top w:val="nil"/>
              <w:left w:val="nil"/>
              <w:bottom w:val="single" w:sz="4" w:space="0" w:color="auto"/>
              <w:right w:val="single" w:sz="4" w:space="0" w:color="auto"/>
            </w:tcBorders>
            <w:shd w:val="clear" w:color="auto" w:fill="auto"/>
            <w:noWrap/>
            <w:vAlign w:val="center"/>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3.240,0</w:t>
            </w:r>
          </w:p>
        </w:tc>
        <w:tc>
          <w:tcPr>
            <w:tcW w:w="1200" w:type="dxa"/>
            <w:tcBorders>
              <w:top w:val="nil"/>
              <w:left w:val="nil"/>
              <w:bottom w:val="single" w:sz="4" w:space="0" w:color="auto"/>
              <w:right w:val="single" w:sz="4" w:space="0" w:color="auto"/>
            </w:tcBorders>
            <w:shd w:val="clear" w:color="auto" w:fill="auto"/>
            <w:noWrap/>
            <w:vAlign w:val="bottom"/>
            <w:hideMark/>
          </w:tcPr>
          <w:p w:rsidR="00C25CB0" w:rsidRPr="00EC6B90" w:rsidRDefault="00C25CB0" w:rsidP="00C25CB0">
            <w:pPr>
              <w:spacing w:after="0" w:line="240" w:lineRule="auto"/>
              <w:jc w:val="right"/>
              <w:rPr>
                <w:rFonts w:ascii="Arial Narrow" w:eastAsia="Times New Roman" w:hAnsi="Arial Narrow" w:cs="Calibri"/>
                <w:sz w:val="20"/>
                <w:szCs w:val="20"/>
                <w:lang w:eastAsia="es-BO"/>
              </w:rPr>
            </w:pPr>
            <w:r w:rsidRPr="00EC6B90">
              <w:rPr>
                <w:rFonts w:ascii="Arial Narrow" w:eastAsia="Times New Roman" w:hAnsi="Arial Narrow" w:cs="Calibri"/>
                <w:sz w:val="20"/>
                <w:szCs w:val="20"/>
                <w:lang w:eastAsia="es-BO"/>
              </w:rPr>
              <w:t>64,3</w:t>
            </w:r>
          </w:p>
        </w:tc>
      </w:tr>
    </w:tbl>
    <w:p w:rsidR="00C25CB0" w:rsidRPr="00C37289" w:rsidRDefault="00C25CB0" w:rsidP="00C25CB0">
      <w:pPr>
        <w:spacing w:after="0"/>
        <w:jc w:val="center"/>
        <w:rPr>
          <w:rFonts w:ascii="Arial Narrow" w:hAnsi="Arial Narrow"/>
          <w:b/>
          <w:sz w:val="16"/>
          <w:szCs w:val="24"/>
        </w:rPr>
      </w:pPr>
      <w:r w:rsidRPr="00C37289">
        <w:rPr>
          <w:rFonts w:ascii="Arial Narrow" w:hAnsi="Arial Narrow"/>
          <w:b/>
          <w:sz w:val="16"/>
          <w:szCs w:val="24"/>
        </w:rPr>
        <w:t>Fuente: Elaboración propia en base a datos PGTI Charagua Norte.</w:t>
      </w:r>
    </w:p>
    <w:p w:rsidR="00C25CB0" w:rsidRPr="00C37289" w:rsidRDefault="00C25CB0" w:rsidP="00C37289">
      <w:pPr>
        <w:spacing w:after="0" w:line="240" w:lineRule="auto"/>
        <w:jc w:val="both"/>
        <w:rPr>
          <w:rFonts w:ascii="Arial Narrow" w:hAnsi="Arial Narrow"/>
          <w:szCs w:val="24"/>
        </w:rPr>
      </w:pPr>
    </w:p>
    <w:p w:rsidR="00C25CB0" w:rsidRPr="00C37289" w:rsidRDefault="00C25CB0" w:rsidP="00C37289">
      <w:pPr>
        <w:spacing w:after="0" w:line="240" w:lineRule="auto"/>
        <w:jc w:val="both"/>
        <w:rPr>
          <w:rFonts w:ascii="Arial Narrow" w:hAnsi="Arial Narrow"/>
          <w:szCs w:val="24"/>
        </w:rPr>
      </w:pPr>
      <w:r w:rsidRPr="00C37289">
        <w:rPr>
          <w:rFonts w:ascii="Arial Narrow" w:hAnsi="Arial Narrow"/>
          <w:szCs w:val="24"/>
        </w:rPr>
        <w:t>En el caso de las colonias menonita, el sistema productivo de maíz y soya es el convencional donde se utiliza maquinaria agrícola desde la preparación de la tierra, las labores culturales, la aplicación de insecticidas y herbicidas químicos hasta la cosecha. A diferencia del modelo guaraní, existe un mayor costo este sistema convencional debido a uso de semilla híbrida, insecticidas, herbicidas, maquinaria agrícola, entre otros, mismos que hacen subir los costos; no obstante, si las campañas tienen mejores condiciones climáticas su potencial para mejorar los rendimientos son superiores a las semillas utilizadas en el modelo guaraní, haciendo posible por tanto, que las utilidades puedan incrementarse significativamente.</w:t>
      </w:r>
    </w:p>
    <w:p w:rsidR="00C25CB0" w:rsidRPr="00C37289" w:rsidRDefault="00C25CB0" w:rsidP="00C25CB0">
      <w:pPr>
        <w:spacing w:after="0"/>
        <w:jc w:val="both"/>
        <w:rPr>
          <w:rFonts w:ascii="Arial Narrow" w:hAnsi="Arial Narrow"/>
          <w:szCs w:val="24"/>
        </w:rPr>
      </w:pPr>
    </w:p>
    <w:p w:rsidR="00C25CB0" w:rsidRPr="00C37289" w:rsidRDefault="00C25CB0" w:rsidP="00C37289">
      <w:pPr>
        <w:pStyle w:val="Ttulo4"/>
        <w:numPr>
          <w:ilvl w:val="3"/>
          <w:numId w:val="5"/>
        </w:numPr>
        <w:spacing w:before="0" w:line="240" w:lineRule="auto"/>
        <w:ind w:left="851" w:hanging="851"/>
        <w:rPr>
          <w:rFonts w:ascii="Arial Narrow" w:hAnsi="Arial Narrow" w:cs="Times New Roman"/>
          <w:b w:val="0"/>
          <w:color w:val="auto"/>
        </w:rPr>
      </w:pPr>
      <w:bookmarkStart w:id="62" w:name="_Toc511287685"/>
      <w:r w:rsidRPr="00C37289">
        <w:rPr>
          <w:rFonts w:ascii="Arial Narrow" w:hAnsi="Arial Narrow" w:cs="Times New Roman"/>
          <w:b w:val="0"/>
          <w:color w:val="auto"/>
        </w:rPr>
        <w:t>Dinámicas de comercialización.</w:t>
      </w:r>
      <w:bookmarkEnd w:id="62"/>
    </w:p>
    <w:p w:rsidR="00C25CB0" w:rsidRPr="00C37289" w:rsidRDefault="00C25CB0" w:rsidP="00C25CB0">
      <w:pPr>
        <w:spacing w:after="0" w:line="240" w:lineRule="auto"/>
        <w:jc w:val="both"/>
        <w:rPr>
          <w:rFonts w:ascii="Arial Narrow" w:hAnsi="Arial Narrow" w:cs="Times New Roman"/>
          <w:szCs w:val="24"/>
        </w:rPr>
      </w:pPr>
    </w:p>
    <w:p w:rsidR="00C25CB0" w:rsidRPr="00C37289" w:rsidRDefault="00C25CB0" w:rsidP="00C37289">
      <w:pPr>
        <w:spacing w:after="0" w:line="240" w:lineRule="auto"/>
        <w:jc w:val="both"/>
        <w:rPr>
          <w:rFonts w:ascii="Arial Narrow" w:hAnsi="Arial Narrow"/>
          <w:szCs w:val="24"/>
        </w:rPr>
      </w:pPr>
      <w:r w:rsidRPr="00C37289">
        <w:rPr>
          <w:rFonts w:ascii="Arial Narrow" w:hAnsi="Arial Narrow"/>
          <w:szCs w:val="24"/>
        </w:rPr>
        <w:t>En el escenario guaraní, se pueden distinguir dos procedimientos de comercialización. El primero empieza con la venta de los productos cosechados a los rescatistas o transportistas en la misma comunidad. Generalmente la comercialización en este sistema son vendidos en bajas cantidades y donde el precio de venta no siempre equivale al precio del mercado, pues se valora el uso o la necesidad de poseer la mercancía. Y un segundo procedimiento sería el acordar previamente con alguna empresa o comerciante un volumen determinado, generalmente ocurre con el frejol o maíz. En comunidades de Charagua Norte por ejemplo, establecen acuerdos previos con empresas o comerciantes quienes ofrecen créditos para compra de semillas de frejol y pago de maquinaria agrícola a cambio de que los productores deben entregar el producto bajo las condiciones establecidas.</w:t>
      </w:r>
    </w:p>
    <w:p w:rsidR="00C25CB0" w:rsidRPr="00C37289" w:rsidRDefault="00C25CB0" w:rsidP="00C37289">
      <w:pPr>
        <w:spacing w:after="0" w:line="240" w:lineRule="auto"/>
        <w:jc w:val="both"/>
        <w:rPr>
          <w:rFonts w:ascii="Arial Narrow" w:hAnsi="Arial Narrow"/>
          <w:szCs w:val="24"/>
        </w:rPr>
      </w:pPr>
    </w:p>
    <w:p w:rsidR="00C25CB0" w:rsidRPr="00C37289" w:rsidRDefault="00C25CB0" w:rsidP="00C37289">
      <w:pPr>
        <w:spacing w:after="0" w:line="240" w:lineRule="auto"/>
        <w:jc w:val="both"/>
        <w:rPr>
          <w:rFonts w:ascii="Arial Narrow" w:hAnsi="Arial Narrow"/>
          <w:szCs w:val="24"/>
        </w:rPr>
      </w:pPr>
      <w:r w:rsidRPr="00C37289">
        <w:rPr>
          <w:rFonts w:ascii="Arial Narrow" w:hAnsi="Arial Narrow"/>
          <w:szCs w:val="24"/>
        </w:rPr>
        <w:t>Entre los menonitas, por la enorme experiencia que tienen en la comercialización de sus productos, apuestan al préstamo bancario para la producción de maíz, sorgo y soya básicamente, por tanto, no tienen temor al alto riesgo económico que implica desarrollar la agricultura bajo condiciones climáticas del chaco boliviano. Después, una vez cosechado definen la estrategia de comercialización, el mismo que dependerá de los precios en el mercado.</w:t>
      </w:r>
    </w:p>
    <w:p w:rsidR="00C25CB0" w:rsidRPr="00C37289" w:rsidRDefault="00C25CB0" w:rsidP="00C37289">
      <w:pPr>
        <w:spacing w:after="0" w:line="240" w:lineRule="auto"/>
        <w:jc w:val="both"/>
        <w:rPr>
          <w:rFonts w:ascii="Arial Narrow" w:hAnsi="Arial Narrow"/>
          <w:szCs w:val="24"/>
        </w:rPr>
      </w:pPr>
    </w:p>
    <w:p w:rsidR="00C25CB0" w:rsidRPr="00C37289" w:rsidRDefault="00C25CB0" w:rsidP="00C37289">
      <w:pPr>
        <w:pStyle w:val="Ttulo3"/>
        <w:numPr>
          <w:ilvl w:val="2"/>
          <w:numId w:val="5"/>
        </w:numPr>
        <w:tabs>
          <w:tab w:val="left" w:pos="0"/>
        </w:tabs>
        <w:spacing w:before="0" w:line="240" w:lineRule="auto"/>
        <w:ind w:left="709" w:hanging="709"/>
        <w:jc w:val="both"/>
        <w:rPr>
          <w:rFonts w:ascii="Arial Narrow" w:hAnsi="Arial Narrow" w:cs="Times New Roman"/>
          <w:color w:val="auto"/>
        </w:rPr>
      </w:pPr>
      <w:bookmarkStart w:id="63" w:name="_Toc511287686"/>
      <w:r w:rsidRPr="00C37289">
        <w:rPr>
          <w:rFonts w:ascii="Arial Narrow" w:hAnsi="Arial Narrow" w:cs="Times New Roman"/>
          <w:color w:val="auto"/>
        </w:rPr>
        <w:t>Actividades pecuarias</w:t>
      </w:r>
      <w:bookmarkEnd w:id="63"/>
    </w:p>
    <w:p w:rsidR="00C25CB0" w:rsidRDefault="00C25CB0" w:rsidP="00C25CB0">
      <w:pPr>
        <w:spacing w:after="0"/>
        <w:jc w:val="both"/>
        <w:rPr>
          <w:rFonts w:ascii="Times New Roman" w:hAnsi="Times New Roman"/>
          <w:szCs w:val="24"/>
        </w:rPr>
      </w:pPr>
    </w:p>
    <w:p w:rsidR="00C25CB0" w:rsidRPr="00C37289" w:rsidRDefault="00C25CB0" w:rsidP="00C37289">
      <w:pPr>
        <w:pStyle w:val="Ttulo4"/>
        <w:numPr>
          <w:ilvl w:val="3"/>
          <w:numId w:val="5"/>
        </w:numPr>
        <w:spacing w:before="0" w:line="240" w:lineRule="auto"/>
        <w:ind w:left="851" w:hanging="851"/>
        <w:rPr>
          <w:rFonts w:ascii="Arial Narrow" w:hAnsi="Arial Narrow" w:cs="Times New Roman"/>
          <w:b w:val="0"/>
          <w:color w:val="auto"/>
        </w:rPr>
      </w:pPr>
      <w:bookmarkStart w:id="64" w:name="_Toc511287687"/>
      <w:r w:rsidRPr="00C37289">
        <w:rPr>
          <w:rFonts w:ascii="Arial Narrow" w:hAnsi="Arial Narrow" w:cs="Times New Roman"/>
          <w:b w:val="0"/>
          <w:color w:val="auto"/>
        </w:rPr>
        <w:t>Población de ganado y otras especies.</w:t>
      </w:r>
      <w:bookmarkEnd w:id="64"/>
    </w:p>
    <w:p w:rsidR="00C25CB0" w:rsidRPr="00C37289"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C37289"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C37289">
        <w:rPr>
          <w:rFonts w:ascii="Arial Narrow" w:hAnsi="Arial Narrow" w:cs="Times New Roman"/>
          <w:color w:val="000000"/>
          <w:spacing w:val="2"/>
        </w:rPr>
        <w:t>a. Bovinos, caprinos y ovinos.</w:t>
      </w:r>
    </w:p>
    <w:p w:rsidR="00C25CB0" w:rsidRPr="00C37289"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C37289"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C37289">
        <w:rPr>
          <w:rFonts w:ascii="Arial Narrow" w:hAnsi="Arial Narrow" w:cs="Times New Roman"/>
          <w:color w:val="000000"/>
          <w:spacing w:val="2"/>
        </w:rPr>
        <w:t>Charagua Iyambae es eminentemente pr</w:t>
      </w:r>
      <w:r w:rsidR="00FC7792">
        <w:rPr>
          <w:rFonts w:ascii="Arial Narrow" w:hAnsi="Arial Narrow" w:cs="Times New Roman"/>
          <w:color w:val="000000"/>
          <w:spacing w:val="2"/>
        </w:rPr>
        <w:t>oductor de ganado bovino</w:t>
      </w:r>
      <w:r w:rsidRPr="00C37289">
        <w:rPr>
          <w:rFonts w:ascii="Arial Narrow" w:hAnsi="Arial Narrow" w:cs="Times New Roman"/>
          <w:color w:val="000000"/>
          <w:spacing w:val="2"/>
        </w:rPr>
        <w:t xml:space="preserve"> alcanzando las 188.090 cabezas, mismas que representa el 5,22% del total existente en el departamento de Santa Cruz. Como se observa en </w:t>
      </w:r>
      <w:proofErr w:type="gramStart"/>
      <w:r w:rsidRPr="00C37289">
        <w:rPr>
          <w:rFonts w:ascii="Arial Narrow" w:hAnsi="Arial Narrow" w:cs="Times New Roman"/>
          <w:color w:val="000000"/>
          <w:spacing w:val="2"/>
        </w:rPr>
        <w:t>la</w:t>
      </w:r>
      <w:proofErr w:type="gramEnd"/>
      <w:r w:rsidRPr="00C37289">
        <w:rPr>
          <w:rFonts w:ascii="Arial Narrow" w:hAnsi="Arial Narrow" w:cs="Times New Roman"/>
          <w:color w:val="000000"/>
          <w:spacing w:val="2"/>
        </w:rPr>
        <w:t xml:space="preserve"> </w:t>
      </w:r>
      <w:r w:rsidRPr="0083504E">
        <w:rPr>
          <w:rFonts w:ascii="Arial Narrow" w:hAnsi="Arial Narrow" w:cs="Times New Roman"/>
          <w:color w:val="000000"/>
          <w:spacing w:val="2"/>
        </w:rPr>
        <w:t>gráfic</w:t>
      </w:r>
      <w:r w:rsidR="00C37289" w:rsidRPr="0083504E">
        <w:rPr>
          <w:rFonts w:ascii="Arial Narrow" w:hAnsi="Arial Narrow" w:cs="Times New Roman"/>
          <w:color w:val="000000"/>
          <w:spacing w:val="2"/>
        </w:rPr>
        <w:t>o 7</w:t>
      </w:r>
      <w:r w:rsidR="00C37289">
        <w:rPr>
          <w:rFonts w:ascii="Arial Narrow" w:hAnsi="Arial Narrow" w:cs="Times New Roman"/>
          <w:color w:val="000000"/>
          <w:spacing w:val="2"/>
        </w:rPr>
        <w:t xml:space="preserve"> </w:t>
      </w:r>
      <w:r w:rsidRPr="00C37289">
        <w:rPr>
          <w:rFonts w:ascii="Arial Narrow" w:hAnsi="Arial Narrow" w:cs="Times New Roman"/>
          <w:color w:val="000000"/>
          <w:spacing w:val="2"/>
        </w:rPr>
        <w:t xml:space="preserve">es en las propiedades privadas rurales donde se dispone de mayor población bovina (136.004 animales), después están los menonita con 27.709 cabezas y en las zonas guaraní en conjunto llegan a las 24.158 cabezas. El ganado bovino criollo es una raza que mejor se adapta al chaco para la producción de carne, </w:t>
      </w:r>
      <w:r w:rsidRPr="00C37289">
        <w:rPr>
          <w:rFonts w:ascii="Arial Narrow" w:hAnsi="Arial Narrow" w:cs="Times New Roman"/>
          <w:color w:val="000000"/>
          <w:spacing w:val="2"/>
        </w:rPr>
        <w:lastRenderedPageBreak/>
        <w:t>solamente los menonita tienen vacas holandesas aptas para la producción lechera.</w:t>
      </w:r>
    </w:p>
    <w:p w:rsidR="00C25CB0" w:rsidRDefault="00C25CB0" w:rsidP="00C25CB0">
      <w:pPr>
        <w:widowControl w:val="0"/>
        <w:autoSpaceDE w:val="0"/>
        <w:autoSpaceDN w:val="0"/>
        <w:adjustRightInd w:val="0"/>
        <w:spacing w:after="0" w:line="240" w:lineRule="auto"/>
        <w:ind w:right="9"/>
        <w:jc w:val="both"/>
        <w:rPr>
          <w:rFonts w:ascii="Times New Roman" w:hAnsi="Times New Roman" w:cs="Times New Roman"/>
          <w:color w:val="000000"/>
          <w:spacing w:val="2"/>
        </w:rPr>
      </w:pPr>
    </w:p>
    <w:p w:rsidR="00C25CB0" w:rsidRPr="00C37289" w:rsidRDefault="0083504E" w:rsidP="00C37289">
      <w:pPr>
        <w:pStyle w:val="Epgrafe"/>
        <w:jc w:val="center"/>
        <w:rPr>
          <w:rFonts w:ascii="Arial Narrow" w:hAnsi="Arial Narrow" w:cs="Times New Roman"/>
          <w:color w:val="auto"/>
          <w:sz w:val="20"/>
          <w:szCs w:val="24"/>
        </w:rPr>
      </w:pPr>
      <w:bookmarkStart w:id="65" w:name="_Toc511288178"/>
      <w:r w:rsidRPr="00C37289">
        <w:rPr>
          <w:rFonts w:ascii="Arial Narrow" w:hAnsi="Arial Narrow"/>
          <w:noProof/>
          <w:color w:val="auto"/>
          <w:sz w:val="20"/>
          <w:lang w:val="es-ES" w:eastAsia="es-ES"/>
        </w:rPr>
        <w:drawing>
          <wp:anchor distT="0" distB="0" distL="114300" distR="114300" simplePos="0" relativeHeight="251714048" behindDoc="0" locked="0" layoutInCell="1" allowOverlap="1" wp14:anchorId="2DA1430A" wp14:editId="1E95B1F9">
            <wp:simplePos x="0" y="0"/>
            <wp:positionH relativeFrom="margin">
              <wp:align>center</wp:align>
            </wp:positionH>
            <wp:positionV relativeFrom="paragraph">
              <wp:posOffset>234255</wp:posOffset>
            </wp:positionV>
            <wp:extent cx="5612130" cy="2570480"/>
            <wp:effectExtent l="0" t="0" r="7620" b="1270"/>
            <wp:wrapTopAndBottom/>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C37289" w:rsidRPr="00C37289">
        <w:rPr>
          <w:rFonts w:ascii="Arial Narrow" w:hAnsi="Arial Narrow"/>
          <w:color w:val="auto"/>
          <w:sz w:val="20"/>
        </w:rPr>
        <w:t xml:space="preserve">Gráfico </w:t>
      </w:r>
      <w:r w:rsidR="00C37289" w:rsidRPr="00C37289">
        <w:rPr>
          <w:rFonts w:ascii="Arial Narrow" w:hAnsi="Arial Narrow"/>
          <w:color w:val="auto"/>
          <w:sz w:val="20"/>
        </w:rPr>
        <w:fldChar w:fldCharType="begin"/>
      </w:r>
      <w:r w:rsidR="00C37289" w:rsidRPr="00C37289">
        <w:rPr>
          <w:rFonts w:ascii="Arial Narrow" w:hAnsi="Arial Narrow"/>
          <w:color w:val="auto"/>
          <w:sz w:val="20"/>
        </w:rPr>
        <w:instrText xml:space="preserve"> SEQ Gráfico \* ARABIC </w:instrText>
      </w:r>
      <w:r w:rsidR="00C37289" w:rsidRPr="00C37289">
        <w:rPr>
          <w:rFonts w:ascii="Arial Narrow" w:hAnsi="Arial Narrow"/>
          <w:color w:val="auto"/>
          <w:sz w:val="20"/>
        </w:rPr>
        <w:fldChar w:fldCharType="separate"/>
      </w:r>
      <w:r w:rsidR="00BA77F1">
        <w:rPr>
          <w:rFonts w:ascii="Arial Narrow" w:hAnsi="Arial Narrow"/>
          <w:noProof/>
          <w:color w:val="auto"/>
          <w:sz w:val="20"/>
        </w:rPr>
        <w:t>7</w:t>
      </w:r>
      <w:r w:rsidR="00C37289" w:rsidRPr="00C37289">
        <w:rPr>
          <w:rFonts w:ascii="Arial Narrow" w:hAnsi="Arial Narrow"/>
          <w:color w:val="auto"/>
          <w:sz w:val="20"/>
        </w:rPr>
        <w:fldChar w:fldCharType="end"/>
      </w:r>
      <w:r w:rsidR="00C25CB0" w:rsidRPr="00C37289">
        <w:rPr>
          <w:rFonts w:ascii="Arial Narrow" w:hAnsi="Arial Narrow" w:cs="Times New Roman"/>
          <w:color w:val="auto"/>
          <w:sz w:val="20"/>
          <w:szCs w:val="24"/>
        </w:rPr>
        <w:t>. Cantidad de ganado bovino, ovino y caprino por sistemas de vida</w:t>
      </w:r>
      <w:bookmarkEnd w:id="65"/>
    </w:p>
    <w:p w:rsidR="0083504E" w:rsidRPr="000D4A36" w:rsidRDefault="0083504E" w:rsidP="0083504E">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los datos del </w:t>
      </w:r>
      <w:r>
        <w:rPr>
          <w:rFonts w:ascii="Arial Narrow" w:hAnsi="Arial Narrow" w:cs="Times New Roman"/>
          <w:b/>
          <w:sz w:val="16"/>
          <w:szCs w:val="20"/>
        </w:rPr>
        <w:t>Censo Agropecuario, INE 2013</w:t>
      </w:r>
      <w:r w:rsidRPr="000D4A36">
        <w:rPr>
          <w:rFonts w:ascii="Arial Narrow" w:hAnsi="Arial Narrow" w:cs="Times New Roman"/>
          <w:b/>
          <w:sz w:val="16"/>
          <w:szCs w:val="20"/>
        </w:rPr>
        <w:t>.</w:t>
      </w:r>
    </w:p>
    <w:p w:rsidR="0083504E" w:rsidRPr="000D4A36" w:rsidRDefault="0083504E" w:rsidP="0083504E">
      <w:pPr>
        <w:pStyle w:val="Prrafodelista"/>
        <w:tabs>
          <w:tab w:val="left" w:pos="0"/>
        </w:tabs>
        <w:spacing w:after="0" w:line="240" w:lineRule="auto"/>
        <w:ind w:left="360"/>
        <w:jc w:val="both"/>
        <w:rPr>
          <w:rFonts w:ascii="Arial Narrow" w:hAnsi="Arial Narrow" w:cs="Times New Roman"/>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 xml:space="preserve">Asimismo, se tiene ganado menor caprino y ovino. Las cabras son animales que se valoran por su capacidad de sobrevivencia en condiciones extremas y que por esa cualidad son parte del ganado tanto en propiedades privadas como en las comunidades guaraní, además que es fuente de carne rápida y/o de dinero para la familia. Oscila entre 4.911 y 3.898 animales por sistemas de vida, privados y comunitarios. </w:t>
      </w: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Asi también, se tiene presencia de ganado ovino de pelo, más en las propiedades privadas (2.646) y en las zonas guaraníes oscilan entre 1.540 y 115 animales. Este ganado menor es nuevo entre las comunidades y es valorado por su calidad de carne y por adaptación a la zona sin ocasionar efectos dañinos a la vegetación nativa, tal como sucede con las cabras.</w:t>
      </w:r>
    </w:p>
    <w:p w:rsidR="00C25CB0" w:rsidRPr="0083504E" w:rsidRDefault="00C25CB0" w:rsidP="00C25CB0">
      <w:pPr>
        <w:widowControl w:val="0"/>
        <w:autoSpaceDE w:val="0"/>
        <w:autoSpaceDN w:val="0"/>
        <w:adjustRightInd w:val="0"/>
        <w:spacing w:before="11" w:after="0" w:line="240" w:lineRule="exact"/>
        <w:ind w:right="9"/>
        <w:rPr>
          <w:rFonts w:ascii="Arial Narrow" w:hAnsi="Arial Narrow" w:cs="Times New Roman"/>
          <w:color w:val="000000"/>
          <w:szCs w:val="24"/>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b. Bueyes, caballos, mulas y asnos.</w:t>
      </w: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Estos animales son destinados a coadyuvar las actividades productivas emprendidas por las diferentes unidades familiares o empresas agropecuarias. Los bueyes prácticamente colaboran a las actividades agrícolas de las propiedades privadas donde se tiene en mayor cantidad (119 animales), los caballos ayudan en la crianza de bovinos criollos, por ello se tiene importantes cantidades, es decir, 3.699 animales</w:t>
      </w:r>
      <w:r w:rsidR="00FC7792">
        <w:rPr>
          <w:rFonts w:ascii="Arial Narrow" w:hAnsi="Arial Narrow" w:cs="Times New Roman"/>
          <w:color w:val="000000"/>
          <w:spacing w:val="2"/>
        </w:rPr>
        <w:t>,</w:t>
      </w:r>
      <w:r w:rsidRPr="0083504E">
        <w:rPr>
          <w:rFonts w:ascii="Arial Narrow" w:hAnsi="Arial Narrow" w:cs="Times New Roman"/>
          <w:color w:val="000000"/>
          <w:spacing w:val="2"/>
        </w:rPr>
        <w:t xml:space="preserve"> los menonita, 3.285 en propiedades privadas y 1.788 en Bajo Isoso, entre los más sobresalientes. Después, la tenencia de asnos está entre los 1,081 y 416 animales y la presencia de mulas sobre todo en las propiedades privadas.</w:t>
      </w:r>
    </w:p>
    <w:p w:rsidR="00C25CB0" w:rsidRPr="0083504E" w:rsidRDefault="00C25CB0" w:rsidP="00917427">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83504E" w:rsidRDefault="0083504E" w:rsidP="00917427">
      <w:pPr>
        <w:pStyle w:val="Epgrafe"/>
        <w:spacing w:after="0"/>
        <w:jc w:val="center"/>
        <w:rPr>
          <w:rFonts w:ascii="Arial Narrow" w:hAnsi="Arial Narrow" w:cs="Times New Roman"/>
          <w:color w:val="auto"/>
          <w:spacing w:val="2"/>
          <w:sz w:val="20"/>
          <w:szCs w:val="20"/>
        </w:rPr>
      </w:pPr>
      <w:bookmarkStart w:id="66" w:name="_Toc511288179"/>
      <w:r w:rsidRPr="0083504E">
        <w:rPr>
          <w:rFonts w:ascii="Arial Narrow" w:hAnsi="Arial Narrow"/>
          <w:color w:val="auto"/>
          <w:sz w:val="20"/>
          <w:szCs w:val="20"/>
        </w:rPr>
        <w:t xml:space="preserve">Gráfico </w:t>
      </w:r>
      <w:r w:rsidRPr="0083504E">
        <w:rPr>
          <w:rFonts w:ascii="Arial Narrow" w:hAnsi="Arial Narrow"/>
          <w:color w:val="auto"/>
          <w:sz w:val="20"/>
          <w:szCs w:val="20"/>
        </w:rPr>
        <w:fldChar w:fldCharType="begin"/>
      </w:r>
      <w:r w:rsidRPr="0083504E">
        <w:rPr>
          <w:rFonts w:ascii="Arial Narrow" w:hAnsi="Arial Narrow"/>
          <w:color w:val="auto"/>
          <w:sz w:val="20"/>
          <w:szCs w:val="20"/>
        </w:rPr>
        <w:instrText xml:space="preserve"> SEQ Gráfico \* ARABIC </w:instrText>
      </w:r>
      <w:r w:rsidRPr="0083504E">
        <w:rPr>
          <w:rFonts w:ascii="Arial Narrow" w:hAnsi="Arial Narrow"/>
          <w:color w:val="auto"/>
          <w:sz w:val="20"/>
          <w:szCs w:val="20"/>
        </w:rPr>
        <w:fldChar w:fldCharType="separate"/>
      </w:r>
      <w:r w:rsidR="00BA77F1">
        <w:rPr>
          <w:rFonts w:ascii="Arial Narrow" w:hAnsi="Arial Narrow"/>
          <w:noProof/>
          <w:color w:val="auto"/>
          <w:sz w:val="20"/>
          <w:szCs w:val="20"/>
        </w:rPr>
        <w:t>8</w:t>
      </w:r>
      <w:r w:rsidRPr="0083504E">
        <w:rPr>
          <w:rFonts w:ascii="Arial Narrow" w:hAnsi="Arial Narrow"/>
          <w:color w:val="auto"/>
          <w:sz w:val="20"/>
          <w:szCs w:val="20"/>
        </w:rPr>
        <w:fldChar w:fldCharType="end"/>
      </w:r>
      <w:r w:rsidR="00C25CB0" w:rsidRPr="0083504E">
        <w:rPr>
          <w:rFonts w:ascii="Arial Narrow" w:hAnsi="Arial Narrow" w:cs="Times New Roman"/>
          <w:color w:val="auto"/>
          <w:sz w:val="20"/>
          <w:szCs w:val="20"/>
        </w:rPr>
        <w:t>. Cantidad de bueyes, caballos, mulas y asnos por sistemas de vida</w:t>
      </w:r>
      <w:r>
        <w:rPr>
          <w:rFonts w:ascii="Arial Narrow" w:hAnsi="Arial Narrow" w:cs="Times New Roman"/>
          <w:color w:val="auto"/>
          <w:sz w:val="20"/>
          <w:szCs w:val="20"/>
        </w:rPr>
        <w:t>.</w:t>
      </w:r>
      <w:bookmarkEnd w:id="66"/>
    </w:p>
    <w:p w:rsidR="00C25CB0" w:rsidRDefault="00C25CB0" w:rsidP="00C25CB0">
      <w:pPr>
        <w:widowControl w:val="0"/>
        <w:autoSpaceDE w:val="0"/>
        <w:autoSpaceDN w:val="0"/>
        <w:adjustRightInd w:val="0"/>
        <w:spacing w:after="0" w:line="240" w:lineRule="auto"/>
        <w:ind w:right="9"/>
        <w:jc w:val="both"/>
        <w:rPr>
          <w:rFonts w:ascii="Times New Roman" w:hAnsi="Times New Roman" w:cs="Times New Roman"/>
          <w:color w:val="000000"/>
          <w:spacing w:val="2"/>
        </w:rPr>
      </w:pPr>
      <w:r>
        <w:rPr>
          <w:noProof/>
          <w:lang w:val="es-ES" w:eastAsia="es-ES"/>
        </w:rPr>
        <w:lastRenderedPageBreak/>
        <w:drawing>
          <wp:inline distT="0" distB="0" distL="0" distR="0" wp14:anchorId="6FD9610A" wp14:editId="016CB6B2">
            <wp:extent cx="5612130" cy="2501660"/>
            <wp:effectExtent l="0" t="0" r="7620" b="1333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504E" w:rsidRPr="000D4A36" w:rsidRDefault="0083504E" w:rsidP="0083504E">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los datos del </w:t>
      </w:r>
      <w:r>
        <w:rPr>
          <w:rFonts w:ascii="Arial Narrow" w:hAnsi="Arial Narrow" w:cs="Times New Roman"/>
          <w:b/>
          <w:sz w:val="16"/>
          <w:szCs w:val="20"/>
        </w:rPr>
        <w:t>Censo Agropecuario, INE 2013</w:t>
      </w:r>
      <w:r w:rsidRPr="000D4A36">
        <w:rPr>
          <w:rFonts w:ascii="Arial Narrow" w:hAnsi="Arial Narrow" w:cs="Times New Roman"/>
          <w:b/>
          <w:sz w:val="16"/>
          <w:szCs w:val="20"/>
        </w:rPr>
        <w:t>.</w:t>
      </w:r>
    </w:p>
    <w:p w:rsidR="0083504E" w:rsidRPr="0083504E" w:rsidRDefault="0083504E" w:rsidP="0083504E">
      <w:pPr>
        <w:pStyle w:val="Prrafodelista"/>
        <w:tabs>
          <w:tab w:val="left" w:pos="0"/>
        </w:tabs>
        <w:spacing w:after="0" w:line="240" w:lineRule="auto"/>
        <w:ind w:left="360"/>
        <w:jc w:val="both"/>
        <w:rPr>
          <w:rFonts w:ascii="Arial Narrow" w:hAnsi="Arial Narrow" w:cs="Times New Roman"/>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c. Gallinas, pavos, patos y porcinos.</w:t>
      </w: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83504E" w:rsidRDefault="00C25CB0" w:rsidP="00FC7792">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 xml:space="preserve">Indudablemente las aves son infaltables en la vida familiar guaraní el cual, esencialmente está destinado al autoconsumo. En el grafico </w:t>
      </w:r>
      <w:r w:rsidR="0083504E" w:rsidRPr="0083504E">
        <w:rPr>
          <w:rFonts w:ascii="Arial Narrow" w:hAnsi="Arial Narrow" w:cs="Times New Roman"/>
          <w:color w:val="000000"/>
          <w:spacing w:val="2"/>
        </w:rPr>
        <w:t>9</w:t>
      </w:r>
      <w:r w:rsidRPr="0083504E">
        <w:rPr>
          <w:rFonts w:ascii="Arial Narrow" w:hAnsi="Arial Narrow" w:cs="Times New Roman"/>
          <w:color w:val="000000"/>
          <w:spacing w:val="2"/>
        </w:rPr>
        <w:t xml:space="preserve"> podemos ver que las gallinas en las distintas zonas guaraní suman 14.425 gallinas, teniendo un rango mayor Charagua Norte y 5.519 el Alto Isoso tendría el menor; pero indudablemente los que tienen la supremacía en la tenencia de gallinas criollas son los menonita que de igual manera lo ocupan para el autoconsumo, aunque ofertan temporalmente tanto carne y huevo en zonas urbanas de Charagua Pueblo y Estación Charagua. En el caso de los pavos y patos, también es el autoconsumo el que prevalece.</w:t>
      </w:r>
    </w:p>
    <w:p w:rsidR="00FC7792" w:rsidRDefault="00FC7792" w:rsidP="00917427">
      <w:pPr>
        <w:widowControl w:val="0"/>
        <w:autoSpaceDE w:val="0"/>
        <w:autoSpaceDN w:val="0"/>
        <w:adjustRightInd w:val="0"/>
        <w:spacing w:after="0" w:line="240" w:lineRule="auto"/>
        <w:ind w:right="9"/>
        <w:rPr>
          <w:rFonts w:ascii="Arial Narrow" w:hAnsi="Arial Narrow" w:cs="Times New Roman"/>
          <w:color w:val="000000"/>
          <w:spacing w:val="2"/>
        </w:rPr>
      </w:pPr>
    </w:p>
    <w:p w:rsidR="00A854D0" w:rsidRPr="0083504E" w:rsidRDefault="00A854D0" w:rsidP="00A854D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En cuanto a los porcinos de corral se podría decir que están presentes en todos sistemas de vida en proporciones similares; por ejemplo, Charagua Norte tiene 4.156 unidades, los menonita 3.298 y propiedades privadas 3.377. Las demás zonas están por debajo de las 2 mil unidades. Los porcinos manejados en el sistema de cabaña o de granja son relativamente nuevos en las comunidades guaraní, es por ello, que los menonita y las propiedades privadas han avanzado un poco más en el manejo bajo este sistema.</w:t>
      </w:r>
    </w:p>
    <w:p w:rsidR="00A854D0" w:rsidRDefault="00A854D0" w:rsidP="00917427">
      <w:pPr>
        <w:widowControl w:val="0"/>
        <w:autoSpaceDE w:val="0"/>
        <w:autoSpaceDN w:val="0"/>
        <w:adjustRightInd w:val="0"/>
        <w:spacing w:after="0" w:line="240" w:lineRule="auto"/>
        <w:ind w:right="9"/>
        <w:rPr>
          <w:rFonts w:ascii="Arial Narrow" w:hAnsi="Arial Narrow" w:cs="Times New Roman"/>
          <w:color w:val="000000"/>
          <w:spacing w:val="2"/>
        </w:rPr>
      </w:pPr>
    </w:p>
    <w:p w:rsidR="00A854D0" w:rsidRDefault="00A854D0" w:rsidP="00917427">
      <w:pPr>
        <w:widowControl w:val="0"/>
        <w:autoSpaceDE w:val="0"/>
        <w:autoSpaceDN w:val="0"/>
        <w:adjustRightInd w:val="0"/>
        <w:spacing w:after="0" w:line="240" w:lineRule="auto"/>
        <w:ind w:right="9"/>
        <w:rPr>
          <w:rFonts w:ascii="Arial Narrow" w:hAnsi="Arial Narrow" w:cs="Times New Roman"/>
          <w:color w:val="000000"/>
          <w:spacing w:val="2"/>
        </w:rPr>
      </w:pPr>
    </w:p>
    <w:p w:rsidR="00A854D0" w:rsidRDefault="00A854D0" w:rsidP="00917427">
      <w:pPr>
        <w:widowControl w:val="0"/>
        <w:autoSpaceDE w:val="0"/>
        <w:autoSpaceDN w:val="0"/>
        <w:adjustRightInd w:val="0"/>
        <w:spacing w:after="0" w:line="240" w:lineRule="auto"/>
        <w:ind w:right="9"/>
        <w:rPr>
          <w:rFonts w:ascii="Arial Narrow" w:hAnsi="Arial Narrow" w:cs="Times New Roman"/>
          <w:color w:val="000000"/>
          <w:spacing w:val="2"/>
        </w:rPr>
      </w:pPr>
    </w:p>
    <w:p w:rsidR="00A854D0" w:rsidRDefault="00A854D0" w:rsidP="00917427">
      <w:pPr>
        <w:widowControl w:val="0"/>
        <w:autoSpaceDE w:val="0"/>
        <w:autoSpaceDN w:val="0"/>
        <w:adjustRightInd w:val="0"/>
        <w:spacing w:after="0" w:line="240" w:lineRule="auto"/>
        <w:ind w:right="9"/>
        <w:rPr>
          <w:rFonts w:ascii="Arial Narrow" w:hAnsi="Arial Narrow" w:cs="Times New Roman"/>
          <w:color w:val="000000"/>
          <w:spacing w:val="2"/>
        </w:rPr>
      </w:pPr>
    </w:p>
    <w:p w:rsidR="00A854D0" w:rsidRPr="0083504E" w:rsidRDefault="00A854D0" w:rsidP="00917427">
      <w:pPr>
        <w:widowControl w:val="0"/>
        <w:autoSpaceDE w:val="0"/>
        <w:autoSpaceDN w:val="0"/>
        <w:adjustRightInd w:val="0"/>
        <w:spacing w:after="0" w:line="240" w:lineRule="auto"/>
        <w:ind w:right="9"/>
        <w:rPr>
          <w:rFonts w:ascii="Arial Narrow" w:hAnsi="Arial Narrow" w:cs="Times New Roman"/>
          <w:color w:val="000000"/>
          <w:spacing w:val="2"/>
        </w:rPr>
      </w:pPr>
    </w:p>
    <w:p w:rsidR="00C25CB0" w:rsidRPr="0083504E" w:rsidRDefault="0083504E" w:rsidP="00917427">
      <w:pPr>
        <w:pStyle w:val="Epgrafe"/>
        <w:spacing w:after="0"/>
        <w:jc w:val="center"/>
        <w:rPr>
          <w:rFonts w:ascii="Arial Narrow" w:hAnsi="Arial Narrow" w:cs="Times New Roman"/>
          <w:color w:val="auto"/>
          <w:spacing w:val="2"/>
          <w:sz w:val="20"/>
        </w:rPr>
      </w:pPr>
      <w:bookmarkStart w:id="67" w:name="_Toc511288180"/>
      <w:r w:rsidRPr="0083504E">
        <w:rPr>
          <w:rFonts w:ascii="Arial Narrow" w:hAnsi="Arial Narrow"/>
          <w:color w:val="auto"/>
          <w:sz w:val="20"/>
        </w:rPr>
        <w:t xml:space="preserve">Gráfico </w:t>
      </w:r>
      <w:r w:rsidRPr="0083504E">
        <w:rPr>
          <w:rFonts w:ascii="Arial Narrow" w:hAnsi="Arial Narrow"/>
          <w:color w:val="auto"/>
          <w:sz w:val="20"/>
        </w:rPr>
        <w:fldChar w:fldCharType="begin"/>
      </w:r>
      <w:r w:rsidRPr="0083504E">
        <w:rPr>
          <w:rFonts w:ascii="Arial Narrow" w:hAnsi="Arial Narrow"/>
          <w:color w:val="auto"/>
          <w:sz w:val="20"/>
        </w:rPr>
        <w:instrText xml:space="preserve"> SEQ Gráfico \* ARABIC </w:instrText>
      </w:r>
      <w:r w:rsidRPr="0083504E">
        <w:rPr>
          <w:rFonts w:ascii="Arial Narrow" w:hAnsi="Arial Narrow"/>
          <w:color w:val="auto"/>
          <w:sz w:val="20"/>
        </w:rPr>
        <w:fldChar w:fldCharType="separate"/>
      </w:r>
      <w:r w:rsidR="00BA77F1">
        <w:rPr>
          <w:rFonts w:ascii="Arial Narrow" w:hAnsi="Arial Narrow"/>
          <w:noProof/>
          <w:color w:val="auto"/>
          <w:sz w:val="20"/>
        </w:rPr>
        <w:t>9</w:t>
      </w:r>
      <w:r w:rsidRPr="0083504E">
        <w:rPr>
          <w:rFonts w:ascii="Arial Narrow" w:hAnsi="Arial Narrow"/>
          <w:color w:val="auto"/>
          <w:sz w:val="20"/>
        </w:rPr>
        <w:fldChar w:fldCharType="end"/>
      </w:r>
      <w:r w:rsidR="00C25CB0" w:rsidRPr="0083504E">
        <w:rPr>
          <w:rFonts w:ascii="Arial Narrow" w:hAnsi="Arial Narrow" w:cs="Times New Roman"/>
          <w:color w:val="auto"/>
          <w:sz w:val="20"/>
        </w:rPr>
        <w:t>. Cantidad de gallinas, pavos, patos y porcinos por sistemas de vida</w:t>
      </w:r>
      <w:bookmarkEnd w:id="67"/>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noProof/>
          <w:lang w:val="es-ES" w:eastAsia="es-ES"/>
        </w:rPr>
        <w:lastRenderedPageBreak/>
        <w:drawing>
          <wp:inline distT="0" distB="0" distL="0" distR="0" wp14:anchorId="42A97A18" wp14:editId="7ABDC3BB">
            <wp:extent cx="5612130" cy="2622430"/>
            <wp:effectExtent l="0" t="0" r="7620" b="698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7427" w:rsidRPr="000D4A36" w:rsidRDefault="00917427" w:rsidP="00917427">
      <w:pPr>
        <w:tabs>
          <w:tab w:val="left" w:pos="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los datos del </w:t>
      </w:r>
      <w:r>
        <w:rPr>
          <w:rFonts w:ascii="Arial Narrow" w:hAnsi="Arial Narrow" w:cs="Times New Roman"/>
          <w:b/>
          <w:sz w:val="16"/>
          <w:szCs w:val="20"/>
        </w:rPr>
        <w:t>Censo Agropecuario, INE 2013</w:t>
      </w:r>
      <w:r w:rsidRPr="000D4A36">
        <w:rPr>
          <w:rFonts w:ascii="Arial Narrow" w:hAnsi="Arial Narrow" w:cs="Times New Roman"/>
          <w:b/>
          <w:sz w:val="16"/>
          <w:szCs w:val="20"/>
        </w:rPr>
        <w:t>.</w:t>
      </w: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917427" w:rsidRDefault="00C25CB0" w:rsidP="00917427">
      <w:pPr>
        <w:pStyle w:val="Ttulo4"/>
        <w:numPr>
          <w:ilvl w:val="3"/>
          <w:numId w:val="5"/>
        </w:numPr>
        <w:spacing w:before="0" w:line="240" w:lineRule="auto"/>
        <w:ind w:left="851" w:hanging="851"/>
        <w:rPr>
          <w:rFonts w:ascii="Arial Narrow" w:hAnsi="Arial Narrow" w:cs="Times New Roman"/>
          <w:b w:val="0"/>
          <w:color w:val="auto"/>
        </w:rPr>
      </w:pPr>
      <w:bookmarkStart w:id="68" w:name="_Toc511287688"/>
      <w:r w:rsidRPr="00917427">
        <w:rPr>
          <w:rFonts w:ascii="Arial Narrow" w:hAnsi="Arial Narrow" w:cs="Times New Roman"/>
          <w:b w:val="0"/>
          <w:color w:val="auto"/>
        </w:rPr>
        <w:t>Caracterización del manejo de ganado mayor y menor.</w:t>
      </w:r>
      <w:bookmarkEnd w:id="68"/>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r w:rsidRPr="0083504E">
        <w:rPr>
          <w:rFonts w:ascii="Arial Narrow" w:hAnsi="Arial Narrow" w:cs="Times New Roman"/>
          <w:color w:val="000000"/>
          <w:spacing w:val="2"/>
        </w:rPr>
        <w:t>a. Ganado bovino</w:t>
      </w: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spacing w:val="2"/>
        </w:rPr>
      </w:pPr>
    </w:p>
    <w:p w:rsidR="00C25CB0" w:rsidRPr="0083504E" w:rsidRDefault="00C25CB0" w:rsidP="00C25CB0">
      <w:pPr>
        <w:widowControl w:val="0"/>
        <w:autoSpaceDE w:val="0"/>
        <w:autoSpaceDN w:val="0"/>
        <w:adjustRightInd w:val="0"/>
        <w:spacing w:after="0" w:line="240" w:lineRule="auto"/>
        <w:ind w:right="9"/>
        <w:jc w:val="both"/>
        <w:rPr>
          <w:rFonts w:ascii="Arial Narrow" w:hAnsi="Arial Narrow" w:cs="Times New Roman"/>
          <w:color w:val="000000"/>
        </w:rPr>
      </w:pPr>
      <w:r w:rsidRPr="0083504E">
        <w:rPr>
          <w:rFonts w:ascii="Arial Narrow" w:hAnsi="Arial Narrow" w:cs="Times New Roman"/>
          <w:color w:val="000000"/>
          <w:spacing w:val="-2"/>
        </w:rPr>
        <w:t>L</w:t>
      </w:r>
      <w:r w:rsidRPr="0083504E">
        <w:rPr>
          <w:rFonts w:ascii="Arial Narrow" w:hAnsi="Arial Narrow" w:cs="Times New Roman"/>
          <w:color w:val="000000"/>
        </w:rPr>
        <w:t xml:space="preserve">a </w:t>
      </w:r>
      <w:r w:rsidRPr="0083504E">
        <w:rPr>
          <w:rFonts w:ascii="Arial Narrow" w:hAnsi="Arial Narrow" w:cs="Times New Roman"/>
          <w:color w:val="000000"/>
          <w:spacing w:val="2"/>
        </w:rPr>
        <w:t>p</w:t>
      </w:r>
      <w:r w:rsidRPr="0083504E">
        <w:rPr>
          <w:rFonts w:ascii="Arial Narrow" w:hAnsi="Arial Narrow" w:cs="Times New Roman"/>
          <w:color w:val="000000"/>
          <w:spacing w:val="-1"/>
        </w:rPr>
        <w:t>r</w:t>
      </w:r>
      <w:r w:rsidRPr="0083504E">
        <w:rPr>
          <w:rFonts w:ascii="Arial Narrow" w:hAnsi="Arial Narrow" w:cs="Times New Roman"/>
          <w:color w:val="000000"/>
          <w:spacing w:val="2"/>
        </w:rPr>
        <w:t>od</w:t>
      </w:r>
      <w:r w:rsidRPr="0083504E">
        <w:rPr>
          <w:rFonts w:ascii="Arial Narrow" w:hAnsi="Arial Narrow" w:cs="Times New Roman"/>
          <w:color w:val="000000"/>
          <w:spacing w:val="-2"/>
        </w:rPr>
        <w:t>u</w:t>
      </w:r>
      <w:r w:rsidRPr="0083504E">
        <w:rPr>
          <w:rFonts w:ascii="Arial Narrow" w:hAnsi="Arial Narrow" w:cs="Times New Roman"/>
          <w:color w:val="000000"/>
          <w:spacing w:val="2"/>
        </w:rPr>
        <w:t>c</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2"/>
        </w:rPr>
        <w:t>ó</w:t>
      </w:r>
      <w:r w:rsidRPr="0083504E">
        <w:rPr>
          <w:rFonts w:ascii="Arial Narrow" w:hAnsi="Arial Narrow" w:cs="Times New Roman"/>
          <w:color w:val="000000"/>
        </w:rPr>
        <w:t xml:space="preserve">n </w:t>
      </w:r>
      <w:r w:rsidRPr="0083504E">
        <w:rPr>
          <w:rFonts w:ascii="Arial Narrow" w:hAnsi="Arial Narrow" w:cs="Times New Roman"/>
          <w:color w:val="000000"/>
          <w:spacing w:val="2"/>
        </w:rPr>
        <w:t>de ganado mayor en</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1"/>
        </w:rPr>
        <w:t>l</w:t>
      </w:r>
      <w:r w:rsidRPr="0083504E">
        <w:rPr>
          <w:rFonts w:ascii="Arial Narrow" w:hAnsi="Arial Narrow" w:cs="Times New Roman"/>
          <w:color w:val="000000"/>
        </w:rPr>
        <w:t xml:space="preserve">a </w:t>
      </w:r>
      <w:r w:rsidRPr="0083504E">
        <w:rPr>
          <w:rFonts w:ascii="Arial Narrow" w:hAnsi="Arial Narrow" w:cs="Times New Roman"/>
          <w:color w:val="000000"/>
          <w:spacing w:val="5"/>
        </w:rPr>
        <w:t>m</w:t>
      </w:r>
      <w:r w:rsidRPr="0083504E">
        <w:rPr>
          <w:rFonts w:ascii="Arial Narrow" w:hAnsi="Arial Narrow" w:cs="Times New Roman"/>
          <w:color w:val="000000"/>
          <w:spacing w:val="-2"/>
        </w:rPr>
        <w:t>ay</w:t>
      </w:r>
      <w:r w:rsidRPr="0083504E">
        <w:rPr>
          <w:rFonts w:ascii="Arial Narrow" w:hAnsi="Arial Narrow" w:cs="Times New Roman"/>
          <w:color w:val="000000"/>
          <w:spacing w:val="2"/>
        </w:rPr>
        <w:t>o</w:t>
      </w:r>
      <w:r w:rsidRPr="0083504E">
        <w:rPr>
          <w:rFonts w:ascii="Arial Narrow" w:hAnsi="Arial Narrow" w:cs="Times New Roman"/>
          <w:color w:val="000000"/>
          <w:spacing w:val="-1"/>
        </w:rPr>
        <w:t>r</w:t>
      </w:r>
      <w:r w:rsidRPr="0083504E">
        <w:rPr>
          <w:rFonts w:ascii="Arial Narrow" w:hAnsi="Arial Narrow" w:cs="Times New Roman"/>
          <w:color w:val="000000"/>
          <w:spacing w:val="3"/>
        </w:rPr>
        <w:t>í</w:t>
      </w:r>
      <w:r w:rsidRPr="0083504E">
        <w:rPr>
          <w:rFonts w:ascii="Arial Narrow" w:hAnsi="Arial Narrow" w:cs="Times New Roman"/>
          <w:color w:val="000000"/>
        </w:rPr>
        <w:t xml:space="preserve">a </w:t>
      </w:r>
      <w:r w:rsidRPr="0083504E">
        <w:rPr>
          <w:rFonts w:ascii="Arial Narrow" w:hAnsi="Arial Narrow" w:cs="Times New Roman"/>
          <w:color w:val="000000"/>
          <w:spacing w:val="2"/>
        </w:rPr>
        <w:t>d</w:t>
      </w:r>
      <w:r w:rsidRPr="0083504E">
        <w:rPr>
          <w:rFonts w:ascii="Arial Narrow" w:hAnsi="Arial Narrow" w:cs="Times New Roman"/>
          <w:color w:val="000000"/>
        </w:rPr>
        <w:t>e</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3"/>
        </w:rPr>
        <w:t>l</w:t>
      </w:r>
      <w:r w:rsidRPr="0083504E">
        <w:rPr>
          <w:rFonts w:ascii="Arial Narrow" w:hAnsi="Arial Narrow" w:cs="Times New Roman"/>
          <w:color w:val="000000"/>
          <w:spacing w:val="-2"/>
        </w:rPr>
        <w:t>a</w:t>
      </w:r>
      <w:r w:rsidRPr="0083504E">
        <w:rPr>
          <w:rFonts w:ascii="Arial Narrow" w:hAnsi="Arial Narrow" w:cs="Times New Roman"/>
          <w:color w:val="000000"/>
        </w:rPr>
        <w:t>s</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2"/>
        </w:rPr>
        <w:t>c</w:t>
      </w:r>
      <w:r w:rsidRPr="0083504E">
        <w:rPr>
          <w:rFonts w:ascii="Arial Narrow" w:hAnsi="Arial Narrow" w:cs="Times New Roman"/>
          <w:color w:val="000000"/>
          <w:spacing w:val="2"/>
        </w:rPr>
        <w:t>o</w:t>
      </w:r>
      <w:r w:rsidRPr="0083504E">
        <w:rPr>
          <w:rFonts w:ascii="Arial Narrow" w:hAnsi="Arial Narrow" w:cs="Times New Roman"/>
          <w:color w:val="000000"/>
          <w:spacing w:val="1"/>
        </w:rPr>
        <w:t>m</w:t>
      </w:r>
      <w:r w:rsidRPr="0083504E">
        <w:rPr>
          <w:rFonts w:ascii="Arial Narrow" w:hAnsi="Arial Narrow" w:cs="Times New Roman"/>
          <w:color w:val="000000"/>
          <w:spacing w:val="-2"/>
        </w:rPr>
        <w:t>un</w:t>
      </w:r>
      <w:r w:rsidRPr="0083504E">
        <w:rPr>
          <w:rFonts w:ascii="Arial Narrow" w:hAnsi="Arial Narrow" w:cs="Times New Roman"/>
          <w:color w:val="000000"/>
          <w:spacing w:val="-1"/>
        </w:rPr>
        <w:t>i</w:t>
      </w:r>
      <w:r w:rsidRPr="0083504E">
        <w:rPr>
          <w:rFonts w:ascii="Arial Narrow" w:hAnsi="Arial Narrow" w:cs="Times New Roman"/>
          <w:color w:val="000000"/>
          <w:spacing w:val="2"/>
        </w:rPr>
        <w:t>d</w:t>
      </w:r>
      <w:r w:rsidRPr="0083504E">
        <w:rPr>
          <w:rFonts w:ascii="Arial Narrow" w:hAnsi="Arial Narrow" w:cs="Times New Roman"/>
          <w:color w:val="000000"/>
          <w:spacing w:val="-2"/>
        </w:rPr>
        <w:t>a</w:t>
      </w:r>
      <w:r w:rsidRPr="0083504E">
        <w:rPr>
          <w:rFonts w:ascii="Arial Narrow" w:hAnsi="Arial Narrow" w:cs="Times New Roman"/>
          <w:color w:val="000000"/>
          <w:spacing w:val="2"/>
        </w:rPr>
        <w:t>d</w:t>
      </w:r>
      <w:r w:rsidRPr="0083504E">
        <w:rPr>
          <w:rFonts w:ascii="Arial Narrow" w:hAnsi="Arial Narrow" w:cs="Times New Roman"/>
          <w:color w:val="000000"/>
          <w:spacing w:val="6"/>
        </w:rPr>
        <w:t>e</w:t>
      </w:r>
      <w:r w:rsidRPr="0083504E">
        <w:rPr>
          <w:rFonts w:ascii="Arial Narrow" w:hAnsi="Arial Narrow" w:cs="Times New Roman"/>
          <w:color w:val="000000"/>
        </w:rPr>
        <w:t>s</w:t>
      </w:r>
      <w:r w:rsidRPr="0083504E">
        <w:rPr>
          <w:rFonts w:ascii="Arial Narrow" w:hAnsi="Arial Narrow" w:cs="Times New Roman"/>
          <w:color w:val="000000"/>
          <w:spacing w:val="4"/>
        </w:rPr>
        <w:t xml:space="preserve"> </w:t>
      </w:r>
      <w:r w:rsidRPr="0083504E">
        <w:rPr>
          <w:rFonts w:ascii="Arial Narrow" w:hAnsi="Arial Narrow" w:cs="Times New Roman"/>
          <w:color w:val="000000"/>
        </w:rPr>
        <w:t>y</w:t>
      </w:r>
      <w:r w:rsidRPr="0083504E">
        <w:rPr>
          <w:rFonts w:ascii="Arial Narrow" w:hAnsi="Arial Narrow" w:cs="Times New Roman"/>
          <w:color w:val="000000"/>
          <w:spacing w:val="4"/>
        </w:rPr>
        <w:t xml:space="preserve"> los a</w:t>
      </w:r>
      <w:r w:rsidRPr="0083504E">
        <w:rPr>
          <w:rFonts w:ascii="Arial Narrow" w:hAnsi="Arial Narrow" w:cs="Times New Roman"/>
          <w:color w:val="000000"/>
          <w:spacing w:val="2"/>
        </w:rPr>
        <w:t>c</w:t>
      </w:r>
      <w:r w:rsidRPr="0083504E">
        <w:rPr>
          <w:rFonts w:ascii="Arial Narrow" w:hAnsi="Arial Narrow" w:cs="Times New Roman"/>
          <w:color w:val="000000"/>
          <w:spacing w:val="-1"/>
        </w:rPr>
        <w:t>t</w:t>
      </w:r>
      <w:r w:rsidRPr="0083504E">
        <w:rPr>
          <w:rFonts w:ascii="Arial Narrow" w:hAnsi="Arial Narrow" w:cs="Times New Roman"/>
          <w:color w:val="000000"/>
          <w:spacing w:val="2"/>
        </w:rPr>
        <w:t>o</w:t>
      </w:r>
      <w:r w:rsidRPr="0083504E">
        <w:rPr>
          <w:rFonts w:ascii="Arial Narrow" w:hAnsi="Arial Narrow" w:cs="Times New Roman"/>
          <w:color w:val="000000"/>
          <w:spacing w:val="-1"/>
        </w:rPr>
        <w:t>r</w:t>
      </w:r>
      <w:r w:rsidRPr="0083504E">
        <w:rPr>
          <w:rFonts w:ascii="Arial Narrow" w:hAnsi="Arial Narrow" w:cs="Times New Roman"/>
          <w:color w:val="000000"/>
          <w:spacing w:val="-2"/>
        </w:rPr>
        <w:t>e</w:t>
      </w:r>
      <w:r w:rsidRPr="0083504E">
        <w:rPr>
          <w:rFonts w:ascii="Arial Narrow" w:hAnsi="Arial Narrow" w:cs="Times New Roman"/>
          <w:color w:val="000000"/>
        </w:rPr>
        <w:t>s</w:t>
      </w:r>
      <w:r w:rsidRPr="0083504E">
        <w:rPr>
          <w:rFonts w:ascii="Arial Narrow" w:hAnsi="Arial Narrow" w:cs="Times New Roman"/>
          <w:color w:val="000000"/>
          <w:spacing w:val="7"/>
        </w:rPr>
        <w:t xml:space="preserve"> </w:t>
      </w:r>
      <w:r w:rsidRPr="0083504E">
        <w:rPr>
          <w:rFonts w:ascii="Arial Narrow" w:hAnsi="Arial Narrow" w:cs="Times New Roman"/>
          <w:color w:val="000000"/>
          <w:spacing w:val="2"/>
        </w:rPr>
        <w:t>p</w:t>
      </w:r>
      <w:r w:rsidRPr="0083504E">
        <w:rPr>
          <w:rFonts w:ascii="Arial Narrow" w:hAnsi="Arial Narrow" w:cs="Times New Roman"/>
          <w:color w:val="000000"/>
          <w:spacing w:val="-1"/>
        </w:rPr>
        <w:t>ri</w:t>
      </w:r>
      <w:r w:rsidRPr="0083504E">
        <w:rPr>
          <w:rFonts w:ascii="Arial Narrow" w:hAnsi="Arial Narrow" w:cs="Times New Roman"/>
          <w:color w:val="000000"/>
          <w:spacing w:val="2"/>
        </w:rPr>
        <w:t>v</w:t>
      </w:r>
      <w:r w:rsidRPr="0083504E">
        <w:rPr>
          <w:rFonts w:ascii="Arial Narrow" w:hAnsi="Arial Narrow" w:cs="Times New Roman"/>
          <w:color w:val="000000"/>
          <w:spacing w:val="-2"/>
        </w:rPr>
        <w:t>a</w:t>
      </w:r>
      <w:r w:rsidRPr="0083504E">
        <w:rPr>
          <w:rFonts w:ascii="Arial Narrow" w:hAnsi="Arial Narrow" w:cs="Times New Roman"/>
          <w:color w:val="000000"/>
          <w:spacing w:val="2"/>
        </w:rPr>
        <w:t>do</w:t>
      </w:r>
      <w:r w:rsidRPr="0083504E">
        <w:rPr>
          <w:rFonts w:ascii="Arial Narrow" w:hAnsi="Arial Narrow" w:cs="Times New Roman"/>
          <w:color w:val="000000"/>
        </w:rPr>
        <w:t xml:space="preserve">s </w:t>
      </w:r>
      <w:r w:rsidRPr="0083504E">
        <w:rPr>
          <w:rFonts w:ascii="Arial Narrow" w:hAnsi="Arial Narrow" w:cs="Times New Roman"/>
          <w:color w:val="000000"/>
          <w:spacing w:val="-2"/>
        </w:rPr>
        <w:t>e</w:t>
      </w:r>
      <w:r w:rsidRPr="0083504E">
        <w:rPr>
          <w:rFonts w:ascii="Arial Narrow" w:hAnsi="Arial Narrow" w:cs="Times New Roman"/>
          <w:color w:val="000000"/>
        </w:rPr>
        <w:t>n</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2"/>
        </w:rPr>
        <w:t>e</w:t>
      </w:r>
      <w:r w:rsidRPr="0083504E">
        <w:rPr>
          <w:rFonts w:ascii="Arial Narrow" w:hAnsi="Arial Narrow" w:cs="Times New Roman"/>
          <w:color w:val="000000"/>
        </w:rPr>
        <w:t xml:space="preserve">l </w:t>
      </w:r>
      <w:r w:rsidRPr="0083504E">
        <w:rPr>
          <w:rFonts w:ascii="Arial Narrow" w:hAnsi="Arial Narrow" w:cs="Times New Roman"/>
          <w:color w:val="000000"/>
          <w:spacing w:val="-1"/>
        </w:rPr>
        <w:t>t</w:t>
      </w:r>
      <w:r w:rsidRPr="0083504E">
        <w:rPr>
          <w:rFonts w:ascii="Arial Narrow" w:hAnsi="Arial Narrow" w:cs="Times New Roman"/>
          <w:color w:val="000000"/>
          <w:spacing w:val="-2"/>
        </w:rPr>
        <w:t>e</w:t>
      </w:r>
      <w:r w:rsidRPr="0083504E">
        <w:rPr>
          <w:rFonts w:ascii="Arial Narrow" w:hAnsi="Arial Narrow" w:cs="Times New Roman"/>
          <w:color w:val="000000"/>
          <w:spacing w:val="-1"/>
        </w:rPr>
        <w:t>r</w:t>
      </w:r>
      <w:r w:rsidRPr="0083504E">
        <w:rPr>
          <w:rFonts w:ascii="Arial Narrow" w:hAnsi="Arial Narrow" w:cs="Times New Roman"/>
          <w:color w:val="000000"/>
          <w:spacing w:val="2"/>
        </w:rPr>
        <w:t>r</w:t>
      </w:r>
      <w:r w:rsidRPr="0083504E">
        <w:rPr>
          <w:rFonts w:ascii="Arial Narrow" w:hAnsi="Arial Narrow" w:cs="Times New Roman"/>
          <w:color w:val="000000"/>
          <w:spacing w:val="-1"/>
        </w:rPr>
        <w:t>it</w:t>
      </w:r>
      <w:r w:rsidRPr="0083504E">
        <w:rPr>
          <w:rFonts w:ascii="Arial Narrow" w:hAnsi="Arial Narrow" w:cs="Times New Roman"/>
          <w:color w:val="000000"/>
          <w:spacing w:val="2"/>
        </w:rPr>
        <w:t>o</w:t>
      </w:r>
      <w:r w:rsidRPr="0083504E">
        <w:rPr>
          <w:rFonts w:ascii="Arial Narrow" w:hAnsi="Arial Narrow" w:cs="Times New Roman"/>
          <w:color w:val="000000"/>
          <w:spacing w:val="-1"/>
        </w:rPr>
        <w:t>ri</w:t>
      </w:r>
      <w:r w:rsidRPr="0083504E">
        <w:rPr>
          <w:rFonts w:ascii="Arial Narrow" w:hAnsi="Arial Narrow" w:cs="Times New Roman"/>
          <w:color w:val="000000"/>
        </w:rPr>
        <w:t>o</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1"/>
        </w:rPr>
        <w:t>C</w:t>
      </w:r>
      <w:r w:rsidRPr="0083504E">
        <w:rPr>
          <w:rFonts w:ascii="Arial Narrow" w:hAnsi="Arial Narrow" w:cs="Times New Roman"/>
          <w:color w:val="000000"/>
          <w:spacing w:val="2"/>
        </w:rPr>
        <w:t>h</w:t>
      </w:r>
      <w:r w:rsidRPr="0083504E">
        <w:rPr>
          <w:rFonts w:ascii="Arial Narrow" w:hAnsi="Arial Narrow" w:cs="Times New Roman"/>
          <w:color w:val="000000"/>
          <w:spacing w:val="-2"/>
        </w:rPr>
        <w:t>a</w:t>
      </w:r>
      <w:r w:rsidRPr="0083504E">
        <w:rPr>
          <w:rFonts w:ascii="Arial Narrow" w:hAnsi="Arial Narrow" w:cs="Times New Roman"/>
          <w:color w:val="000000"/>
          <w:spacing w:val="-1"/>
        </w:rPr>
        <w:t>r</w:t>
      </w:r>
      <w:r w:rsidRPr="0083504E">
        <w:rPr>
          <w:rFonts w:ascii="Arial Narrow" w:hAnsi="Arial Narrow" w:cs="Times New Roman"/>
          <w:color w:val="000000"/>
          <w:spacing w:val="2"/>
        </w:rPr>
        <w:t>a</w:t>
      </w:r>
      <w:r w:rsidRPr="0083504E">
        <w:rPr>
          <w:rFonts w:ascii="Arial Narrow" w:hAnsi="Arial Narrow" w:cs="Times New Roman"/>
          <w:color w:val="000000"/>
          <w:spacing w:val="-2"/>
        </w:rPr>
        <w:t>g</w:t>
      </w:r>
      <w:r w:rsidRPr="0083504E">
        <w:rPr>
          <w:rFonts w:ascii="Arial Narrow" w:hAnsi="Arial Narrow" w:cs="Times New Roman"/>
          <w:color w:val="000000"/>
          <w:spacing w:val="2"/>
        </w:rPr>
        <w:t>u</w:t>
      </w:r>
      <w:r w:rsidRPr="0083504E">
        <w:rPr>
          <w:rFonts w:ascii="Arial Narrow" w:hAnsi="Arial Narrow" w:cs="Times New Roman"/>
          <w:color w:val="000000"/>
        </w:rPr>
        <w:t>a</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1"/>
        </w:rPr>
        <w:t>I</w:t>
      </w:r>
      <w:r w:rsidRPr="0083504E">
        <w:rPr>
          <w:rFonts w:ascii="Arial Narrow" w:hAnsi="Arial Narrow" w:cs="Times New Roman"/>
          <w:color w:val="000000"/>
          <w:spacing w:val="-2"/>
        </w:rPr>
        <w:t>ya</w:t>
      </w:r>
      <w:r w:rsidRPr="0083504E">
        <w:rPr>
          <w:rFonts w:ascii="Arial Narrow" w:hAnsi="Arial Narrow" w:cs="Times New Roman"/>
          <w:color w:val="000000"/>
          <w:spacing w:val="1"/>
        </w:rPr>
        <w:t>m</w:t>
      </w:r>
      <w:r w:rsidRPr="0083504E">
        <w:rPr>
          <w:rFonts w:ascii="Arial Narrow" w:hAnsi="Arial Narrow" w:cs="Times New Roman"/>
          <w:color w:val="000000"/>
          <w:spacing w:val="2"/>
        </w:rPr>
        <w:t>b</w:t>
      </w:r>
      <w:r w:rsidRPr="0083504E">
        <w:rPr>
          <w:rFonts w:ascii="Arial Narrow" w:hAnsi="Arial Narrow" w:cs="Times New Roman"/>
          <w:color w:val="000000"/>
          <w:spacing w:val="-2"/>
        </w:rPr>
        <w:t>a</w:t>
      </w:r>
      <w:r w:rsidRPr="0083504E">
        <w:rPr>
          <w:rFonts w:ascii="Arial Narrow" w:hAnsi="Arial Narrow" w:cs="Times New Roman"/>
          <w:color w:val="000000"/>
        </w:rPr>
        <w:t>e</w:t>
      </w:r>
      <w:r w:rsidRPr="0083504E">
        <w:rPr>
          <w:rFonts w:ascii="Arial Narrow" w:hAnsi="Arial Narrow" w:cs="Times New Roman"/>
          <w:color w:val="000000"/>
          <w:spacing w:val="8"/>
        </w:rPr>
        <w:t xml:space="preserve"> </w:t>
      </w:r>
      <w:r w:rsidRPr="0083504E">
        <w:rPr>
          <w:rFonts w:ascii="Arial Narrow" w:hAnsi="Arial Narrow" w:cs="Times New Roman"/>
          <w:color w:val="000000"/>
          <w:spacing w:val="2"/>
        </w:rPr>
        <w:t>s</w:t>
      </w:r>
      <w:r w:rsidRPr="0083504E">
        <w:rPr>
          <w:rFonts w:ascii="Arial Narrow" w:hAnsi="Arial Narrow" w:cs="Times New Roman"/>
          <w:color w:val="000000"/>
        </w:rPr>
        <w:t>e</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2"/>
        </w:rPr>
        <w:t>ca</w:t>
      </w:r>
      <w:r w:rsidRPr="0083504E">
        <w:rPr>
          <w:rFonts w:ascii="Arial Narrow" w:hAnsi="Arial Narrow" w:cs="Times New Roman"/>
          <w:color w:val="000000"/>
          <w:spacing w:val="2"/>
        </w:rPr>
        <w:t>r</w:t>
      </w:r>
      <w:r w:rsidRPr="0083504E">
        <w:rPr>
          <w:rFonts w:ascii="Arial Narrow" w:hAnsi="Arial Narrow" w:cs="Times New Roman"/>
          <w:color w:val="000000"/>
          <w:spacing w:val="-2"/>
        </w:rPr>
        <w:t>ac</w:t>
      </w:r>
      <w:r w:rsidRPr="0083504E">
        <w:rPr>
          <w:rFonts w:ascii="Arial Narrow" w:hAnsi="Arial Narrow" w:cs="Times New Roman"/>
          <w:color w:val="000000"/>
          <w:spacing w:val="3"/>
        </w:rPr>
        <w:t>t</w:t>
      </w:r>
      <w:r w:rsidRPr="0083504E">
        <w:rPr>
          <w:rFonts w:ascii="Arial Narrow" w:hAnsi="Arial Narrow" w:cs="Times New Roman"/>
          <w:color w:val="000000"/>
          <w:spacing w:val="-2"/>
        </w:rPr>
        <w:t>e</w:t>
      </w:r>
      <w:r w:rsidRPr="0083504E">
        <w:rPr>
          <w:rFonts w:ascii="Arial Narrow" w:hAnsi="Arial Narrow" w:cs="Times New Roman"/>
          <w:color w:val="000000"/>
          <w:spacing w:val="-1"/>
        </w:rPr>
        <w:t>r</w:t>
      </w:r>
      <w:r w:rsidRPr="0083504E">
        <w:rPr>
          <w:rFonts w:ascii="Arial Narrow" w:hAnsi="Arial Narrow" w:cs="Times New Roman"/>
          <w:color w:val="000000"/>
          <w:spacing w:val="3"/>
        </w:rPr>
        <w:t>i</w:t>
      </w:r>
      <w:r w:rsidRPr="0083504E">
        <w:rPr>
          <w:rFonts w:ascii="Arial Narrow" w:hAnsi="Arial Narrow" w:cs="Times New Roman"/>
          <w:color w:val="000000"/>
          <w:spacing w:val="-2"/>
        </w:rPr>
        <w:t>z</w:t>
      </w:r>
      <w:r w:rsidRPr="0083504E">
        <w:rPr>
          <w:rFonts w:ascii="Arial Narrow" w:hAnsi="Arial Narrow" w:cs="Times New Roman"/>
          <w:color w:val="000000"/>
        </w:rPr>
        <w:t>a</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2"/>
        </w:rPr>
        <w:t>po</w:t>
      </w:r>
      <w:r w:rsidRPr="0083504E">
        <w:rPr>
          <w:rFonts w:ascii="Arial Narrow" w:hAnsi="Arial Narrow" w:cs="Times New Roman"/>
          <w:color w:val="000000"/>
        </w:rPr>
        <w:t>r</w:t>
      </w:r>
      <w:r w:rsidRPr="0083504E">
        <w:rPr>
          <w:rFonts w:ascii="Arial Narrow" w:hAnsi="Arial Narrow" w:cs="Times New Roman"/>
          <w:color w:val="000000"/>
          <w:spacing w:val="1"/>
        </w:rPr>
        <w:t xml:space="preserve"> </w:t>
      </w:r>
      <w:r w:rsidRPr="0083504E">
        <w:rPr>
          <w:rFonts w:ascii="Arial Narrow" w:hAnsi="Arial Narrow" w:cs="Times New Roman"/>
          <w:color w:val="000000"/>
          <w:spacing w:val="2"/>
        </w:rPr>
        <w:t>s</w:t>
      </w:r>
      <w:r w:rsidRPr="0083504E">
        <w:rPr>
          <w:rFonts w:ascii="Arial Narrow" w:hAnsi="Arial Narrow" w:cs="Times New Roman"/>
          <w:color w:val="000000"/>
        </w:rPr>
        <w:t xml:space="preserve">u </w:t>
      </w:r>
      <w:r w:rsidRPr="0083504E">
        <w:rPr>
          <w:rFonts w:ascii="Arial Narrow" w:hAnsi="Arial Narrow" w:cs="Times New Roman"/>
          <w:color w:val="000000"/>
          <w:spacing w:val="1"/>
        </w:rPr>
        <w:t>m</w:t>
      </w:r>
      <w:r w:rsidRPr="0083504E">
        <w:rPr>
          <w:rFonts w:ascii="Arial Narrow" w:hAnsi="Arial Narrow" w:cs="Times New Roman"/>
          <w:color w:val="000000"/>
          <w:spacing w:val="2"/>
        </w:rPr>
        <w:t>a</w:t>
      </w:r>
      <w:r w:rsidRPr="0083504E">
        <w:rPr>
          <w:rFonts w:ascii="Arial Narrow" w:hAnsi="Arial Narrow" w:cs="Times New Roman"/>
          <w:color w:val="000000"/>
          <w:spacing w:val="-2"/>
        </w:rPr>
        <w:t>n</w:t>
      </w:r>
      <w:r w:rsidRPr="0083504E">
        <w:rPr>
          <w:rFonts w:ascii="Arial Narrow" w:hAnsi="Arial Narrow" w:cs="Times New Roman"/>
          <w:color w:val="000000"/>
          <w:spacing w:val="2"/>
        </w:rPr>
        <w:t>e</w:t>
      </w:r>
      <w:r w:rsidRPr="0083504E">
        <w:rPr>
          <w:rFonts w:ascii="Arial Narrow" w:hAnsi="Arial Narrow" w:cs="Times New Roman"/>
          <w:color w:val="000000"/>
          <w:spacing w:val="-1"/>
        </w:rPr>
        <w:t>j</w:t>
      </w:r>
      <w:r w:rsidRPr="0083504E">
        <w:rPr>
          <w:rFonts w:ascii="Arial Narrow" w:hAnsi="Arial Narrow" w:cs="Times New Roman"/>
          <w:color w:val="000000"/>
        </w:rPr>
        <w:t>o</w:t>
      </w:r>
      <w:r w:rsidRPr="0083504E">
        <w:rPr>
          <w:rFonts w:ascii="Arial Narrow" w:hAnsi="Arial Narrow" w:cs="Times New Roman"/>
          <w:color w:val="000000"/>
          <w:spacing w:val="4"/>
        </w:rPr>
        <w:t xml:space="preserve"> </w:t>
      </w:r>
      <w:r w:rsidRPr="0083504E">
        <w:rPr>
          <w:rFonts w:ascii="Arial Narrow" w:hAnsi="Arial Narrow" w:cs="Times New Roman"/>
          <w:color w:val="000000"/>
          <w:spacing w:val="-1"/>
        </w:rPr>
        <w:t>tr</w:t>
      </w:r>
      <w:r w:rsidRPr="0083504E">
        <w:rPr>
          <w:rFonts w:ascii="Arial Narrow" w:hAnsi="Arial Narrow" w:cs="Times New Roman"/>
          <w:color w:val="000000"/>
          <w:spacing w:val="-2"/>
        </w:rPr>
        <w:t>a</w:t>
      </w:r>
      <w:r w:rsidRPr="0083504E">
        <w:rPr>
          <w:rFonts w:ascii="Arial Narrow" w:hAnsi="Arial Narrow" w:cs="Times New Roman"/>
          <w:color w:val="000000"/>
          <w:spacing w:val="2"/>
        </w:rPr>
        <w:t>d</w:t>
      </w:r>
      <w:r w:rsidRPr="0083504E">
        <w:rPr>
          <w:rFonts w:ascii="Arial Narrow" w:hAnsi="Arial Narrow" w:cs="Times New Roman"/>
          <w:color w:val="000000"/>
          <w:spacing w:val="3"/>
        </w:rPr>
        <w:t>i</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2"/>
        </w:rPr>
        <w:t>o</w:t>
      </w:r>
      <w:r w:rsidRPr="0083504E">
        <w:rPr>
          <w:rFonts w:ascii="Arial Narrow" w:hAnsi="Arial Narrow" w:cs="Times New Roman"/>
          <w:color w:val="000000"/>
          <w:spacing w:val="-2"/>
        </w:rPr>
        <w:t>n</w:t>
      </w:r>
      <w:r w:rsidRPr="0083504E">
        <w:rPr>
          <w:rFonts w:ascii="Arial Narrow" w:hAnsi="Arial Narrow" w:cs="Times New Roman"/>
          <w:color w:val="000000"/>
          <w:spacing w:val="2"/>
        </w:rPr>
        <w:t>a</w:t>
      </w:r>
      <w:r w:rsidRPr="0083504E">
        <w:rPr>
          <w:rFonts w:ascii="Arial Narrow" w:hAnsi="Arial Narrow" w:cs="Times New Roman"/>
          <w:color w:val="000000"/>
          <w:spacing w:val="-1"/>
        </w:rPr>
        <w:t>l</w:t>
      </w:r>
      <w:r w:rsidRPr="0083504E">
        <w:rPr>
          <w:rFonts w:ascii="Arial Narrow" w:hAnsi="Arial Narrow" w:cs="Times New Roman"/>
          <w:color w:val="000000"/>
        </w:rPr>
        <w:t>,</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e</w:t>
      </w:r>
      <w:r w:rsidRPr="0083504E">
        <w:rPr>
          <w:rFonts w:ascii="Arial Narrow" w:hAnsi="Arial Narrow" w:cs="Times New Roman"/>
          <w:color w:val="000000"/>
          <w:spacing w:val="2"/>
        </w:rPr>
        <w:t>x</w:t>
      </w:r>
      <w:r w:rsidRPr="0083504E">
        <w:rPr>
          <w:rFonts w:ascii="Arial Narrow" w:hAnsi="Arial Narrow" w:cs="Times New Roman"/>
          <w:color w:val="000000"/>
          <w:spacing w:val="-1"/>
        </w:rPr>
        <w:t>t</w:t>
      </w:r>
      <w:r w:rsidRPr="0083504E">
        <w:rPr>
          <w:rFonts w:ascii="Arial Narrow" w:hAnsi="Arial Narrow" w:cs="Times New Roman"/>
          <w:color w:val="000000"/>
          <w:spacing w:val="2"/>
        </w:rPr>
        <w:t>e</w:t>
      </w:r>
      <w:r w:rsidRPr="0083504E">
        <w:rPr>
          <w:rFonts w:ascii="Arial Narrow" w:hAnsi="Arial Narrow" w:cs="Times New Roman"/>
          <w:color w:val="000000"/>
          <w:spacing w:val="-2"/>
        </w:rPr>
        <w:t>n</w:t>
      </w:r>
      <w:r w:rsidRPr="0083504E">
        <w:rPr>
          <w:rFonts w:ascii="Arial Narrow" w:hAnsi="Arial Narrow" w:cs="Times New Roman"/>
          <w:color w:val="000000"/>
          <w:spacing w:val="2"/>
        </w:rPr>
        <w:t>s</w:t>
      </w:r>
      <w:r w:rsidRPr="0083504E">
        <w:rPr>
          <w:rFonts w:ascii="Arial Narrow" w:hAnsi="Arial Narrow" w:cs="Times New Roman"/>
          <w:color w:val="000000"/>
          <w:spacing w:val="-1"/>
        </w:rPr>
        <w:t>i</w:t>
      </w:r>
      <w:r w:rsidRPr="0083504E">
        <w:rPr>
          <w:rFonts w:ascii="Arial Narrow" w:hAnsi="Arial Narrow" w:cs="Times New Roman"/>
          <w:color w:val="000000"/>
          <w:spacing w:val="-2"/>
        </w:rPr>
        <w:t>v</w:t>
      </w:r>
      <w:r w:rsidRPr="0083504E">
        <w:rPr>
          <w:rFonts w:ascii="Arial Narrow" w:hAnsi="Arial Narrow" w:cs="Times New Roman"/>
          <w:color w:val="000000"/>
        </w:rPr>
        <w:t>o</w:t>
      </w:r>
      <w:r w:rsidRPr="0083504E">
        <w:rPr>
          <w:rFonts w:ascii="Arial Narrow" w:hAnsi="Arial Narrow" w:cs="Times New Roman"/>
          <w:color w:val="000000"/>
          <w:spacing w:val="8"/>
        </w:rPr>
        <w:t xml:space="preserve"> </w:t>
      </w:r>
      <w:r w:rsidRPr="0083504E">
        <w:rPr>
          <w:rFonts w:ascii="Arial Narrow" w:hAnsi="Arial Narrow" w:cs="Times New Roman"/>
          <w:color w:val="000000"/>
        </w:rPr>
        <w:t xml:space="preserve">y </w:t>
      </w:r>
      <w:r w:rsidRPr="0083504E">
        <w:rPr>
          <w:rFonts w:ascii="Arial Narrow" w:hAnsi="Arial Narrow" w:cs="Times New Roman"/>
          <w:color w:val="000000"/>
          <w:spacing w:val="2"/>
        </w:rPr>
        <w:t>a</w:t>
      </w:r>
      <w:r w:rsidRPr="0083504E">
        <w:rPr>
          <w:rFonts w:ascii="Arial Narrow" w:hAnsi="Arial Narrow" w:cs="Times New Roman"/>
          <w:color w:val="000000"/>
        </w:rPr>
        <w:t>l</w:t>
      </w:r>
      <w:r w:rsidRPr="0083504E">
        <w:rPr>
          <w:rFonts w:ascii="Arial Narrow" w:hAnsi="Arial Narrow" w:cs="Times New Roman"/>
          <w:color w:val="000000"/>
          <w:spacing w:val="5"/>
        </w:rPr>
        <w:t xml:space="preserve"> </w:t>
      </w:r>
      <w:r w:rsidRPr="0083504E">
        <w:rPr>
          <w:rFonts w:ascii="Arial Narrow" w:hAnsi="Arial Narrow" w:cs="Times New Roman"/>
          <w:color w:val="000000"/>
          <w:spacing w:val="-1"/>
        </w:rPr>
        <w:t>r</w:t>
      </w:r>
      <w:r w:rsidRPr="0083504E">
        <w:rPr>
          <w:rFonts w:ascii="Arial Narrow" w:hAnsi="Arial Narrow" w:cs="Times New Roman"/>
          <w:color w:val="000000"/>
          <w:spacing w:val="-2"/>
        </w:rPr>
        <w:t>a</w:t>
      </w:r>
      <w:r w:rsidRPr="0083504E">
        <w:rPr>
          <w:rFonts w:ascii="Arial Narrow" w:hAnsi="Arial Narrow" w:cs="Times New Roman"/>
          <w:color w:val="000000"/>
          <w:spacing w:val="1"/>
        </w:rPr>
        <w:t>m</w:t>
      </w:r>
      <w:r w:rsidRPr="0083504E">
        <w:rPr>
          <w:rFonts w:ascii="Arial Narrow" w:hAnsi="Arial Narrow" w:cs="Times New Roman"/>
          <w:color w:val="000000"/>
          <w:spacing w:val="2"/>
        </w:rPr>
        <w:t>on</w:t>
      </w:r>
      <w:r w:rsidRPr="0083504E">
        <w:rPr>
          <w:rFonts w:ascii="Arial Narrow" w:hAnsi="Arial Narrow" w:cs="Times New Roman"/>
          <w:color w:val="000000"/>
          <w:spacing w:val="-2"/>
        </w:rPr>
        <w:t>e</w:t>
      </w:r>
      <w:r w:rsidRPr="0083504E">
        <w:rPr>
          <w:rFonts w:ascii="Arial Narrow" w:hAnsi="Arial Narrow" w:cs="Times New Roman"/>
          <w:color w:val="000000"/>
          <w:spacing w:val="2"/>
        </w:rPr>
        <w:t>o</w:t>
      </w:r>
      <w:r w:rsidRPr="0083504E">
        <w:rPr>
          <w:rFonts w:ascii="Arial Narrow" w:hAnsi="Arial Narrow" w:cs="Times New Roman"/>
          <w:color w:val="000000"/>
        </w:rPr>
        <w:t>.</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Po</w:t>
      </w:r>
      <w:r w:rsidRPr="0083504E">
        <w:rPr>
          <w:rFonts w:ascii="Arial Narrow" w:hAnsi="Arial Narrow" w:cs="Times New Roman"/>
          <w:color w:val="000000"/>
        </w:rPr>
        <w:t xml:space="preserve">r </w:t>
      </w:r>
      <w:r w:rsidRPr="0083504E">
        <w:rPr>
          <w:rFonts w:ascii="Arial Narrow" w:hAnsi="Arial Narrow" w:cs="Times New Roman"/>
          <w:color w:val="000000"/>
          <w:spacing w:val="-1"/>
        </w:rPr>
        <w:t>l</w:t>
      </w:r>
      <w:r w:rsidRPr="0083504E">
        <w:rPr>
          <w:rFonts w:ascii="Arial Narrow" w:hAnsi="Arial Narrow" w:cs="Times New Roman"/>
          <w:color w:val="000000"/>
          <w:spacing w:val="2"/>
        </w:rPr>
        <w:t>o</w:t>
      </w:r>
      <w:r w:rsidRPr="0083504E">
        <w:rPr>
          <w:rFonts w:ascii="Arial Narrow" w:hAnsi="Arial Narrow" w:cs="Times New Roman"/>
          <w:color w:val="000000"/>
        </w:rPr>
        <w:t xml:space="preserve">s </w:t>
      </w:r>
      <w:r w:rsidRPr="0083504E">
        <w:rPr>
          <w:rFonts w:ascii="Arial Narrow" w:hAnsi="Arial Narrow" w:cs="Times New Roman"/>
          <w:color w:val="000000"/>
          <w:spacing w:val="-2"/>
        </w:rPr>
        <w:t>e</w:t>
      </w:r>
      <w:r w:rsidRPr="0083504E">
        <w:rPr>
          <w:rFonts w:ascii="Arial Narrow" w:hAnsi="Arial Narrow" w:cs="Times New Roman"/>
          <w:color w:val="000000"/>
          <w:spacing w:val="2"/>
        </w:rPr>
        <w:t>f</w:t>
      </w:r>
      <w:r w:rsidRPr="0083504E">
        <w:rPr>
          <w:rFonts w:ascii="Arial Narrow" w:hAnsi="Arial Narrow" w:cs="Times New Roman"/>
          <w:color w:val="000000"/>
          <w:spacing w:val="-2"/>
        </w:rPr>
        <w:t>ec</w:t>
      </w:r>
      <w:r w:rsidRPr="0083504E">
        <w:rPr>
          <w:rFonts w:ascii="Arial Narrow" w:hAnsi="Arial Narrow" w:cs="Times New Roman"/>
          <w:color w:val="000000"/>
          <w:spacing w:val="-1"/>
        </w:rPr>
        <w:t>t</w:t>
      </w:r>
      <w:r w:rsidRPr="0083504E">
        <w:rPr>
          <w:rFonts w:ascii="Arial Narrow" w:hAnsi="Arial Narrow" w:cs="Times New Roman"/>
          <w:color w:val="000000"/>
          <w:spacing w:val="2"/>
        </w:rPr>
        <w:t>o</w:t>
      </w:r>
      <w:r w:rsidRPr="0083504E">
        <w:rPr>
          <w:rFonts w:ascii="Arial Narrow" w:hAnsi="Arial Narrow" w:cs="Times New Roman"/>
          <w:color w:val="000000"/>
        </w:rPr>
        <w:t xml:space="preserve">s </w:t>
      </w:r>
      <w:r w:rsidRPr="0083504E">
        <w:rPr>
          <w:rFonts w:ascii="Arial Narrow" w:hAnsi="Arial Narrow" w:cs="Times New Roman"/>
          <w:color w:val="000000"/>
          <w:spacing w:val="2"/>
        </w:rPr>
        <w:t>d</w:t>
      </w:r>
      <w:r w:rsidRPr="0083504E">
        <w:rPr>
          <w:rFonts w:ascii="Arial Narrow" w:hAnsi="Arial Narrow" w:cs="Times New Roman"/>
          <w:color w:val="000000"/>
        </w:rPr>
        <w:t xml:space="preserve">e </w:t>
      </w:r>
      <w:r w:rsidRPr="0083504E">
        <w:rPr>
          <w:rFonts w:ascii="Arial Narrow" w:hAnsi="Arial Narrow" w:cs="Times New Roman"/>
          <w:color w:val="000000"/>
          <w:spacing w:val="-1"/>
        </w:rPr>
        <w:t>l</w:t>
      </w:r>
      <w:r w:rsidRPr="0083504E">
        <w:rPr>
          <w:rFonts w:ascii="Arial Narrow" w:hAnsi="Arial Narrow" w:cs="Times New Roman"/>
          <w:color w:val="000000"/>
          <w:spacing w:val="2"/>
        </w:rPr>
        <w:t>a</w:t>
      </w:r>
      <w:r w:rsidRPr="0083504E">
        <w:rPr>
          <w:rFonts w:ascii="Arial Narrow" w:hAnsi="Arial Narrow" w:cs="Times New Roman"/>
          <w:color w:val="000000"/>
        </w:rPr>
        <w:t xml:space="preserve">s </w:t>
      </w:r>
      <w:r w:rsidRPr="0083504E">
        <w:rPr>
          <w:rFonts w:ascii="Arial Narrow" w:hAnsi="Arial Narrow" w:cs="Times New Roman"/>
          <w:color w:val="000000"/>
          <w:spacing w:val="2"/>
        </w:rPr>
        <w:t>s</w:t>
      </w:r>
      <w:r w:rsidRPr="0083504E">
        <w:rPr>
          <w:rFonts w:ascii="Arial Narrow" w:hAnsi="Arial Narrow" w:cs="Times New Roman"/>
          <w:color w:val="000000"/>
          <w:spacing w:val="-2"/>
        </w:rPr>
        <w:t>e</w:t>
      </w:r>
      <w:r w:rsidRPr="0083504E">
        <w:rPr>
          <w:rFonts w:ascii="Arial Narrow" w:hAnsi="Arial Narrow" w:cs="Times New Roman"/>
          <w:color w:val="000000"/>
          <w:spacing w:val="2"/>
        </w:rPr>
        <w:t>q</w:t>
      </w:r>
      <w:r w:rsidRPr="0083504E">
        <w:rPr>
          <w:rFonts w:ascii="Arial Narrow" w:hAnsi="Arial Narrow" w:cs="Times New Roman"/>
          <w:color w:val="000000"/>
          <w:spacing w:val="-2"/>
        </w:rPr>
        <w:t>u</w:t>
      </w:r>
      <w:r w:rsidRPr="0083504E">
        <w:rPr>
          <w:rFonts w:ascii="Arial Narrow" w:hAnsi="Arial Narrow" w:cs="Times New Roman"/>
          <w:color w:val="000000"/>
          <w:spacing w:val="-1"/>
        </w:rPr>
        <w:t>í</w:t>
      </w:r>
      <w:r w:rsidRPr="0083504E">
        <w:rPr>
          <w:rFonts w:ascii="Arial Narrow" w:hAnsi="Arial Narrow" w:cs="Times New Roman"/>
          <w:color w:val="000000"/>
          <w:spacing w:val="2"/>
        </w:rPr>
        <w:t>a</w:t>
      </w:r>
      <w:r w:rsidRPr="0083504E">
        <w:rPr>
          <w:rFonts w:ascii="Arial Narrow" w:hAnsi="Arial Narrow" w:cs="Times New Roman"/>
          <w:color w:val="000000"/>
          <w:spacing w:val="-2"/>
        </w:rPr>
        <w:t>s</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1"/>
        </w:rPr>
        <w:t>l</w:t>
      </w:r>
      <w:r w:rsidRPr="0083504E">
        <w:rPr>
          <w:rFonts w:ascii="Arial Narrow" w:hAnsi="Arial Narrow" w:cs="Times New Roman"/>
          <w:color w:val="000000"/>
          <w:spacing w:val="2"/>
        </w:rPr>
        <w:t>o</w:t>
      </w:r>
      <w:r w:rsidRPr="0083504E">
        <w:rPr>
          <w:rFonts w:ascii="Arial Narrow" w:hAnsi="Arial Narrow" w:cs="Times New Roman"/>
          <w:color w:val="000000"/>
        </w:rPr>
        <w:t xml:space="preserve">s </w:t>
      </w:r>
      <w:r w:rsidRPr="0083504E">
        <w:rPr>
          <w:rFonts w:ascii="Arial Narrow" w:hAnsi="Arial Narrow" w:cs="Times New Roman"/>
          <w:color w:val="000000"/>
          <w:spacing w:val="3"/>
        </w:rPr>
        <w:t>í</w:t>
      </w:r>
      <w:r w:rsidRPr="0083504E">
        <w:rPr>
          <w:rFonts w:ascii="Arial Narrow" w:hAnsi="Arial Narrow" w:cs="Times New Roman"/>
          <w:color w:val="000000"/>
          <w:spacing w:val="-2"/>
        </w:rPr>
        <w:t>n</w:t>
      </w:r>
      <w:r w:rsidRPr="0083504E">
        <w:rPr>
          <w:rFonts w:ascii="Arial Narrow" w:hAnsi="Arial Narrow" w:cs="Times New Roman"/>
          <w:color w:val="000000"/>
          <w:spacing w:val="2"/>
        </w:rPr>
        <w:t>d</w:t>
      </w:r>
      <w:r w:rsidRPr="0083504E">
        <w:rPr>
          <w:rFonts w:ascii="Arial Narrow" w:hAnsi="Arial Narrow" w:cs="Times New Roman"/>
          <w:color w:val="000000"/>
          <w:spacing w:val="-1"/>
        </w:rPr>
        <w:t>i</w:t>
      </w:r>
      <w:r w:rsidRPr="0083504E">
        <w:rPr>
          <w:rFonts w:ascii="Arial Narrow" w:hAnsi="Arial Narrow" w:cs="Times New Roman"/>
          <w:color w:val="000000"/>
          <w:spacing w:val="-2"/>
        </w:rPr>
        <w:t>c</w:t>
      </w:r>
      <w:r w:rsidRPr="0083504E">
        <w:rPr>
          <w:rFonts w:ascii="Arial Narrow" w:hAnsi="Arial Narrow" w:cs="Times New Roman"/>
          <w:color w:val="000000"/>
          <w:spacing w:val="2"/>
        </w:rPr>
        <w:t>e</w:t>
      </w:r>
      <w:r w:rsidRPr="0083504E">
        <w:rPr>
          <w:rFonts w:ascii="Arial Narrow" w:hAnsi="Arial Narrow" w:cs="Times New Roman"/>
          <w:color w:val="000000"/>
        </w:rPr>
        <w:t xml:space="preserve">s </w:t>
      </w:r>
      <w:r w:rsidRPr="0083504E">
        <w:rPr>
          <w:rFonts w:ascii="Arial Narrow" w:hAnsi="Arial Narrow" w:cs="Times New Roman"/>
          <w:color w:val="000000"/>
          <w:spacing w:val="2"/>
        </w:rPr>
        <w:t>d</w:t>
      </w:r>
      <w:r w:rsidRPr="0083504E">
        <w:rPr>
          <w:rFonts w:ascii="Arial Narrow" w:hAnsi="Arial Narrow" w:cs="Times New Roman"/>
          <w:color w:val="000000"/>
        </w:rPr>
        <w:t xml:space="preserve">e </w:t>
      </w:r>
      <w:r w:rsidRPr="0083504E">
        <w:rPr>
          <w:rFonts w:ascii="Arial Narrow" w:hAnsi="Arial Narrow" w:cs="Times New Roman"/>
          <w:color w:val="000000"/>
          <w:spacing w:val="1"/>
        </w:rPr>
        <w:t>m</w:t>
      </w:r>
      <w:r w:rsidRPr="0083504E">
        <w:rPr>
          <w:rFonts w:ascii="Arial Narrow" w:hAnsi="Arial Narrow" w:cs="Times New Roman"/>
          <w:color w:val="000000"/>
          <w:spacing w:val="2"/>
        </w:rPr>
        <w:t>o</w:t>
      </w:r>
      <w:r w:rsidRPr="0083504E">
        <w:rPr>
          <w:rFonts w:ascii="Arial Narrow" w:hAnsi="Arial Narrow" w:cs="Times New Roman"/>
          <w:color w:val="000000"/>
          <w:spacing w:val="-1"/>
        </w:rPr>
        <w:t>rt</w:t>
      </w:r>
      <w:r w:rsidRPr="0083504E">
        <w:rPr>
          <w:rFonts w:ascii="Arial Narrow" w:hAnsi="Arial Narrow" w:cs="Times New Roman"/>
          <w:color w:val="000000"/>
          <w:spacing w:val="-2"/>
        </w:rPr>
        <w:t>a</w:t>
      </w:r>
      <w:r w:rsidRPr="0083504E">
        <w:rPr>
          <w:rFonts w:ascii="Arial Narrow" w:hAnsi="Arial Narrow" w:cs="Times New Roman"/>
          <w:color w:val="000000"/>
          <w:spacing w:val="-1"/>
        </w:rPr>
        <w:t>li</w:t>
      </w:r>
      <w:r w:rsidRPr="0083504E">
        <w:rPr>
          <w:rFonts w:ascii="Arial Narrow" w:hAnsi="Arial Narrow" w:cs="Times New Roman"/>
          <w:color w:val="000000"/>
          <w:spacing w:val="2"/>
        </w:rPr>
        <w:t>d</w:t>
      </w:r>
      <w:r w:rsidRPr="0083504E">
        <w:rPr>
          <w:rFonts w:ascii="Arial Narrow" w:hAnsi="Arial Narrow" w:cs="Times New Roman"/>
          <w:color w:val="000000"/>
          <w:spacing w:val="-2"/>
        </w:rPr>
        <w:t>a</w:t>
      </w:r>
      <w:r w:rsidRPr="0083504E">
        <w:rPr>
          <w:rFonts w:ascii="Arial Narrow" w:hAnsi="Arial Narrow" w:cs="Times New Roman"/>
          <w:color w:val="000000"/>
        </w:rPr>
        <w:t>d</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s</w:t>
      </w:r>
      <w:r w:rsidRPr="0083504E">
        <w:rPr>
          <w:rFonts w:ascii="Arial Narrow" w:hAnsi="Arial Narrow" w:cs="Times New Roman"/>
          <w:color w:val="000000"/>
          <w:spacing w:val="2"/>
        </w:rPr>
        <w:t>o</w:t>
      </w:r>
      <w:r w:rsidRPr="0083504E">
        <w:rPr>
          <w:rFonts w:ascii="Arial Narrow" w:hAnsi="Arial Narrow" w:cs="Times New Roman"/>
          <w:color w:val="000000"/>
        </w:rPr>
        <w:t xml:space="preserve">n </w:t>
      </w:r>
      <w:r w:rsidRPr="0083504E">
        <w:rPr>
          <w:rFonts w:ascii="Arial Narrow" w:hAnsi="Arial Narrow" w:cs="Times New Roman"/>
          <w:color w:val="000000"/>
          <w:spacing w:val="2"/>
        </w:rPr>
        <w:t>e</w:t>
      </w:r>
      <w:r w:rsidRPr="0083504E">
        <w:rPr>
          <w:rFonts w:ascii="Arial Narrow" w:hAnsi="Arial Narrow" w:cs="Times New Roman"/>
          <w:color w:val="000000"/>
          <w:spacing w:val="-1"/>
        </w:rPr>
        <w:t>l</w:t>
      </w:r>
      <w:r w:rsidRPr="0083504E">
        <w:rPr>
          <w:rFonts w:ascii="Arial Narrow" w:hAnsi="Arial Narrow" w:cs="Times New Roman"/>
          <w:color w:val="000000"/>
          <w:spacing w:val="2"/>
        </w:rPr>
        <w:t>e</w:t>
      </w:r>
      <w:r w:rsidRPr="0083504E">
        <w:rPr>
          <w:rFonts w:ascii="Arial Narrow" w:hAnsi="Arial Narrow" w:cs="Times New Roman"/>
          <w:color w:val="000000"/>
          <w:spacing w:val="-2"/>
        </w:rPr>
        <w:t>va</w:t>
      </w:r>
      <w:r w:rsidRPr="0083504E">
        <w:rPr>
          <w:rFonts w:ascii="Arial Narrow" w:hAnsi="Arial Narrow" w:cs="Times New Roman"/>
          <w:color w:val="000000"/>
          <w:spacing w:val="2"/>
        </w:rPr>
        <w:t>do</w:t>
      </w:r>
      <w:r w:rsidRPr="0083504E">
        <w:rPr>
          <w:rFonts w:ascii="Arial Narrow" w:hAnsi="Arial Narrow" w:cs="Times New Roman"/>
          <w:color w:val="000000"/>
        </w:rPr>
        <w:t xml:space="preserve">s y </w:t>
      </w:r>
      <w:r w:rsidRPr="0083504E">
        <w:rPr>
          <w:rFonts w:ascii="Arial Narrow" w:hAnsi="Arial Narrow" w:cs="Times New Roman"/>
          <w:color w:val="000000"/>
          <w:spacing w:val="-1"/>
        </w:rPr>
        <w:t>l</w:t>
      </w:r>
      <w:r w:rsidRPr="0083504E">
        <w:rPr>
          <w:rFonts w:ascii="Arial Narrow" w:hAnsi="Arial Narrow" w:cs="Times New Roman"/>
          <w:color w:val="000000"/>
          <w:spacing w:val="2"/>
        </w:rPr>
        <w:t>o</w:t>
      </w:r>
      <w:r w:rsidRPr="0083504E">
        <w:rPr>
          <w:rFonts w:ascii="Arial Narrow" w:hAnsi="Arial Narrow" w:cs="Times New Roman"/>
          <w:color w:val="000000"/>
        </w:rPr>
        <w:t xml:space="preserve">s </w:t>
      </w:r>
      <w:r w:rsidRPr="0083504E">
        <w:rPr>
          <w:rFonts w:ascii="Arial Narrow" w:hAnsi="Arial Narrow" w:cs="Times New Roman"/>
          <w:color w:val="000000"/>
          <w:spacing w:val="2"/>
        </w:rPr>
        <w:t>p</w:t>
      </w:r>
      <w:r w:rsidRPr="0083504E">
        <w:rPr>
          <w:rFonts w:ascii="Arial Narrow" w:hAnsi="Arial Narrow" w:cs="Times New Roman"/>
          <w:color w:val="000000"/>
          <w:spacing w:val="-2"/>
        </w:rPr>
        <w:t>e</w:t>
      </w:r>
      <w:r w:rsidRPr="0083504E">
        <w:rPr>
          <w:rFonts w:ascii="Arial Narrow" w:hAnsi="Arial Narrow" w:cs="Times New Roman"/>
          <w:color w:val="000000"/>
          <w:spacing w:val="2"/>
        </w:rPr>
        <w:t>r</w:t>
      </w:r>
      <w:r w:rsidRPr="0083504E">
        <w:rPr>
          <w:rFonts w:ascii="Arial Narrow" w:hAnsi="Arial Narrow" w:cs="Times New Roman"/>
          <w:color w:val="000000"/>
          <w:spacing w:val="-1"/>
        </w:rPr>
        <w:t>i</w:t>
      </w:r>
      <w:r w:rsidRPr="0083504E">
        <w:rPr>
          <w:rFonts w:ascii="Arial Narrow" w:hAnsi="Arial Narrow" w:cs="Times New Roman"/>
          <w:color w:val="000000"/>
          <w:spacing w:val="2"/>
        </w:rPr>
        <w:t>odo</w:t>
      </w:r>
      <w:r w:rsidRPr="0083504E">
        <w:rPr>
          <w:rFonts w:ascii="Arial Narrow" w:hAnsi="Arial Narrow" w:cs="Times New Roman"/>
          <w:color w:val="000000"/>
        </w:rPr>
        <w:t xml:space="preserve">s </w:t>
      </w:r>
      <w:r w:rsidRPr="0083504E">
        <w:rPr>
          <w:rFonts w:ascii="Arial Narrow" w:hAnsi="Arial Narrow" w:cs="Times New Roman"/>
          <w:color w:val="000000"/>
          <w:spacing w:val="2"/>
        </w:rPr>
        <w:t>p</w:t>
      </w:r>
      <w:r w:rsidRPr="0083504E">
        <w:rPr>
          <w:rFonts w:ascii="Arial Narrow" w:hAnsi="Arial Narrow" w:cs="Times New Roman"/>
          <w:color w:val="000000"/>
          <w:spacing w:val="-2"/>
        </w:rPr>
        <w:t>a</w:t>
      </w:r>
      <w:r w:rsidRPr="0083504E">
        <w:rPr>
          <w:rFonts w:ascii="Arial Narrow" w:hAnsi="Arial Narrow" w:cs="Times New Roman"/>
          <w:color w:val="000000"/>
          <w:spacing w:val="-1"/>
        </w:rPr>
        <w:t>r</w:t>
      </w:r>
      <w:r w:rsidRPr="0083504E">
        <w:rPr>
          <w:rFonts w:ascii="Arial Narrow" w:hAnsi="Arial Narrow" w:cs="Times New Roman"/>
          <w:color w:val="000000"/>
        </w:rPr>
        <w:t xml:space="preserve">a </w:t>
      </w:r>
      <w:r w:rsidRPr="0083504E">
        <w:rPr>
          <w:rFonts w:ascii="Arial Narrow" w:hAnsi="Arial Narrow" w:cs="Times New Roman"/>
          <w:color w:val="000000"/>
          <w:spacing w:val="-2"/>
        </w:rPr>
        <w:t>a</w:t>
      </w:r>
      <w:r w:rsidRPr="0083504E">
        <w:rPr>
          <w:rFonts w:ascii="Arial Narrow" w:hAnsi="Arial Narrow" w:cs="Times New Roman"/>
          <w:color w:val="000000"/>
          <w:spacing w:val="-1"/>
        </w:rPr>
        <w:t>l</w:t>
      </w:r>
      <w:r w:rsidRPr="0083504E">
        <w:rPr>
          <w:rFonts w:ascii="Arial Narrow" w:hAnsi="Arial Narrow" w:cs="Times New Roman"/>
          <w:color w:val="000000"/>
          <w:spacing w:val="2"/>
        </w:rPr>
        <w:t>ca</w:t>
      </w:r>
      <w:r w:rsidRPr="0083504E">
        <w:rPr>
          <w:rFonts w:ascii="Arial Narrow" w:hAnsi="Arial Narrow" w:cs="Times New Roman"/>
          <w:color w:val="000000"/>
          <w:spacing w:val="-2"/>
        </w:rPr>
        <w:t>nz</w:t>
      </w:r>
      <w:r w:rsidRPr="0083504E">
        <w:rPr>
          <w:rFonts w:ascii="Arial Narrow" w:hAnsi="Arial Narrow" w:cs="Times New Roman"/>
          <w:color w:val="000000"/>
          <w:spacing w:val="2"/>
        </w:rPr>
        <w:t>a</w:t>
      </w:r>
      <w:r w:rsidRPr="0083504E">
        <w:rPr>
          <w:rFonts w:ascii="Arial Narrow" w:hAnsi="Arial Narrow" w:cs="Times New Roman"/>
          <w:color w:val="000000"/>
        </w:rPr>
        <w:t xml:space="preserve">r </w:t>
      </w:r>
      <w:r w:rsidRPr="0083504E">
        <w:rPr>
          <w:rFonts w:ascii="Arial Narrow" w:hAnsi="Arial Narrow" w:cs="Times New Roman"/>
          <w:color w:val="000000"/>
          <w:spacing w:val="-2"/>
        </w:rPr>
        <w:t>e</w:t>
      </w:r>
      <w:r w:rsidRPr="0083504E">
        <w:rPr>
          <w:rFonts w:ascii="Arial Narrow" w:hAnsi="Arial Narrow" w:cs="Times New Roman"/>
          <w:color w:val="000000"/>
        </w:rPr>
        <w:t xml:space="preserve">l </w:t>
      </w:r>
      <w:r w:rsidRPr="0083504E">
        <w:rPr>
          <w:rFonts w:ascii="Arial Narrow" w:hAnsi="Arial Narrow" w:cs="Times New Roman"/>
          <w:color w:val="000000"/>
          <w:spacing w:val="2"/>
        </w:rPr>
        <w:t>p</w:t>
      </w:r>
      <w:r w:rsidRPr="0083504E">
        <w:rPr>
          <w:rFonts w:ascii="Arial Narrow" w:hAnsi="Arial Narrow" w:cs="Times New Roman"/>
          <w:color w:val="000000"/>
          <w:spacing w:val="-2"/>
        </w:rPr>
        <w:t>es</w:t>
      </w:r>
      <w:r w:rsidRPr="0083504E">
        <w:rPr>
          <w:rFonts w:ascii="Arial Narrow" w:hAnsi="Arial Narrow" w:cs="Times New Roman"/>
          <w:color w:val="000000"/>
        </w:rPr>
        <w:t>o</w:t>
      </w:r>
      <w:r w:rsidRPr="0083504E">
        <w:rPr>
          <w:rFonts w:ascii="Arial Narrow" w:hAnsi="Arial Narrow" w:cs="Times New Roman"/>
          <w:color w:val="000000"/>
          <w:spacing w:val="6"/>
        </w:rPr>
        <w:t xml:space="preserve"> </w:t>
      </w:r>
      <w:r w:rsidRPr="0083504E">
        <w:rPr>
          <w:rFonts w:ascii="Arial Narrow" w:hAnsi="Arial Narrow" w:cs="Times New Roman"/>
          <w:color w:val="000000"/>
          <w:spacing w:val="2"/>
        </w:rPr>
        <w:t>d</w:t>
      </w:r>
      <w:r w:rsidRPr="0083504E">
        <w:rPr>
          <w:rFonts w:ascii="Arial Narrow" w:hAnsi="Arial Narrow" w:cs="Times New Roman"/>
          <w:color w:val="000000"/>
        </w:rPr>
        <w:t xml:space="preserve">e </w:t>
      </w:r>
      <w:r w:rsidRPr="0083504E">
        <w:rPr>
          <w:rFonts w:ascii="Arial Narrow" w:hAnsi="Arial Narrow" w:cs="Times New Roman"/>
          <w:color w:val="000000"/>
          <w:spacing w:val="-2"/>
        </w:rPr>
        <w:t>co</w:t>
      </w:r>
      <w:r w:rsidRPr="0083504E">
        <w:rPr>
          <w:rFonts w:ascii="Arial Narrow" w:hAnsi="Arial Narrow" w:cs="Times New Roman"/>
          <w:color w:val="000000"/>
          <w:spacing w:val="1"/>
        </w:rPr>
        <w:t>m</w:t>
      </w:r>
      <w:r w:rsidRPr="0083504E">
        <w:rPr>
          <w:rFonts w:ascii="Arial Narrow" w:hAnsi="Arial Narrow" w:cs="Times New Roman"/>
          <w:color w:val="000000"/>
          <w:spacing w:val="-2"/>
        </w:rPr>
        <w:t>e</w:t>
      </w:r>
      <w:r w:rsidRPr="0083504E">
        <w:rPr>
          <w:rFonts w:ascii="Arial Narrow" w:hAnsi="Arial Narrow" w:cs="Times New Roman"/>
          <w:color w:val="000000"/>
          <w:spacing w:val="-1"/>
        </w:rPr>
        <w:t>r</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2"/>
        </w:rPr>
        <w:t>a</w:t>
      </w:r>
      <w:r w:rsidRPr="0083504E">
        <w:rPr>
          <w:rFonts w:ascii="Arial Narrow" w:hAnsi="Arial Narrow" w:cs="Times New Roman"/>
          <w:color w:val="000000"/>
          <w:spacing w:val="-1"/>
        </w:rPr>
        <w:t>li</w:t>
      </w:r>
      <w:r w:rsidRPr="0083504E">
        <w:rPr>
          <w:rFonts w:ascii="Arial Narrow" w:hAnsi="Arial Narrow" w:cs="Times New Roman"/>
          <w:color w:val="000000"/>
          <w:spacing w:val="2"/>
        </w:rPr>
        <w:t>z</w:t>
      </w:r>
      <w:r w:rsidRPr="0083504E">
        <w:rPr>
          <w:rFonts w:ascii="Arial Narrow" w:hAnsi="Arial Narrow" w:cs="Times New Roman"/>
          <w:color w:val="000000"/>
          <w:spacing w:val="-2"/>
        </w:rPr>
        <w:t>ac</w:t>
      </w:r>
      <w:r w:rsidRPr="0083504E">
        <w:rPr>
          <w:rFonts w:ascii="Arial Narrow" w:hAnsi="Arial Narrow" w:cs="Times New Roman"/>
          <w:color w:val="000000"/>
          <w:spacing w:val="-1"/>
        </w:rPr>
        <w:t>i</w:t>
      </w:r>
      <w:r w:rsidRPr="0083504E">
        <w:rPr>
          <w:rFonts w:ascii="Arial Narrow" w:hAnsi="Arial Narrow" w:cs="Times New Roman"/>
          <w:color w:val="000000"/>
          <w:spacing w:val="5"/>
        </w:rPr>
        <w:t>ó</w:t>
      </w:r>
      <w:r w:rsidRPr="0083504E">
        <w:rPr>
          <w:rFonts w:ascii="Arial Narrow" w:hAnsi="Arial Narrow" w:cs="Times New Roman"/>
          <w:color w:val="000000"/>
        </w:rPr>
        <w:t>n</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s</w:t>
      </w:r>
      <w:r w:rsidRPr="0083504E">
        <w:rPr>
          <w:rFonts w:ascii="Arial Narrow" w:hAnsi="Arial Narrow" w:cs="Times New Roman"/>
          <w:color w:val="000000"/>
          <w:spacing w:val="-2"/>
        </w:rPr>
        <w:t>ue</w:t>
      </w:r>
      <w:r w:rsidRPr="0083504E">
        <w:rPr>
          <w:rFonts w:ascii="Arial Narrow" w:hAnsi="Arial Narrow" w:cs="Times New Roman"/>
          <w:color w:val="000000"/>
          <w:spacing w:val="3"/>
        </w:rPr>
        <w:t>l</w:t>
      </w:r>
      <w:r w:rsidRPr="0083504E">
        <w:rPr>
          <w:rFonts w:ascii="Arial Narrow" w:hAnsi="Arial Narrow" w:cs="Times New Roman"/>
          <w:color w:val="000000"/>
          <w:spacing w:val="-2"/>
        </w:rPr>
        <w:t>e</w:t>
      </w:r>
      <w:r w:rsidRPr="0083504E">
        <w:rPr>
          <w:rFonts w:ascii="Arial Narrow" w:hAnsi="Arial Narrow" w:cs="Times New Roman"/>
          <w:color w:val="000000"/>
        </w:rPr>
        <w:t xml:space="preserve">n </w:t>
      </w:r>
      <w:r w:rsidRPr="0083504E">
        <w:rPr>
          <w:rFonts w:ascii="Arial Narrow" w:hAnsi="Arial Narrow" w:cs="Times New Roman"/>
          <w:color w:val="000000"/>
          <w:spacing w:val="2"/>
        </w:rPr>
        <w:t>s</w:t>
      </w:r>
      <w:r w:rsidRPr="0083504E">
        <w:rPr>
          <w:rFonts w:ascii="Arial Narrow" w:hAnsi="Arial Narrow" w:cs="Times New Roman"/>
          <w:color w:val="000000"/>
          <w:spacing w:val="-2"/>
        </w:rPr>
        <w:t>e</w:t>
      </w:r>
      <w:r w:rsidRPr="0083504E">
        <w:rPr>
          <w:rFonts w:ascii="Arial Narrow" w:hAnsi="Arial Narrow" w:cs="Times New Roman"/>
          <w:color w:val="000000"/>
        </w:rPr>
        <w:t xml:space="preserve">r </w:t>
      </w:r>
      <w:r w:rsidRPr="0083504E">
        <w:rPr>
          <w:rFonts w:ascii="Arial Narrow" w:hAnsi="Arial Narrow" w:cs="Times New Roman"/>
          <w:color w:val="000000"/>
          <w:spacing w:val="1"/>
        </w:rPr>
        <w:t>m</w:t>
      </w:r>
      <w:r w:rsidRPr="0083504E">
        <w:rPr>
          <w:rFonts w:ascii="Arial Narrow" w:hAnsi="Arial Narrow" w:cs="Times New Roman"/>
          <w:color w:val="000000"/>
          <w:spacing w:val="-2"/>
        </w:rPr>
        <w:t>u</w:t>
      </w:r>
      <w:r w:rsidRPr="0083504E">
        <w:rPr>
          <w:rFonts w:ascii="Arial Narrow" w:hAnsi="Arial Narrow" w:cs="Times New Roman"/>
          <w:color w:val="000000"/>
          <w:spacing w:val="2"/>
        </w:rPr>
        <w:t>ch</w:t>
      </w:r>
      <w:r w:rsidRPr="0083504E">
        <w:rPr>
          <w:rFonts w:ascii="Arial Narrow" w:hAnsi="Arial Narrow" w:cs="Times New Roman"/>
          <w:color w:val="000000"/>
        </w:rPr>
        <w:t xml:space="preserve">o </w:t>
      </w:r>
      <w:r w:rsidRPr="0083504E">
        <w:rPr>
          <w:rFonts w:ascii="Arial Narrow" w:hAnsi="Arial Narrow" w:cs="Times New Roman"/>
          <w:color w:val="000000"/>
          <w:spacing w:val="1"/>
        </w:rPr>
        <w:t>m</w:t>
      </w:r>
      <w:r w:rsidRPr="0083504E">
        <w:rPr>
          <w:rFonts w:ascii="Arial Narrow" w:hAnsi="Arial Narrow" w:cs="Times New Roman"/>
          <w:color w:val="000000"/>
          <w:spacing w:val="-2"/>
        </w:rPr>
        <w:t>á</w:t>
      </w:r>
      <w:r w:rsidRPr="0083504E">
        <w:rPr>
          <w:rFonts w:ascii="Arial Narrow" w:hAnsi="Arial Narrow" w:cs="Times New Roman"/>
          <w:color w:val="000000"/>
        </w:rPr>
        <w:t xml:space="preserve">s </w:t>
      </w:r>
      <w:r w:rsidRPr="0083504E">
        <w:rPr>
          <w:rFonts w:ascii="Arial Narrow" w:hAnsi="Arial Narrow" w:cs="Times New Roman"/>
          <w:color w:val="000000"/>
          <w:spacing w:val="-1"/>
        </w:rPr>
        <w:t>l</w:t>
      </w:r>
      <w:r w:rsidRPr="0083504E">
        <w:rPr>
          <w:rFonts w:ascii="Arial Narrow" w:hAnsi="Arial Narrow" w:cs="Times New Roman"/>
          <w:color w:val="000000"/>
          <w:spacing w:val="-2"/>
        </w:rPr>
        <w:t>a</w:t>
      </w:r>
      <w:r w:rsidRPr="0083504E">
        <w:rPr>
          <w:rFonts w:ascii="Arial Narrow" w:hAnsi="Arial Narrow" w:cs="Times New Roman"/>
          <w:color w:val="000000"/>
          <w:spacing w:val="-1"/>
        </w:rPr>
        <w:t>r</w:t>
      </w:r>
      <w:r w:rsidRPr="0083504E">
        <w:rPr>
          <w:rFonts w:ascii="Arial Narrow" w:hAnsi="Arial Narrow" w:cs="Times New Roman"/>
          <w:color w:val="000000"/>
          <w:spacing w:val="-2"/>
        </w:rPr>
        <w:t>g</w:t>
      </w:r>
      <w:r w:rsidRPr="0083504E">
        <w:rPr>
          <w:rFonts w:ascii="Arial Narrow" w:hAnsi="Arial Narrow" w:cs="Times New Roman"/>
          <w:color w:val="000000"/>
          <w:spacing w:val="2"/>
        </w:rPr>
        <w:t>o</w:t>
      </w:r>
      <w:r w:rsidRPr="0083504E">
        <w:rPr>
          <w:rFonts w:ascii="Arial Narrow" w:hAnsi="Arial Narrow" w:cs="Times New Roman"/>
          <w:color w:val="000000"/>
        </w:rPr>
        <w:t>s</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q</w:t>
      </w:r>
      <w:r w:rsidRPr="0083504E">
        <w:rPr>
          <w:rFonts w:ascii="Arial Narrow" w:hAnsi="Arial Narrow" w:cs="Times New Roman"/>
          <w:color w:val="000000"/>
          <w:spacing w:val="-2"/>
        </w:rPr>
        <w:t>u</w:t>
      </w:r>
      <w:r w:rsidRPr="0083504E">
        <w:rPr>
          <w:rFonts w:ascii="Arial Narrow" w:hAnsi="Arial Narrow" w:cs="Times New Roman"/>
          <w:color w:val="000000"/>
        </w:rPr>
        <w:t>e</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1"/>
        </w:rPr>
        <w:t>l</w:t>
      </w:r>
      <w:r w:rsidRPr="0083504E">
        <w:rPr>
          <w:rFonts w:ascii="Arial Narrow" w:hAnsi="Arial Narrow" w:cs="Times New Roman"/>
          <w:color w:val="000000"/>
        </w:rPr>
        <w:t xml:space="preserve">o </w:t>
      </w:r>
      <w:r w:rsidRPr="0083504E">
        <w:rPr>
          <w:rFonts w:ascii="Arial Narrow" w:hAnsi="Arial Narrow" w:cs="Times New Roman"/>
          <w:color w:val="000000"/>
          <w:spacing w:val="-2"/>
        </w:rPr>
        <w:t>n</w:t>
      </w:r>
      <w:r w:rsidRPr="0083504E">
        <w:rPr>
          <w:rFonts w:ascii="Arial Narrow" w:hAnsi="Arial Narrow" w:cs="Times New Roman"/>
          <w:color w:val="000000"/>
          <w:spacing w:val="2"/>
        </w:rPr>
        <w:t>o</w:t>
      </w:r>
      <w:r w:rsidRPr="0083504E">
        <w:rPr>
          <w:rFonts w:ascii="Arial Narrow" w:hAnsi="Arial Narrow" w:cs="Times New Roman"/>
          <w:color w:val="000000"/>
          <w:spacing w:val="-1"/>
        </w:rPr>
        <w:t>r</w:t>
      </w:r>
      <w:r w:rsidRPr="0083504E">
        <w:rPr>
          <w:rFonts w:ascii="Arial Narrow" w:hAnsi="Arial Narrow" w:cs="Times New Roman"/>
          <w:color w:val="000000"/>
          <w:spacing w:val="1"/>
        </w:rPr>
        <w:t>m</w:t>
      </w:r>
      <w:r w:rsidRPr="0083504E">
        <w:rPr>
          <w:rFonts w:ascii="Arial Narrow" w:hAnsi="Arial Narrow" w:cs="Times New Roman"/>
          <w:color w:val="000000"/>
          <w:spacing w:val="-2"/>
        </w:rPr>
        <w:t>a</w:t>
      </w:r>
      <w:r w:rsidRPr="0083504E">
        <w:rPr>
          <w:rFonts w:ascii="Arial Narrow" w:hAnsi="Arial Narrow" w:cs="Times New Roman"/>
          <w:color w:val="000000"/>
          <w:spacing w:val="-1"/>
        </w:rPr>
        <w:t>l</w:t>
      </w:r>
      <w:r w:rsidRPr="0083504E">
        <w:rPr>
          <w:rFonts w:ascii="Arial Narrow" w:hAnsi="Arial Narrow" w:cs="Times New Roman"/>
          <w:color w:val="000000"/>
        </w:rPr>
        <w:t xml:space="preserve">. </w:t>
      </w:r>
      <w:r w:rsidRPr="0083504E">
        <w:rPr>
          <w:rFonts w:ascii="Arial Narrow" w:hAnsi="Arial Narrow" w:cs="Times New Roman"/>
          <w:color w:val="000000"/>
          <w:spacing w:val="1"/>
        </w:rPr>
        <w:t>E</w:t>
      </w:r>
      <w:r w:rsidRPr="0083504E">
        <w:rPr>
          <w:rFonts w:ascii="Arial Narrow" w:hAnsi="Arial Narrow" w:cs="Times New Roman"/>
          <w:color w:val="000000"/>
        </w:rPr>
        <w:t xml:space="preserve">l </w:t>
      </w:r>
      <w:r w:rsidRPr="0083504E">
        <w:rPr>
          <w:rFonts w:ascii="Arial Narrow" w:hAnsi="Arial Narrow" w:cs="Times New Roman"/>
          <w:color w:val="000000"/>
          <w:spacing w:val="1"/>
        </w:rPr>
        <w:t>m</w:t>
      </w:r>
      <w:r w:rsidRPr="0083504E">
        <w:rPr>
          <w:rFonts w:ascii="Arial Narrow" w:hAnsi="Arial Narrow" w:cs="Times New Roman"/>
          <w:color w:val="000000"/>
          <w:spacing w:val="-2"/>
        </w:rPr>
        <w:t>ane</w:t>
      </w:r>
      <w:r w:rsidRPr="0083504E">
        <w:rPr>
          <w:rFonts w:ascii="Arial Narrow" w:hAnsi="Arial Narrow" w:cs="Times New Roman"/>
          <w:color w:val="000000"/>
          <w:spacing w:val="-1"/>
        </w:rPr>
        <w:t>j</w:t>
      </w:r>
      <w:r w:rsidRPr="0083504E">
        <w:rPr>
          <w:rFonts w:ascii="Arial Narrow" w:hAnsi="Arial Narrow" w:cs="Times New Roman"/>
          <w:color w:val="000000"/>
        </w:rPr>
        <w:t xml:space="preserve">o </w:t>
      </w:r>
      <w:r w:rsidRPr="0083504E">
        <w:rPr>
          <w:rFonts w:ascii="Arial Narrow" w:hAnsi="Arial Narrow" w:cs="Times New Roman"/>
          <w:color w:val="000000"/>
          <w:spacing w:val="2"/>
        </w:rPr>
        <w:t>n</w:t>
      </w:r>
      <w:r w:rsidRPr="0083504E">
        <w:rPr>
          <w:rFonts w:ascii="Arial Narrow" w:hAnsi="Arial Narrow" w:cs="Times New Roman"/>
          <w:color w:val="000000"/>
        </w:rPr>
        <w:t>o</w:t>
      </w:r>
      <w:r w:rsidRPr="0083504E">
        <w:rPr>
          <w:rFonts w:ascii="Arial Narrow" w:hAnsi="Arial Narrow" w:cs="Times New Roman"/>
          <w:color w:val="000000"/>
          <w:spacing w:val="6"/>
        </w:rPr>
        <w:t xml:space="preserve"> </w:t>
      </w:r>
      <w:r w:rsidRPr="0083504E">
        <w:rPr>
          <w:rFonts w:ascii="Arial Narrow" w:hAnsi="Arial Narrow" w:cs="Times New Roman"/>
          <w:color w:val="000000"/>
          <w:spacing w:val="1"/>
        </w:rPr>
        <w:t>m</w:t>
      </w:r>
      <w:r w:rsidRPr="0083504E">
        <w:rPr>
          <w:rFonts w:ascii="Arial Narrow" w:hAnsi="Arial Narrow" w:cs="Times New Roman"/>
          <w:color w:val="000000"/>
          <w:spacing w:val="-2"/>
        </w:rPr>
        <w:t>u</w:t>
      </w:r>
      <w:r w:rsidRPr="0083504E">
        <w:rPr>
          <w:rFonts w:ascii="Arial Narrow" w:hAnsi="Arial Narrow" w:cs="Times New Roman"/>
          <w:color w:val="000000"/>
        </w:rPr>
        <w:t xml:space="preserve">y </w:t>
      </w:r>
      <w:r w:rsidRPr="0083504E">
        <w:rPr>
          <w:rFonts w:ascii="Arial Narrow" w:hAnsi="Arial Narrow" w:cs="Times New Roman"/>
          <w:color w:val="000000"/>
          <w:spacing w:val="-2"/>
        </w:rPr>
        <w:t>a</w:t>
      </w:r>
      <w:r w:rsidRPr="0083504E">
        <w:rPr>
          <w:rFonts w:ascii="Arial Narrow" w:hAnsi="Arial Narrow" w:cs="Times New Roman"/>
          <w:color w:val="000000"/>
          <w:spacing w:val="2"/>
        </w:rPr>
        <w:t>d</w:t>
      </w:r>
      <w:r w:rsidRPr="0083504E">
        <w:rPr>
          <w:rFonts w:ascii="Arial Narrow" w:hAnsi="Arial Narrow" w:cs="Times New Roman"/>
          <w:color w:val="000000"/>
          <w:spacing w:val="-2"/>
        </w:rPr>
        <w:t>ec</w:t>
      </w:r>
      <w:r w:rsidRPr="0083504E">
        <w:rPr>
          <w:rFonts w:ascii="Arial Narrow" w:hAnsi="Arial Narrow" w:cs="Times New Roman"/>
          <w:color w:val="000000"/>
          <w:spacing w:val="2"/>
        </w:rPr>
        <w:t>u</w:t>
      </w:r>
      <w:r w:rsidRPr="0083504E">
        <w:rPr>
          <w:rFonts w:ascii="Arial Narrow" w:hAnsi="Arial Narrow" w:cs="Times New Roman"/>
          <w:color w:val="000000"/>
          <w:spacing w:val="-2"/>
        </w:rPr>
        <w:t>a</w:t>
      </w:r>
      <w:r w:rsidRPr="0083504E">
        <w:rPr>
          <w:rFonts w:ascii="Arial Narrow" w:hAnsi="Arial Narrow" w:cs="Times New Roman"/>
          <w:color w:val="000000"/>
          <w:spacing w:val="2"/>
        </w:rPr>
        <w:t>d</w:t>
      </w:r>
      <w:r w:rsidRPr="0083504E">
        <w:rPr>
          <w:rFonts w:ascii="Arial Narrow" w:hAnsi="Arial Narrow" w:cs="Times New Roman"/>
          <w:color w:val="000000"/>
        </w:rPr>
        <w:t>o</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d</w:t>
      </w:r>
      <w:r w:rsidRPr="0083504E">
        <w:rPr>
          <w:rFonts w:ascii="Arial Narrow" w:hAnsi="Arial Narrow" w:cs="Times New Roman"/>
          <w:color w:val="000000"/>
          <w:spacing w:val="-2"/>
        </w:rPr>
        <w:t>e</w:t>
      </w:r>
      <w:r w:rsidRPr="0083504E">
        <w:rPr>
          <w:rFonts w:ascii="Arial Narrow" w:hAnsi="Arial Narrow" w:cs="Times New Roman"/>
          <w:color w:val="000000"/>
        </w:rPr>
        <w:t>l</w:t>
      </w:r>
      <w:r w:rsidRPr="0083504E">
        <w:rPr>
          <w:rFonts w:ascii="Arial Narrow" w:hAnsi="Arial Narrow" w:cs="Times New Roman"/>
          <w:color w:val="000000"/>
          <w:spacing w:val="1"/>
        </w:rPr>
        <w:t xml:space="preserve"> </w:t>
      </w:r>
      <w:r w:rsidRPr="0083504E">
        <w:rPr>
          <w:rFonts w:ascii="Arial Narrow" w:hAnsi="Arial Narrow" w:cs="Times New Roman"/>
          <w:color w:val="000000"/>
          <w:spacing w:val="-2"/>
        </w:rPr>
        <w:t>gana</w:t>
      </w:r>
      <w:r w:rsidRPr="0083504E">
        <w:rPr>
          <w:rFonts w:ascii="Arial Narrow" w:hAnsi="Arial Narrow" w:cs="Times New Roman"/>
          <w:color w:val="000000"/>
          <w:spacing w:val="2"/>
        </w:rPr>
        <w:t>d</w:t>
      </w:r>
      <w:r w:rsidRPr="0083504E">
        <w:rPr>
          <w:rFonts w:ascii="Arial Narrow" w:hAnsi="Arial Narrow" w:cs="Times New Roman"/>
          <w:color w:val="000000"/>
        </w:rPr>
        <w:t>o</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g</w:t>
      </w:r>
      <w:r w:rsidRPr="0083504E">
        <w:rPr>
          <w:rFonts w:ascii="Arial Narrow" w:hAnsi="Arial Narrow" w:cs="Times New Roman"/>
          <w:color w:val="000000"/>
          <w:spacing w:val="2"/>
        </w:rPr>
        <w:t>e</w:t>
      </w:r>
      <w:r w:rsidRPr="0083504E">
        <w:rPr>
          <w:rFonts w:ascii="Arial Narrow" w:hAnsi="Arial Narrow" w:cs="Times New Roman"/>
          <w:color w:val="000000"/>
          <w:spacing w:val="-2"/>
        </w:rPr>
        <w:t>ne</w:t>
      </w:r>
      <w:r w:rsidRPr="0083504E">
        <w:rPr>
          <w:rFonts w:ascii="Arial Narrow" w:hAnsi="Arial Narrow" w:cs="Times New Roman"/>
          <w:color w:val="000000"/>
          <w:spacing w:val="2"/>
        </w:rPr>
        <w:t>r</w:t>
      </w:r>
      <w:r w:rsidRPr="0083504E">
        <w:rPr>
          <w:rFonts w:ascii="Arial Narrow" w:hAnsi="Arial Narrow" w:cs="Times New Roman"/>
          <w:color w:val="000000"/>
          <w:spacing w:val="-2"/>
        </w:rPr>
        <w:t>a</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f</w:t>
      </w:r>
      <w:r w:rsidRPr="0083504E">
        <w:rPr>
          <w:rFonts w:ascii="Arial Narrow" w:hAnsi="Arial Narrow" w:cs="Times New Roman"/>
          <w:color w:val="000000"/>
          <w:spacing w:val="-2"/>
        </w:rPr>
        <w:t>a</w:t>
      </w:r>
      <w:r w:rsidRPr="0083504E">
        <w:rPr>
          <w:rFonts w:ascii="Arial Narrow" w:hAnsi="Arial Narrow" w:cs="Times New Roman"/>
          <w:color w:val="000000"/>
          <w:spacing w:val="-1"/>
        </w:rPr>
        <w:t>lt</w:t>
      </w:r>
      <w:r w:rsidRPr="0083504E">
        <w:rPr>
          <w:rFonts w:ascii="Arial Narrow" w:hAnsi="Arial Narrow" w:cs="Times New Roman"/>
          <w:color w:val="000000"/>
        </w:rPr>
        <w:t xml:space="preserve">a </w:t>
      </w:r>
      <w:r w:rsidRPr="0083504E">
        <w:rPr>
          <w:rFonts w:ascii="Arial Narrow" w:hAnsi="Arial Narrow" w:cs="Times New Roman"/>
          <w:color w:val="000000"/>
          <w:spacing w:val="2"/>
        </w:rPr>
        <w:t>d</w:t>
      </w:r>
      <w:r w:rsidRPr="0083504E">
        <w:rPr>
          <w:rFonts w:ascii="Arial Narrow" w:hAnsi="Arial Narrow" w:cs="Times New Roman"/>
          <w:color w:val="000000"/>
        </w:rPr>
        <w:t xml:space="preserve">e </w:t>
      </w:r>
      <w:r w:rsidRPr="0083504E">
        <w:rPr>
          <w:rFonts w:ascii="Arial Narrow" w:hAnsi="Arial Narrow" w:cs="Times New Roman"/>
          <w:color w:val="000000"/>
          <w:spacing w:val="-2"/>
        </w:rPr>
        <w:t>a</w:t>
      </w:r>
      <w:r w:rsidRPr="0083504E">
        <w:rPr>
          <w:rFonts w:ascii="Arial Narrow" w:hAnsi="Arial Narrow" w:cs="Times New Roman"/>
          <w:color w:val="000000"/>
          <w:spacing w:val="3"/>
        </w:rPr>
        <w:t>l</w:t>
      </w:r>
      <w:r w:rsidRPr="0083504E">
        <w:rPr>
          <w:rFonts w:ascii="Arial Narrow" w:hAnsi="Arial Narrow" w:cs="Times New Roman"/>
          <w:color w:val="000000"/>
          <w:spacing w:val="-1"/>
        </w:rPr>
        <w:t>i</w:t>
      </w:r>
      <w:r w:rsidRPr="0083504E">
        <w:rPr>
          <w:rFonts w:ascii="Arial Narrow" w:hAnsi="Arial Narrow" w:cs="Times New Roman"/>
          <w:color w:val="000000"/>
          <w:spacing w:val="1"/>
        </w:rPr>
        <w:t>m</w:t>
      </w:r>
      <w:r w:rsidRPr="0083504E">
        <w:rPr>
          <w:rFonts w:ascii="Arial Narrow" w:hAnsi="Arial Narrow" w:cs="Times New Roman"/>
          <w:color w:val="000000"/>
          <w:spacing w:val="2"/>
        </w:rPr>
        <w:t>e</w:t>
      </w:r>
      <w:r w:rsidRPr="0083504E">
        <w:rPr>
          <w:rFonts w:ascii="Arial Narrow" w:hAnsi="Arial Narrow" w:cs="Times New Roman"/>
          <w:color w:val="000000"/>
          <w:spacing w:val="-2"/>
        </w:rPr>
        <w:t>n</w:t>
      </w:r>
      <w:r w:rsidRPr="0083504E">
        <w:rPr>
          <w:rFonts w:ascii="Arial Narrow" w:hAnsi="Arial Narrow" w:cs="Times New Roman"/>
          <w:color w:val="000000"/>
          <w:spacing w:val="-1"/>
        </w:rPr>
        <w:t>t</w:t>
      </w:r>
      <w:r w:rsidRPr="0083504E">
        <w:rPr>
          <w:rFonts w:ascii="Arial Narrow" w:hAnsi="Arial Narrow" w:cs="Times New Roman"/>
          <w:color w:val="000000"/>
          <w:spacing w:val="2"/>
        </w:rPr>
        <w:t>a</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2"/>
        </w:rPr>
        <w:t>ó</w:t>
      </w:r>
      <w:r w:rsidRPr="0083504E">
        <w:rPr>
          <w:rFonts w:ascii="Arial Narrow" w:hAnsi="Arial Narrow" w:cs="Times New Roman"/>
          <w:color w:val="000000"/>
        </w:rPr>
        <w:t xml:space="preserve">n </w:t>
      </w:r>
      <w:r w:rsidRPr="0083504E">
        <w:rPr>
          <w:rFonts w:ascii="Arial Narrow" w:hAnsi="Arial Narrow" w:cs="Times New Roman"/>
          <w:color w:val="000000"/>
          <w:spacing w:val="2"/>
        </w:rPr>
        <w:t>e</w:t>
      </w:r>
      <w:r w:rsidRPr="0083504E">
        <w:rPr>
          <w:rFonts w:ascii="Arial Narrow" w:hAnsi="Arial Narrow" w:cs="Times New Roman"/>
          <w:color w:val="000000"/>
        </w:rPr>
        <w:t xml:space="preserve">n </w:t>
      </w:r>
      <w:r w:rsidRPr="0083504E">
        <w:rPr>
          <w:rFonts w:ascii="Arial Narrow" w:hAnsi="Arial Narrow" w:cs="Times New Roman"/>
          <w:color w:val="000000"/>
          <w:spacing w:val="-2"/>
        </w:rPr>
        <w:t>é</w:t>
      </w:r>
      <w:r w:rsidRPr="0083504E">
        <w:rPr>
          <w:rFonts w:ascii="Arial Narrow" w:hAnsi="Arial Narrow" w:cs="Times New Roman"/>
          <w:color w:val="000000"/>
          <w:spacing w:val="2"/>
        </w:rPr>
        <w:t>po</w:t>
      </w:r>
      <w:r w:rsidRPr="0083504E">
        <w:rPr>
          <w:rFonts w:ascii="Arial Narrow" w:hAnsi="Arial Narrow" w:cs="Times New Roman"/>
          <w:color w:val="000000"/>
          <w:spacing w:val="-2"/>
        </w:rPr>
        <w:t>ca</w:t>
      </w:r>
      <w:r w:rsidRPr="0083504E">
        <w:rPr>
          <w:rFonts w:ascii="Arial Narrow" w:hAnsi="Arial Narrow" w:cs="Times New Roman"/>
          <w:color w:val="000000"/>
        </w:rPr>
        <w:t xml:space="preserve">s </w:t>
      </w:r>
      <w:r w:rsidRPr="0083504E">
        <w:rPr>
          <w:rFonts w:ascii="Arial Narrow" w:hAnsi="Arial Narrow" w:cs="Times New Roman"/>
          <w:color w:val="000000"/>
          <w:spacing w:val="2"/>
        </w:rPr>
        <w:t>s</w:t>
      </w:r>
      <w:r w:rsidRPr="0083504E">
        <w:rPr>
          <w:rFonts w:ascii="Arial Narrow" w:hAnsi="Arial Narrow" w:cs="Times New Roman"/>
          <w:color w:val="000000"/>
          <w:spacing w:val="-2"/>
        </w:rPr>
        <w:t>e</w:t>
      </w:r>
      <w:r w:rsidRPr="0083504E">
        <w:rPr>
          <w:rFonts w:ascii="Arial Narrow" w:hAnsi="Arial Narrow" w:cs="Times New Roman"/>
          <w:color w:val="000000"/>
          <w:spacing w:val="2"/>
        </w:rPr>
        <w:t>c</w:t>
      </w:r>
      <w:r w:rsidRPr="0083504E">
        <w:rPr>
          <w:rFonts w:ascii="Arial Narrow" w:hAnsi="Arial Narrow" w:cs="Times New Roman"/>
          <w:color w:val="000000"/>
          <w:spacing w:val="-2"/>
        </w:rPr>
        <w:t>as</w:t>
      </w:r>
      <w:r w:rsidRPr="0083504E">
        <w:rPr>
          <w:rFonts w:ascii="Arial Narrow" w:hAnsi="Arial Narrow" w:cs="Times New Roman"/>
          <w:color w:val="000000"/>
        </w:rPr>
        <w:t>,</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b</w:t>
      </w:r>
      <w:r w:rsidRPr="0083504E">
        <w:rPr>
          <w:rFonts w:ascii="Arial Narrow" w:hAnsi="Arial Narrow" w:cs="Times New Roman"/>
          <w:color w:val="000000"/>
          <w:spacing w:val="-2"/>
        </w:rPr>
        <w:t>a</w:t>
      </w:r>
      <w:r w:rsidRPr="0083504E">
        <w:rPr>
          <w:rFonts w:ascii="Arial Narrow" w:hAnsi="Arial Narrow" w:cs="Times New Roman"/>
          <w:color w:val="000000"/>
          <w:spacing w:val="-1"/>
        </w:rPr>
        <w:t>j</w:t>
      </w:r>
      <w:r w:rsidRPr="0083504E">
        <w:rPr>
          <w:rFonts w:ascii="Arial Narrow" w:hAnsi="Arial Narrow" w:cs="Times New Roman"/>
          <w:color w:val="000000"/>
          <w:spacing w:val="2"/>
        </w:rPr>
        <w:t>o</w:t>
      </w:r>
      <w:r w:rsidRPr="0083504E">
        <w:rPr>
          <w:rFonts w:ascii="Arial Narrow" w:hAnsi="Arial Narrow" w:cs="Times New Roman"/>
          <w:color w:val="000000"/>
        </w:rPr>
        <w:t xml:space="preserve">s </w:t>
      </w:r>
      <w:r w:rsidRPr="0083504E">
        <w:rPr>
          <w:rFonts w:ascii="Arial Narrow" w:hAnsi="Arial Narrow" w:cs="Times New Roman"/>
          <w:color w:val="000000"/>
          <w:spacing w:val="-2"/>
        </w:rPr>
        <w:t>n</w:t>
      </w:r>
      <w:r w:rsidRPr="0083504E">
        <w:rPr>
          <w:rFonts w:ascii="Arial Narrow" w:hAnsi="Arial Narrow" w:cs="Times New Roman"/>
          <w:color w:val="000000"/>
          <w:spacing w:val="3"/>
        </w:rPr>
        <w:t>i</w:t>
      </w:r>
      <w:r w:rsidRPr="0083504E">
        <w:rPr>
          <w:rFonts w:ascii="Arial Narrow" w:hAnsi="Arial Narrow" w:cs="Times New Roman"/>
          <w:color w:val="000000"/>
          <w:spacing w:val="-2"/>
        </w:rPr>
        <w:t>v</w:t>
      </w:r>
      <w:r w:rsidRPr="0083504E">
        <w:rPr>
          <w:rFonts w:ascii="Arial Narrow" w:hAnsi="Arial Narrow" w:cs="Times New Roman"/>
          <w:color w:val="000000"/>
          <w:spacing w:val="2"/>
        </w:rPr>
        <w:t>e</w:t>
      </w:r>
      <w:r w:rsidRPr="0083504E">
        <w:rPr>
          <w:rFonts w:ascii="Arial Narrow" w:hAnsi="Arial Narrow" w:cs="Times New Roman"/>
          <w:color w:val="000000"/>
          <w:spacing w:val="-1"/>
        </w:rPr>
        <w:t>l</w:t>
      </w:r>
      <w:r w:rsidRPr="0083504E">
        <w:rPr>
          <w:rFonts w:ascii="Arial Narrow" w:hAnsi="Arial Narrow" w:cs="Times New Roman"/>
          <w:color w:val="000000"/>
          <w:spacing w:val="-2"/>
        </w:rPr>
        <w:t>e</w:t>
      </w:r>
      <w:r w:rsidRPr="0083504E">
        <w:rPr>
          <w:rFonts w:ascii="Arial Narrow" w:hAnsi="Arial Narrow" w:cs="Times New Roman"/>
          <w:color w:val="000000"/>
        </w:rPr>
        <w:t xml:space="preserve">s </w:t>
      </w:r>
      <w:r w:rsidRPr="0083504E">
        <w:rPr>
          <w:rFonts w:ascii="Arial Narrow" w:hAnsi="Arial Narrow" w:cs="Times New Roman"/>
          <w:color w:val="000000"/>
          <w:spacing w:val="2"/>
        </w:rPr>
        <w:t>d</w:t>
      </w:r>
      <w:r w:rsidRPr="0083504E">
        <w:rPr>
          <w:rFonts w:ascii="Arial Narrow" w:hAnsi="Arial Narrow" w:cs="Times New Roman"/>
          <w:color w:val="000000"/>
        </w:rPr>
        <w:t xml:space="preserve">e </w:t>
      </w:r>
      <w:r w:rsidRPr="0083504E">
        <w:rPr>
          <w:rFonts w:ascii="Arial Narrow" w:hAnsi="Arial Narrow" w:cs="Times New Roman"/>
          <w:color w:val="000000"/>
          <w:spacing w:val="6"/>
        </w:rPr>
        <w:t>p</w:t>
      </w:r>
      <w:r w:rsidRPr="0083504E">
        <w:rPr>
          <w:rFonts w:ascii="Arial Narrow" w:hAnsi="Arial Narrow" w:cs="Times New Roman"/>
          <w:color w:val="000000"/>
          <w:spacing w:val="-2"/>
        </w:rPr>
        <w:t>a</w:t>
      </w:r>
      <w:r w:rsidRPr="0083504E">
        <w:rPr>
          <w:rFonts w:ascii="Arial Narrow" w:hAnsi="Arial Narrow" w:cs="Times New Roman"/>
          <w:color w:val="000000"/>
          <w:spacing w:val="-1"/>
        </w:rPr>
        <w:t>ri</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2"/>
        </w:rPr>
        <w:t>ó</w:t>
      </w:r>
      <w:r w:rsidRPr="0083504E">
        <w:rPr>
          <w:rFonts w:ascii="Arial Narrow" w:hAnsi="Arial Narrow" w:cs="Times New Roman"/>
          <w:color w:val="000000"/>
          <w:spacing w:val="-2"/>
        </w:rPr>
        <w:t>n</w:t>
      </w:r>
      <w:r w:rsidRPr="0083504E">
        <w:rPr>
          <w:rFonts w:ascii="Arial Narrow" w:hAnsi="Arial Narrow" w:cs="Times New Roman"/>
          <w:color w:val="000000"/>
        </w:rPr>
        <w:t xml:space="preserve">, </w:t>
      </w:r>
      <w:r w:rsidRPr="0083504E">
        <w:rPr>
          <w:rFonts w:ascii="Arial Narrow" w:hAnsi="Arial Narrow" w:cs="Times New Roman"/>
          <w:color w:val="000000"/>
          <w:spacing w:val="-2"/>
        </w:rPr>
        <w:t>na</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1"/>
        </w:rPr>
        <w:t>m</w:t>
      </w:r>
      <w:r w:rsidRPr="0083504E">
        <w:rPr>
          <w:rFonts w:ascii="Arial Narrow" w:hAnsi="Arial Narrow" w:cs="Times New Roman"/>
          <w:color w:val="000000"/>
          <w:spacing w:val="-1"/>
        </w:rPr>
        <w:t>i</w:t>
      </w:r>
      <w:r w:rsidRPr="0083504E">
        <w:rPr>
          <w:rFonts w:ascii="Arial Narrow" w:hAnsi="Arial Narrow" w:cs="Times New Roman"/>
          <w:color w:val="000000"/>
          <w:spacing w:val="2"/>
        </w:rPr>
        <w:t>e</w:t>
      </w:r>
      <w:r w:rsidRPr="0083504E">
        <w:rPr>
          <w:rFonts w:ascii="Arial Narrow" w:hAnsi="Arial Narrow" w:cs="Times New Roman"/>
          <w:color w:val="000000"/>
          <w:spacing w:val="-2"/>
        </w:rPr>
        <w:t>n</w:t>
      </w:r>
      <w:r w:rsidRPr="0083504E">
        <w:rPr>
          <w:rFonts w:ascii="Arial Narrow" w:hAnsi="Arial Narrow" w:cs="Times New Roman"/>
          <w:color w:val="000000"/>
          <w:spacing w:val="-1"/>
        </w:rPr>
        <w:t>t</w:t>
      </w:r>
      <w:r w:rsidRPr="0083504E">
        <w:rPr>
          <w:rFonts w:ascii="Arial Narrow" w:hAnsi="Arial Narrow" w:cs="Times New Roman"/>
          <w:color w:val="000000"/>
        </w:rPr>
        <w:t>o</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d</w:t>
      </w:r>
      <w:r w:rsidRPr="0083504E">
        <w:rPr>
          <w:rFonts w:ascii="Arial Narrow" w:hAnsi="Arial Narrow" w:cs="Times New Roman"/>
          <w:color w:val="000000"/>
        </w:rPr>
        <w:t>e</w:t>
      </w:r>
      <w:r w:rsidRPr="0083504E">
        <w:rPr>
          <w:rFonts w:ascii="Arial Narrow" w:hAnsi="Arial Narrow" w:cs="Times New Roman"/>
          <w:color w:val="000000"/>
          <w:spacing w:val="-1"/>
        </w:rPr>
        <w:t xml:space="preserve"> t</w:t>
      </w:r>
      <w:r w:rsidRPr="0083504E">
        <w:rPr>
          <w:rFonts w:ascii="Arial Narrow" w:hAnsi="Arial Narrow" w:cs="Times New Roman"/>
          <w:color w:val="000000"/>
          <w:spacing w:val="2"/>
        </w:rPr>
        <w:t>e</w:t>
      </w:r>
      <w:r w:rsidRPr="0083504E">
        <w:rPr>
          <w:rFonts w:ascii="Arial Narrow" w:hAnsi="Arial Narrow" w:cs="Times New Roman"/>
          <w:color w:val="000000"/>
          <w:spacing w:val="-1"/>
        </w:rPr>
        <w:t>r</w:t>
      </w:r>
      <w:r w:rsidRPr="0083504E">
        <w:rPr>
          <w:rFonts w:ascii="Arial Narrow" w:hAnsi="Arial Narrow" w:cs="Times New Roman"/>
          <w:color w:val="000000"/>
          <w:spacing w:val="2"/>
        </w:rPr>
        <w:t>n</w:t>
      </w:r>
      <w:r w:rsidRPr="0083504E">
        <w:rPr>
          <w:rFonts w:ascii="Arial Narrow" w:hAnsi="Arial Narrow" w:cs="Times New Roman"/>
          <w:color w:val="000000"/>
          <w:spacing w:val="-2"/>
        </w:rPr>
        <w:t>e</w:t>
      </w:r>
      <w:r w:rsidRPr="0083504E">
        <w:rPr>
          <w:rFonts w:ascii="Arial Narrow" w:hAnsi="Arial Narrow" w:cs="Times New Roman"/>
          <w:color w:val="000000"/>
          <w:spacing w:val="-1"/>
        </w:rPr>
        <w:t>r</w:t>
      </w:r>
      <w:r w:rsidRPr="0083504E">
        <w:rPr>
          <w:rFonts w:ascii="Arial Narrow" w:hAnsi="Arial Narrow" w:cs="Times New Roman"/>
          <w:color w:val="000000"/>
          <w:spacing w:val="2"/>
        </w:rPr>
        <w:t>o</w:t>
      </w:r>
      <w:r w:rsidRPr="0083504E">
        <w:rPr>
          <w:rFonts w:ascii="Arial Narrow" w:hAnsi="Arial Narrow" w:cs="Times New Roman"/>
          <w:color w:val="000000"/>
        </w:rPr>
        <w:t>s</w:t>
      </w:r>
      <w:r w:rsidRPr="0083504E">
        <w:rPr>
          <w:rFonts w:ascii="Arial Narrow" w:hAnsi="Arial Narrow" w:cs="Times New Roman"/>
          <w:color w:val="000000"/>
          <w:spacing w:val="-1"/>
        </w:rPr>
        <w:t xml:space="preserve"> </w:t>
      </w:r>
      <w:r w:rsidRPr="0083504E">
        <w:rPr>
          <w:rFonts w:ascii="Arial Narrow" w:hAnsi="Arial Narrow" w:cs="Times New Roman"/>
          <w:color w:val="000000"/>
          <w:spacing w:val="2"/>
        </w:rPr>
        <w:t>e</w:t>
      </w:r>
      <w:r w:rsidRPr="0083504E">
        <w:rPr>
          <w:rFonts w:ascii="Arial Narrow" w:hAnsi="Arial Narrow" w:cs="Times New Roman"/>
          <w:color w:val="000000"/>
        </w:rPr>
        <w:t>n</w:t>
      </w:r>
      <w:r w:rsidRPr="0083504E">
        <w:rPr>
          <w:rFonts w:ascii="Arial Narrow" w:hAnsi="Arial Narrow" w:cs="Times New Roman"/>
          <w:color w:val="000000"/>
          <w:spacing w:val="-1"/>
        </w:rPr>
        <w:t xml:space="preserve"> </w:t>
      </w:r>
      <w:r w:rsidRPr="0083504E">
        <w:rPr>
          <w:rFonts w:ascii="Arial Narrow" w:hAnsi="Arial Narrow" w:cs="Times New Roman"/>
          <w:color w:val="000000"/>
          <w:spacing w:val="-2"/>
        </w:rPr>
        <w:t>é</w:t>
      </w:r>
      <w:r w:rsidRPr="0083504E">
        <w:rPr>
          <w:rFonts w:ascii="Arial Narrow" w:hAnsi="Arial Narrow" w:cs="Times New Roman"/>
          <w:color w:val="000000"/>
          <w:spacing w:val="2"/>
        </w:rPr>
        <w:t>po</w:t>
      </w:r>
      <w:r w:rsidRPr="0083504E">
        <w:rPr>
          <w:rFonts w:ascii="Arial Narrow" w:hAnsi="Arial Narrow" w:cs="Times New Roman"/>
          <w:color w:val="000000"/>
          <w:spacing w:val="-2"/>
        </w:rPr>
        <w:t>c</w:t>
      </w:r>
      <w:r w:rsidRPr="0083504E">
        <w:rPr>
          <w:rFonts w:ascii="Arial Narrow" w:hAnsi="Arial Narrow" w:cs="Times New Roman"/>
          <w:color w:val="000000"/>
        </w:rPr>
        <w:t>a</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c</w:t>
      </w:r>
      <w:r w:rsidRPr="0083504E">
        <w:rPr>
          <w:rFonts w:ascii="Arial Narrow" w:hAnsi="Arial Narrow" w:cs="Times New Roman"/>
          <w:color w:val="000000"/>
          <w:spacing w:val="-1"/>
        </w:rPr>
        <w:t>r</w:t>
      </w:r>
      <w:r w:rsidRPr="0083504E">
        <w:rPr>
          <w:rFonts w:ascii="Arial Narrow" w:hAnsi="Arial Narrow" w:cs="Times New Roman"/>
          <w:color w:val="000000"/>
          <w:spacing w:val="3"/>
        </w:rPr>
        <w:t>í</w:t>
      </w:r>
      <w:r w:rsidRPr="0083504E">
        <w:rPr>
          <w:rFonts w:ascii="Arial Narrow" w:hAnsi="Arial Narrow" w:cs="Times New Roman"/>
          <w:color w:val="000000"/>
          <w:spacing w:val="-1"/>
        </w:rPr>
        <w:t>ti</w:t>
      </w:r>
      <w:r w:rsidRPr="0083504E">
        <w:rPr>
          <w:rFonts w:ascii="Arial Narrow" w:hAnsi="Arial Narrow" w:cs="Times New Roman"/>
          <w:color w:val="000000"/>
          <w:spacing w:val="2"/>
        </w:rPr>
        <w:t>c</w:t>
      </w:r>
      <w:r w:rsidRPr="0083504E">
        <w:rPr>
          <w:rFonts w:ascii="Arial Narrow" w:hAnsi="Arial Narrow" w:cs="Times New Roman"/>
          <w:color w:val="000000"/>
        </w:rPr>
        <w:t>a</w:t>
      </w:r>
      <w:r w:rsidRPr="0083504E">
        <w:rPr>
          <w:rFonts w:ascii="Arial Narrow" w:hAnsi="Arial Narrow" w:cs="Times New Roman"/>
          <w:color w:val="000000"/>
          <w:spacing w:val="-1"/>
        </w:rPr>
        <w:t xml:space="preserve"> (cuando </w:t>
      </w:r>
      <w:r w:rsidRPr="0083504E">
        <w:rPr>
          <w:rFonts w:ascii="Arial Narrow" w:hAnsi="Arial Narrow" w:cs="Times New Roman"/>
          <w:color w:val="000000"/>
          <w:spacing w:val="2"/>
        </w:rPr>
        <w:t>f</w:t>
      </w:r>
      <w:r w:rsidRPr="0083504E">
        <w:rPr>
          <w:rFonts w:ascii="Arial Narrow" w:hAnsi="Arial Narrow" w:cs="Times New Roman"/>
          <w:color w:val="000000"/>
          <w:spacing w:val="-2"/>
        </w:rPr>
        <w:t>a</w:t>
      </w:r>
      <w:r w:rsidRPr="0083504E">
        <w:rPr>
          <w:rFonts w:ascii="Arial Narrow" w:hAnsi="Arial Narrow" w:cs="Times New Roman"/>
          <w:color w:val="000000"/>
          <w:spacing w:val="3"/>
        </w:rPr>
        <w:t>l</w:t>
      </w:r>
      <w:r w:rsidRPr="0083504E">
        <w:rPr>
          <w:rFonts w:ascii="Arial Narrow" w:hAnsi="Arial Narrow" w:cs="Times New Roman"/>
          <w:color w:val="000000"/>
          <w:spacing w:val="-1"/>
        </w:rPr>
        <w:t>t</w:t>
      </w:r>
      <w:r w:rsidRPr="0083504E">
        <w:rPr>
          <w:rFonts w:ascii="Arial Narrow" w:hAnsi="Arial Narrow" w:cs="Times New Roman"/>
          <w:color w:val="000000"/>
        </w:rPr>
        <w:t>a</w:t>
      </w:r>
      <w:r w:rsidRPr="0083504E">
        <w:rPr>
          <w:rFonts w:ascii="Arial Narrow" w:hAnsi="Arial Narrow" w:cs="Times New Roman"/>
          <w:color w:val="000000"/>
          <w:spacing w:val="-1"/>
        </w:rPr>
        <w:t xml:space="preserve"> </w:t>
      </w:r>
      <w:r w:rsidRPr="0083504E">
        <w:rPr>
          <w:rFonts w:ascii="Arial Narrow" w:hAnsi="Arial Narrow" w:cs="Times New Roman"/>
          <w:color w:val="000000"/>
          <w:spacing w:val="-2"/>
        </w:rPr>
        <w:t>a</w:t>
      </w:r>
      <w:r w:rsidRPr="0083504E">
        <w:rPr>
          <w:rFonts w:ascii="Arial Narrow" w:hAnsi="Arial Narrow" w:cs="Times New Roman"/>
          <w:color w:val="000000"/>
          <w:spacing w:val="-1"/>
        </w:rPr>
        <w:t>li</w:t>
      </w:r>
      <w:r w:rsidRPr="0083504E">
        <w:rPr>
          <w:rFonts w:ascii="Arial Narrow" w:hAnsi="Arial Narrow" w:cs="Times New Roman"/>
          <w:color w:val="000000"/>
          <w:spacing w:val="1"/>
        </w:rPr>
        <w:t>m</w:t>
      </w:r>
      <w:r w:rsidRPr="0083504E">
        <w:rPr>
          <w:rFonts w:ascii="Arial Narrow" w:hAnsi="Arial Narrow" w:cs="Times New Roman"/>
          <w:color w:val="000000"/>
          <w:spacing w:val="2"/>
        </w:rPr>
        <w:t>e</w:t>
      </w:r>
      <w:r w:rsidRPr="0083504E">
        <w:rPr>
          <w:rFonts w:ascii="Arial Narrow" w:hAnsi="Arial Narrow" w:cs="Times New Roman"/>
          <w:color w:val="000000"/>
          <w:spacing w:val="-2"/>
        </w:rPr>
        <w:t>n</w:t>
      </w:r>
      <w:r w:rsidRPr="0083504E">
        <w:rPr>
          <w:rFonts w:ascii="Arial Narrow" w:hAnsi="Arial Narrow" w:cs="Times New Roman"/>
          <w:color w:val="000000"/>
          <w:spacing w:val="-1"/>
        </w:rPr>
        <w:t>t</w:t>
      </w:r>
      <w:r w:rsidRPr="0083504E">
        <w:rPr>
          <w:rFonts w:ascii="Arial Narrow" w:hAnsi="Arial Narrow" w:cs="Times New Roman"/>
          <w:color w:val="000000"/>
          <w:spacing w:val="2"/>
        </w:rPr>
        <w:t>a</w:t>
      </w:r>
      <w:r w:rsidRPr="0083504E">
        <w:rPr>
          <w:rFonts w:ascii="Arial Narrow" w:hAnsi="Arial Narrow" w:cs="Times New Roman"/>
          <w:color w:val="000000"/>
          <w:spacing w:val="-2"/>
        </w:rPr>
        <w:t>c</w:t>
      </w:r>
      <w:r w:rsidRPr="0083504E">
        <w:rPr>
          <w:rFonts w:ascii="Arial Narrow" w:hAnsi="Arial Narrow" w:cs="Times New Roman"/>
          <w:color w:val="000000"/>
          <w:spacing w:val="-1"/>
        </w:rPr>
        <w:t>i</w:t>
      </w:r>
      <w:r w:rsidRPr="0083504E">
        <w:rPr>
          <w:rFonts w:ascii="Arial Narrow" w:hAnsi="Arial Narrow" w:cs="Times New Roman"/>
          <w:color w:val="000000"/>
          <w:spacing w:val="2"/>
        </w:rPr>
        <w:t>ó</w:t>
      </w:r>
      <w:r w:rsidRPr="0083504E">
        <w:rPr>
          <w:rFonts w:ascii="Arial Narrow" w:hAnsi="Arial Narrow" w:cs="Times New Roman"/>
          <w:color w:val="000000"/>
          <w:spacing w:val="-2"/>
        </w:rPr>
        <w:t>n</w:t>
      </w:r>
      <w:r w:rsidRPr="0083504E">
        <w:rPr>
          <w:rFonts w:ascii="Arial Narrow" w:hAnsi="Arial Narrow" w:cs="Times New Roman"/>
          <w:color w:val="000000"/>
          <w:spacing w:val="2"/>
        </w:rPr>
        <w:t>)</w:t>
      </w:r>
      <w:r w:rsidRPr="0083504E">
        <w:rPr>
          <w:rFonts w:ascii="Arial Narrow" w:hAnsi="Arial Narrow" w:cs="Times New Roman"/>
          <w:color w:val="000000"/>
        </w:rPr>
        <w:t xml:space="preserve">; </w:t>
      </w:r>
      <w:r w:rsidRPr="0083504E">
        <w:rPr>
          <w:rFonts w:ascii="Arial Narrow" w:hAnsi="Arial Narrow" w:cs="Times New Roman"/>
          <w:color w:val="000000"/>
          <w:spacing w:val="2"/>
        </w:rPr>
        <w:t>a</w:t>
      </w:r>
      <w:r w:rsidRPr="0083504E">
        <w:rPr>
          <w:rFonts w:ascii="Arial Narrow" w:hAnsi="Arial Narrow" w:cs="Times New Roman"/>
          <w:color w:val="000000"/>
          <w:spacing w:val="-1"/>
        </w:rPr>
        <w:t>lt</w:t>
      </w:r>
      <w:r w:rsidRPr="0083504E">
        <w:rPr>
          <w:rFonts w:ascii="Arial Narrow" w:hAnsi="Arial Narrow" w:cs="Times New Roman"/>
          <w:color w:val="000000"/>
        </w:rPr>
        <w:t>o</w:t>
      </w:r>
      <w:r w:rsidRPr="0083504E">
        <w:rPr>
          <w:rFonts w:ascii="Arial Narrow" w:hAnsi="Arial Narrow" w:cs="Times New Roman"/>
          <w:color w:val="000000"/>
          <w:spacing w:val="3"/>
        </w:rPr>
        <w:t xml:space="preserve"> </w:t>
      </w:r>
      <w:r w:rsidRPr="0083504E">
        <w:rPr>
          <w:rFonts w:ascii="Arial Narrow" w:hAnsi="Arial Narrow" w:cs="Times New Roman"/>
          <w:color w:val="000000"/>
          <w:spacing w:val="-2"/>
        </w:rPr>
        <w:t>n</w:t>
      </w:r>
      <w:r w:rsidRPr="0083504E">
        <w:rPr>
          <w:rFonts w:ascii="Arial Narrow" w:hAnsi="Arial Narrow" w:cs="Times New Roman"/>
          <w:color w:val="000000"/>
          <w:spacing w:val="3"/>
        </w:rPr>
        <w:t>i</w:t>
      </w:r>
      <w:r w:rsidRPr="0083504E">
        <w:rPr>
          <w:rFonts w:ascii="Arial Narrow" w:hAnsi="Arial Narrow" w:cs="Times New Roman"/>
          <w:color w:val="000000"/>
          <w:spacing w:val="-2"/>
        </w:rPr>
        <w:t>v</w:t>
      </w:r>
      <w:r w:rsidRPr="0083504E">
        <w:rPr>
          <w:rFonts w:ascii="Arial Narrow" w:hAnsi="Arial Narrow" w:cs="Times New Roman"/>
          <w:color w:val="000000"/>
          <w:spacing w:val="2"/>
        </w:rPr>
        <w:t>e</w:t>
      </w:r>
      <w:r w:rsidRPr="0083504E">
        <w:rPr>
          <w:rFonts w:ascii="Arial Narrow" w:hAnsi="Arial Narrow" w:cs="Times New Roman"/>
          <w:color w:val="000000"/>
        </w:rPr>
        <w:t>l</w:t>
      </w:r>
      <w:r w:rsidRPr="0083504E">
        <w:rPr>
          <w:rFonts w:ascii="Arial Narrow" w:hAnsi="Arial Narrow" w:cs="Times New Roman"/>
          <w:color w:val="000000"/>
          <w:spacing w:val="8"/>
        </w:rPr>
        <w:t xml:space="preserve"> </w:t>
      </w:r>
      <w:r w:rsidRPr="0083504E">
        <w:rPr>
          <w:rFonts w:ascii="Arial Narrow" w:hAnsi="Arial Narrow" w:cs="Times New Roman"/>
          <w:color w:val="000000"/>
          <w:spacing w:val="2"/>
        </w:rPr>
        <w:t>d</w:t>
      </w:r>
      <w:r w:rsidRPr="0083504E">
        <w:rPr>
          <w:rFonts w:ascii="Arial Narrow" w:hAnsi="Arial Narrow" w:cs="Times New Roman"/>
          <w:color w:val="000000"/>
        </w:rPr>
        <w:t>e</w:t>
      </w:r>
      <w:r w:rsidRPr="0083504E">
        <w:rPr>
          <w:rFonts w:ascii="Arial Narrow" w:hAnsi="Arial Narrow" w:cs="Times New Roman"/>
          <w:color w:val="000000"/>
          <w:spacing w:val="-1"/>
        </w:rPr>
        <w:t xml:space="preserve"> </w:t>
      </w:r>
      <w:r w:rsidRPr="0083504E">
        <w:rPr>
          <w:rFonts w:ascii="Arial Narrow" w:hAnsi="Arial Narrow" w:cs="Times New Roman"/>
          <w:color w:val="000000"/>
          <w:spacing w:val="-2"/>
        </w:rPr>
        <w:t>c</w:t>
      </w:r>
      <w:r w:rsidRPr="0083504E">
        <w:rPr>
          <w:rFonts w:ascii="Arial Narrow" w:hAnsi="Arial Narrow" w:cs="Times New Roman"/>
          <w:color w:val="000000"/>
          <w:spacing w:val="2"/>
        </w:rPr>
        <w:t>on</w:t>
      </w:r>
      <w:r w:rsidRPr="0083504E">
        <w:rPr>
          <w:rFonts w:ascii="Arial Narrow" w:hAnsi="Arial Narrow" w:cs="Times New Roman"/>
          <w:color w:val="000000"/>
          <w:spacing w:val="-2"/>
        </w:rPr>
        <w:t>s</w:t>
      </w:r>
      <w:r w:rsidRPr="0083504E">
        <w:rPr>
          <w:rFonts w:ascii="Arial Narrow" w:hAnsi="Arial Narrow" w:cs="Times New Roman"/>
          <w:color w:val="000000"/>
          <w:spacing w:val="2"/>
        </w:rPr>
        <w:t>a</w:t>
      </w:r>
      <w:r w:rsidRPr="0083504E">
        <w:rPr>
          <w:rFonts w:ascii="Arial Narrow" w:hAnsi="Arial Narrow" w:cs="Times New Roman"/>
          <w:color w:val="000000"/>
          <w:spacing w:val="-2"/>
        </w:rPr>
        <w:t>n</w:t>
      </w:r>
      <w:r w:rsidRPr="0083504E">
        <w:rPr>
          <w:rFonts w:ascii="Arial Narrow" w:hAnsi="Arial Narrow" w:cs="Times New Roman"/>
          <w:color w:val="000000"/>
          <w:spacing w:val="2"/>
        </w:rPr>
        <w:t>g</w:t>
      </w:r>
      <w:r w:rsidRPr="0083504E">
        <w:rPr>
          <w:rFonts w:ascii="Arial Narrow" w:hAnsi="Arial Narrow" w:cs="Times New Roman"/>
          <w:color w:val="000000"/>
          <w:spacing w:val="-2"/>
        </w:rPr>
        <w:t>u</w:t>
      </w:r>
      <w:r w:rsidRPr="0083504E">
        <w:rPr>
          <w:rFonts w:ascii="Arial Narrow" w:hAnsi="Arial Narrow" w:cs="Times New Roman"/>
          <w:color w:val="000000"/>
          <w:spacing w:val="-1"/>
        </w:rPr>
        <w:t>i</w:t>
      </w:r>
      <w:r w:rsidRPr="0083504E">
        <w:rPr>
          <w:rFonts w:ascii="Arial Narrow" w:hAnsi="Arial Narrow" w:cs="Times New Roman"/>
          <w:color w:val="000000"/>
          <w:spacing w:val="2"/>
        </w:rPr>
        <w:t>n</w:t>
      </w:r>
      <w:r w:rsidRPr="0083504E">
        <w:rPr>
          <w:rFonts w:ascii="Arial Narrow" w:hAnsi="Arial Narrow" w:cs="Times New Roman"/>
          <w:color w:val="000000"/>
          <w:spacing w:val="-1"/>
        </w:rPr>
        <w:t>i</w:t>
      </w:r>
      <w:r w:rsidRPr="0083504E">
        <w:rPr>
          <w:rFonts w:ascii="Arial Narrow" w:hAnsi="Arial Narrow" w:cs="Times New Roman"/>
          <w:color w:val="000000"/>
          <w:spacing w:val="2"/>
        </w:rPr>
        <w:t>d</w:t>
      </w:r>
      <w:r w:rsidRPr="0083504E">
        <w:rPr>
          <w:rFonts w:ascii="Arial Narrow" w:hAnsi="Arial Narrow" w:cs="Times New Roman"/>
          <w:color w:val="000000"/>
          <w:spacing w:val="-2"/>
        </w:rPr>
        <w:t>a</w:t>
      </w:r>
      <w:r w:rsidRPr="0083504E">
        <w:rPr>
          <w:rFonts w:ascii="Arial Narrow" w:hAnsi="Arial Narrow" w:cs="Times New Roman"/>
          <w:color w:val="000000"/>
          <w:spacing w:val="2"/>
        </w:rPr>
        <w:t>d</w:t>
      </w:r>
      <w:r w:rsidRPr="0083504E">
        <w:rPr>
          <w:rFonts w:ascii="Arial Narrow" w:hAnsi="Arial Narrow" w:cs="Times New Roman"/>
          <w:color w:val="000000"/>
        </w:rPr>
        <w:t>,</w:t>
      </w:r>
      <w:r w:rsidRPr="0083504E">
        <w:rPr>
          <w:rFonts w:ascii="Arial Narrow" w:hAnsi="Arial Narrow" w:cs="Times New Roman"/>
          <w:color w:val="000000"/>
          <w:spacing w:val="2"/>
        </w:rPr>
        <w:t xml:space="preserve"> </w:t>
      </w:r>
      <w:r w:rsidRPr="0083504E">
        <w:rPr>
          <w:rFonts w:ascii="Arial Narrow" w:hAnsi="Arial Narrow" w:cs="Times New Roman"/>
          <w:color w:val="000000"/>
          <w:spacing w:val="-2"/>
        </w:rPr>
        <w:t>en</w:t>
      </w:r>
      <w:r w:rsidRPr="0083504E">
        <w:rPr>
          <w:rFonts w:ascii="Arial Narrow" w:hAnsi="Arial Narrow" w:cs="Times New Roman"/>
          <w:color w:val="000000"/>
          <w:spacing w:val="-1"/>
        </w:rPr>
        <w:t>t</w:t>
      </w:r>
      <w:r w:rsidRPr="0083504E">
        <w:rPr>
          <w:rFonts w:ascii="Arial Narrow" w:hAnsi="Arial Narrow" w:cs="Times New Roman"/>
          <w:color w:val="000000"/>
          <w:spacing w:val="2"/>
        </w:rPr>
        <w:t>r</w:t>
      </w:r>
      <w:r w:rsidRPr="0083504E">
        <w:rPr>
          <w:rFonts w:ascii="Arial Narrow" w:hAnsi="Arial Narrow" w:cs="Times New Roman"/>
          <w:color w:val="000000"/>
        </w:rPr>
        <w:t xml:space="preserve">e </w:t>
      </w:r>
      <w:r w:rsidRPr="0083504E">
        <w:rPr>
          <w:rFonts w:ascii="Arial Narrow" w:hAnsi="Arial Narrow" w:cs="Times New Roman"/>
          <w:color w:val="000000"/>
          <w:spacing w:val="2"/>
        </w:rPr>
        <w:t>o</w:t>
      </w:r>
      <w:r w:rsidRPr="0083504E">
        <w:rPr>
          <w:rFonts w:ascii="Arial Narrow" w:hAnsi="Arial Narrow" w:cs="Times New Roman"/>
          <w:color w:val="000000"/>
          <w:spacing w:val="-1"/>
        </w:rPr>
        <w:t>tr</w:t>
      </w:r>
      <w:r w:rsidRPr="0083504E">
        <w:rPr>
          <w:rFonts w:ascii="Arial Narrow" w:hAnsi="Arial Narrow" w:cs="Times New Roman"/>
          <w:color w:val="000000"/>
          <w:spacing w:val="2"/>
        </w:rPr>
        <w:t>o</w:t>
      </w:r>
      <w:r w:rsidRPr="0083504E">
        <w:rPr>
          <w:rFonts w:ascii="Arial Narrow" w:hAnsi="Arial Narrow" w:cs="Times New Roman"/>
          <w:color w:val="000000"/>
          <w:spacing w:val="-2"/>
        </w:rPr>
        <w:t>s</w:t>
      </w:r>
      <w:r w:rsidRPr="0083504E">
        <w:rPr>
          <w:rFonts w:ascii="Arial Narrow" w:hAnsi="Arial Narrow" w:cs="Times New Roman"/>
          <w:color w:val="000000"/>
        </w:rPr>
        <w:t>.</w:t>
      </w:r>
    </w:p>
    <w:p w:rsidR="00C25CB0" w:rsidRPr="00E90207" w:rsidRDefault="00C25CB0" w:rsidP="00E90207">
      <w:pPr>
        <w:widowControl w:val="0"/>
        <w:autoSpaceDE w:val="0"/>
        <w:autoSpaceDN w:val="0"/>
        <w:adjustRightInd w:val="0"/>
        <w:spacing w:after="0" w:line="240" w:lineRule="auto"/>
        <w:ind w:right="11"/>
        <w:rPr>
          <w:rFonts w:ascii="Arial Narrow" w:hAnsi="Arial Narrow" w:cs="Times New Roman"/>
          <w:color w:val="000000"/>
          <w:szCs w:val="24"/>
        </w:rPr>
      </w:pPr>
    </w:p>
    <w:p w:rsidR="00C25CB0" w:rsidRPr="00E90207" w:rsidRDefault="00C25CB0" w:rsidP="00E90207">
      <w:pPr>
        <w:widowControl w:val="0"/>
        <w:autoSpaceDE w:val="0"/>
        <w:autoSpaceDN w:val="0"/>
        <w:adjustRightInd w:val="0"/>
        <w:spacing w:after="0" w:line="240" w:lineRule="auto"/>
        <w:ind w:right="11"/>
        <w:jc w:val="both"/>
        <w:rPr>
          <w:rFonts w:ascii="Arial Narrow" w:hAnsi="Arial Narrow" w:cs="Times New Roman"/>
          <w:color w:val="000000"/>
        </w:rPr>
      </w:pPr>
      <w:r w:rsidRPr="00E90207">
        <w:rPr>
          <w:rFonts w:ascii="Arial Narrow" w:hAnsi="Arial Narrow" w:cs="Times New Roman"/>
          <w:color w:val="000000"/>
          <w:spacing w:val="3"/>
        </w:rPr>
        <w:t xml:space="preserve">Específicamente en las comunidades guaraní, la cría de ganado bovino </w:t>
      </w:r>
      <w:r w:rsidRPr="00E90207">
        <w:rPr>
          <w:rFonts w:ascii="Arial Narrow" w:hAnsi="Arial Narrow" w:cs="Times New Roman"/>
          <w:color w:val="000000"/>
          <w:spacing w:val="1"/>
        </w:rPr>
        <w:t>es re</w:t>
      </w:r>
      <w:r w:rsidRPr="00E90207">
        <w:rPr>
          <w:rFonts w:ascii="Arial Narrow" w:hAnsi="Arial Narrow" w:cs="Times New Roman"/>
          <w:color w:val="000000"/>
          <w:spacing w:val="-1"/>
        </w:rPr>
        <w:t>l</w:t>
      </w:r>
      <w:r w:rsidRPr="00E90207">
        <w:rPr>
          <w:rFonts w:ascii="Arial Narrow" w:hAnsi="Arial Narrow" w:cs="Times New Roman"/>
          <w:color w:val="000000"/>
          <w:spacing w:val="-2"/>
        </w:rPr>
        <w:t>a</w:t>
      </w:r>
      <w:r w:rsidRPr="00E90207">
        <w:rPr>
          <w:rFonts w:ascii="Arial Narrow" w:hAnsi="Arial Narrow" w:cs="Times New Roman"/>
          <w:color w:val="000000"/>
          <w:spacing w:val="-1"/>
        </w:rPr>
        <w:t>t</w:t>
      </w:r>
      <w:r w:rsidRPr="00E90207">
        <w:rPr>
          <w:rFonts w:ascii="Arial Narrow" w:hAnsi="Arial Narrow" w:cs="Times New Roman"/>
          <w:color w:val="000000"/>
          <w:spacing w:val="3"/>
        </w:rPr>
        <w:t>i</w:t>
      </w:r>
      <w:r w:rsidRPr="00E90207">
        <w:rPr>
          <w:rFonts w:ascii="Arial Narrow" w:hAnsi="Arial Narrow" w:cs="Times New Roman"/>
          <w:color w:val="000000"/>
          <w:spacing w:val="-2"/>
        </w:rPr>
        <w:t>va</w:t>
      </w:r>
      <w:r w:rsidRPr="00E90207">
        <w:rPr>
          <w:rFonts w:ascii="Arial Narrow" w:hAnsi="Arial Narrow" w:cs="Times New Roman"/>
          <w:color w:val="000000"/>
          <w:spacing w:val="1"/>
        </w:rPr>
        <w:t>m</w:t>
      </w:r>
      <w:r w:rsidRPr="00E90207">
        <w:rPr>
          <w:rFonts w:ascii="Arial Narrow" w:hAnsi="Arial Narrow" w:cs="Times New Roman"/>
          <w:color w:val="000000"/>
          <w:spacing w:val="2"/>
        </w:rPr>
        <w:t>e</w:t>
      </w:r>
      <w:r w:rsidRPr="00E90207">
        <w:rPr>
          <w:rFonts w:ascii="Arial Narrow" w:hAnsi="Arial Narrow" w:cs="Times New Roman"/>
          <w:color w:val="000000"/>
          <w:spacing w:val="-2"/>
        </w:rPr>
        <w:t>n</w:t>
      </w:r>
      <w:r w:rsidRPr="00E90207">
        <w:rPr>
          <w:rFonts w:ascii="Arial Narrow" w:hAnsi="Arial Narrow" w:cs="Times New Roman"/>
          <w:color w:val="000000"/>
          <w:spacing w:val="3"/>
        </w:rPr>
        <w:t>t</w:t>
      </w:r>
      <w:r w:rsidRPr="00E90207">
        <w:rPr>
          <w:rFonts w:ascii="Arial Narrow" w:hAnsi="Arial Narrow" w:cs="Times New Roman"/>
          <w:color w:val="000000"/>
        </w:rPr>
        <w:t>e</w:t>
      </w:r>
      <w:r w:rsidRPr="00E90207">
        <w:rPr>
          <w:rFonts w:ascii="Arial Narrow" w:hAnsi="Arial Narrow" w:cs="Times New Roman"/>
          <w:color w:val="000000"/>
          <w:spacing w:val="39"/>
        </w:rPr>
        <w:t xml:space="preserve"> </w:t>
      </w:r>
      <w:r w:rsidRPr="00E90207">
        <w:rPr>
          <w:rFonts w:ascii="Arial Narrow" w:hAnsi="Arial Narrow" w:cs="Times New Roman"/>
          <w:color w:val="000000"/>
          <w:spacing w:val="2"/>
        </w:rPr>
        <w:t>n</w:t>
      </w:r>
      <w:r w:rsidRPr="00E90207">
        <w:rPr>
          <w:rFonts w:ascii="Arial Narrow" w:hAnsi="Arial Narrow" w:cs="Times New Roman"/>
          <w:color w:val="000000"/>
          <w:spacing w:val="-2"/>
        </w:rPr>
        <w:t>u</w:t>
      </w:r>
      <w:r w:rsidRPr="00E90207">
        <w:rPr>
          <w:rFonts w:ascii="Arial Narrow" w:hAnsi="Arial Narrow" w:cs="Times New Roman"/>
          <w:color w:val="000000"/>
          <w:spacing w:val="2"/>
        </w:rPr>
        <w:t>e</w:t>
      </w:r>
      <w:r w:rsidRPr="00E90207">
        <w:rPr>
          <w:rFonts w:ascii="Arial Narrow" w:hAnsi="Arial Narrow" w:cs="Times New Roman"/>
          <w:color w:val="000000"/>
          <w:spacing w:val="-2"/>
        </w:rPr>
        <w:t>v</w:t>
      </w:r>
      <w:r w:rsidRPr="00E90207">
        <w:rPr>
          <w:rFonts w:ascii="Arial Narrow" w:hAnsi="Arial Narrow" w:cs="Times New Roman"/>
          <w:color w:val="000000"/>
        </w:rPr>
        <w:t>a</w:t>
      </w:r>
      <w:r w:rsidRPr="00E90207">
        <w:rPr>
          <w:rFonts w:ascii="Arial Narrow" w:hAnsi="Arial Narrow" w:cs="Times New Roman"/>
          <w:color w:val="000000"/>
          <w:spacing w:val="43"/>
        </w:rPr>
        <w:t xml:space="preserve"> </w:t>
      </w:r>
      <w:r w:rsidRPr="00E90207">
        <w:rPr>
          <w:rFonts w:ascii="Arial Narrow" w:hAnsi="Arial Narrow" w:cs="Times New Roman"/>
          <w:color w:val="000000"/>
          <w:spacing w:val="2"/>
        </w:rPr>
        <w:t>p</w:t>
      </w:r>
      <w:r w:rsidRPr="00E90207">
        <w:rPr>
          <w:rFonts w:ascii="Arial Narrow" w:hAnsi="Arial Narrow" w:cs="Times New Roman"/>
          <w:color w:val="000000"/>
          <w:spacing w:val="-2"/>
        </w:rPr>
        <w:t>a</w:t>
      </w:r>
      <w:r w:rsidRPr="00E90207">
        <w:rPr>
          <w:rFonts w:ascii="Arial Narrow" w:hAnsi="Arial Narrow" w:cs="Times New Roman"/>
          <w:color w:val="000000"/>
          <w:spacing w:val="-1"/>
        </w:rPr>
        <w:t>r</w:t>
      </w:r>
      <w:r w:rsidRPr="00E90207">
        <w:rPr>
          <w:rFonts w:ascii="Arial Narrow" w:hAnsi="Arial Narrow" w:cs="Times New Roman"/>
          <w:color w:val="000000"/>
        </w:rPr>
        <w:t>a</w:t>
      </w:r>
      <w:r w:rsidRPr="00E90207">
        <w:rPr>
          <w:rFonts w:ascii="Arial Narrow" w:hAnsi="Arial Narrow" w:cs="Times New Roman"/>
          <w:color w:val="000000"/>
          <w:spacing w:val="43"/>
        </w:rPr>
        <w:t xml:space="preserve"> </w:t>
      </w:r>
      <w:r w:rsidRPr="00E90207">
        <w:rPr>
          <w:rFonts w:ascii="Arial Narrow" w:hAnsi="Arial Narrow" w:cs="Times New Roman"/>
          <w:color w:val="000000"/>
          <w:spacing w:val="-2"/>
        </w:rPr>
        <w:t>g</w:t>
      </w:r>
      <w:r w:rsidRPr="00E90207">
        <w:rPr>
          <w:rFonts w:ascii="Arial Narrow" w:hAnsi="Arial Narrow" w:cs="Times New Roman"/>
          <w:color w:val="000000"/>
          <w:spacing w:val="2"/>
        </w:rPr>
        <w:t>r</w:t>
      </w:r>
      <w:r w:rsidRPr="00E90207">
        <w:rPr>
          <w:rFonts w:ascii="Arial Narrow" w:hAnsi="Arial Narrow" w:cs="Times New Roman"/>
          <w:color w:val="000000"/>
          <w:spacing w:val="-2"/>
        </w:rPr>
        <w:t>a</w:t>
      </w:r>
      <w:r w:rsidRPr="00E90207">
        <w:rPr>
          <w:rFonts w:ascii="Arial Narrow" w:hAnsi="Arial Narrow" w:cs="Times New Roman"/>
          <w:color w:val="000000"/>
        </w:rPr>
        <w:t>n</w:t>
      </w:r>
      <w:r w:rsidRPr="00E90207">
        <w:rPr>
          <w:rFonts w:ascii="Arial Narrow" w:hAnsi="Arial Narrow" w:cs="Times New Roman"/>
          <w:color w:val="000000"/>
          <w:spacing w:val="39"/>
        </w:rPr>
        <w:t xml:space="preserve"> </w:t>
      </w:r>
      <w:r w:rsidRPr="00E90207">
        <w:rPr>
          <w:rFonts w:ascii="Arial Narrow" w:hAnsi="Arial Narrow" w:cs="Times New Roman"/>
          <w:color w:val="000000"/>
          <w:spacing w:val="2"/>
        </w:rPr>
        <w:t>pa</w:t>
      </w:r>
      <w:r w:rsidRPr="00E90207">
        <w:rPr>
          <w:rFonts w:ascii="Arial Narrow" w:hAnsi="Arial Narrow" w:cs="Times New Roman"/>
          <w:color w:val="000000"/>
          <w:spacing w:val="-1"/>
        </w:rPr>
        <w:t>rt</w:t>
      </w:r>
      <w:r w:rsidRPr="00E90207">
        <w:rPr>
          <w:rFonts w:ascii="Arial Narrow" w:hAnsi="Arial Narrow" w:cs="Times New Roman"/>
          <w:color w:val="000000"/>
        </w:rPr>
        <w:t>e</w:t>
      </w:r>
      <w:r w:rsidRPr="00E90207">
        <w:rPr>
          <w:rFonts w:ascii="Arial Narrow" w:hAnsi="Arial Narrow" w:cs="Times New Roman"/>
          <w:color w:val="000000"/>
          <w:spacing w:val="43"/>
        </w:rPr>
        <w:t xml:space="preserve"> </w:t>
      </w:r>
      <w:r w:rsidRPr="00E90207">
        <w:rPr>
          <w:rFonts w:ascii="Arial Narrow" w:hAnsi="Arial Narrow" w:cs="Times New Roman"/>
          <w:color w:val="000000"/>
          <w:spacing w:val="2"/>
        </w:rPr>
        <w:t>d</w:t>
      </w:r>
      <w:r w:rsidRPr="00E90207">
        <w:rPr>
          <w:rFonts w:ascii="Arial Narrow" w:hAnsi="Arial Narrow" w:cs="Times New Roman"/>
          <w:color w:val="000000"/>
        </w:rPr>
        <w:t>e</w:t>
      </w:r>
      <w:r w:rsidRPr="00E90207">
        <w:rPr>
          <w:rFonts w:ascii="Arial Narrow" w:hAnsi="Arial Narrow" w:cs="Times New Roman"/>
          <w:color w:val="000000"/>
          <w:spacing w:val="39"/>
        </w:rPr>
        <w:t xml:space="preserve"> </w:t>
      </w:r>
      <w:r w:rsidRPr="00E90207">
        <w:rPr>
          <w:rFonts w:ascii="Arial Narrow" w:hAnsi="Arial Narrow" w:cs="Times New Roman"/>
          <w:color w:val="000000"/>
          <w:spacing w:val="3"/>
        </w:rPr>
        <w:t>l</w:t>
      </w:r>
      <w:r w:rsidRPr="00E90207">
        <w:rPr>
          <w:rFonts w:ascii="Arial Narrow" w:hAnsi="Arial Narrow" w:cs="Times New Roman"/>
          <w:color w:val="000000"/>
          <w:spacing w:val="-2"/>
        </w:rPr>
        <w:t>a</w:t>
      </w:r>
      <w:r w:rsidRPr="00E90207">
        <w:rPr>
          <w:rFonts w:ascii="Arial Narrow" w:hAnsi="Arial Narrow" w:cs="Times New Roman"/>
          <w:color w:val="000000"/>
        </w:rPr>
        <w:t>s</w:t>
      </w:r>
      <w:r w:rsidRPr="00E90207">
        <w:rPr>
          <w:rFonts w:ascii="Arial Narrow" w:hAnsi="Arial Narrow" w:cs="Times New Roman"/>
          <w:color w:val="000000"/>
          <w:spacing w:val="43"/>
        </w:rPr>
        <w:t xml:space="preserve"> </w:t>
      </w:r>
      <w:r w:rsidRPr="00E90207">
        <w:rPr>
          <w:rFonts w:ascii="Arial Narrow" w:hAnsi="Arial Narrow" w:cs="Times New Roman"/>
          <w:color w:val="000000"/>
          <w:spacing w:val="-2"/>
        </w:rPr>
        <w:t>c</w:t>
      </w:r>
      <w:r w:rsidRPr="00E90207">
        <w:rPr>
          <w:rFonts w:ascii="Arial Narrow" w:hAnsi="Arial Narrow" w:cs="Times New Roman"/>
          <w:color w:val="000000"/>
          <w:spacing w:val="2"/>
        </w:rPr>
        <w:t>o</w:t>
      </w:r>
      <w:r w:rsidRPr="00E90207">
        <w:rPr>
          <w:rFonts w:ascii="Arial Narrow" w:hAnsi="Arial Narrow" w:cs="Times New Roman"/>
          <w:color w:val="000000"/>
          <w:spacing w:val="1"/>
        </w:rPr>
        <w:t>m</w:t>
      </w:r>
      <w:r w:rsidRPr="00E90207">
        <w:rPr>
          <w:rFonts w:ascii="Arial Narrow" w:hAnsi="Arial Narrow" w:cs="Times New Roman"/>
          <w:color w:val="000000"/>
          <w:spacing w:val="-2"/>
        </w:rPr>
        <w:t>un</w:t>
      </w:r>
      <w:r w:rsidRPr="00E90207">
        <w:rPr>
          <w:rFonts w:ascii="Arial Narrow" w:hAnsi="Arial Narrow" w:cs="Times New Roman"/>
          <w:color w:val="000000"/>
          <w:spacing w:val="-1"/>
        </w:rPr>
        <w:t>i</w:t>
      </w:r>
      <w:r w:rsidRPr="00E90207">
        <w:rPr>
          <w:rFonts w:ascii="Arial Narrow" w:hAnsi="Arial Narrow" w:cs="Times New Roman"/>
          <w:color w:val="000000"/>
          <w:spacing w:val="2"/>
        </w:rPr>
        <w:t>d</w:t>
      </w:r>
      <w:r w:rsidRPr="00E90207">
        <w:rPr>
          <w:rFonts w:ascii="Arial Narrow" w:hAnsi="Arial Narrow" w:cs="Times New Roman"/>
          <w:color w:val="000000"/>
          <w:spacing w:val="-2"/>
        </w:rPr>
        <w:t>a</w:t>
      </w:r>
      <w:r w:rsidRPr="00E90207">
        <w:rPr>
          <w:rFonts w:ascii="Arial Narrow" w:hAnsi="Arial Narrow" w:cs="Times New Roman"/>
          <w:color w:val="000000"/>
          <w:spacing w:val="2"/>
        </w:rPr>
        <w:t>d</w:t>
      </w:r>
      <w:r w:rsidRPr="00E90207">
        <w:rPr>
          <w:rFonts w:ascii="Arial Narrow" w:hAnsi="Arial Narrow" w:cs="Times New Roman"/>
          <w:color w:val="000000"/>
          <w:spacing w:val="-2"/>
        </w:rPr>
        <w:t>e</w:t>
      </w:r>
      <w:r w:rsidRPr="00E90207">
        <w:rPr>
          <w:rFonts w:ascii="Arial Narrow" w:hAnsi="Arial Narrow" w:cs="Times New Roman"/>
          <w:color w:val="000000"/>
        </w:rPr>
        <w:t>s</w:t>
      </w:r>
      <w:r w:rsidRPr="00E90207">
        <w:rPr>
          <w:rFonts w:ascii="Arial Narrow" w:hAnsi="Arial Narrow" w:cs="Times New Roman"/>
          <w:color w:val="000000"/>
          <w:spacing w:val="43"/>
        </w:rPr>
        <w:t xml:space="preserve"> </w:t>
      </w:r>
      <w:r w:rsidRPr="00E90207">
        <w:rPr>
          <w:rFonts w:ascii="Arial Narrow" w:hAnsi="Arial Narrow" w:cs="Times New Roman"/>
          <w:color w:val="000000"/>
          <w:spacing w:val="2"/>
        </w:rPr>
        <w:t>g</w:t>
      </w:r>
      <w:r w:rsidRPr="00E90207">
        <w:rPr>
          <w:rFonts w:ascii="Arial Narrow" w:hAnsi="Arial Narrow" w:cs="Times New Roman"/>
          <w:color w:val="000000"/>
          <w:spacing w:val="-2"/>
        </w:rPr>
        <w:t>ua</w:t>
      </w:r>
      <w:r w:rsidRPr="00E90207">
        <w:rPr>
          <w:rFonts w:ascii="Arial Narrow" w:hAnsi="Arial Narrow" w:cs="Times New Roman"/>
          <w:color w:val="000000"/>
          <w:spacing w:val="2"/>
        </w:rPr>
        <w:t>r</w:t>
      </w:r>
      <w:r w:rsidRPr="00E90207">
        <w:rPr>
          <w:rFonts w:ascii="Arial Narrow" w:hAnsi="Arial Narrow" w:cs="Times New Roman"/>
          <w:color w:val="000000"/>
          <w:spacing w:val="-2"/>
        </w:rPr>
        <w:t>a</w:t>
      </w:r>
      <w:r w:rsidRPr="00E90207">
        <w:rPr>
          <w:rFonts w:ascii="Arial Narrow" w:hAnsi="Arial Narrow" w:cs="Times New Roman"/>
          <w:color w:val="000000"/>
          <w:spacing w:val="2"/>
        </w:rPr>
        <w:t>n</w:t>
      </w:r>
      <w:r w:rsidRPr="00E90207">
        <w:rPr>
          <w:rFonts w:ascii="Arial Narrow" w:hAnsi="Arial Narrow" w:cs="Times New Roman"/>
          <w:color w:val="000000"/>
        </w:rPr>
        <w:t>í,</w:t>
      </w:r>
      <w:r w:rsidRPr="00E90207">
        <w:rPr>
          <w:rFonts w:ascii="Arial Narrow" w:hAnsi="Arial Narrow" w:cs="Times New Roman"/>
          <w:color w:val="000000"/>
          <w:spacing w:val="42"/>
        </w:rPr>
        <w:t xml:space="preserve"> </w:t>
      </w:r>
      <w:r w:rsidRPr="00E90207">
        <w:rPr>
          <w:rFonts w:ascii="Arial Narrow" w:hAnsi="Arial Narrow" w:cs="Times New Roman"/>
          <w:color w:val="000000"/>
          <w:spacing w:val="2"/>
        </w:rPr>
        <w:t>d</w:t>
      </w:r>
      <w:r w:rsidRPr="00E90207">
        <w:rPr>
          <w:rFonts w:ascii="Arial Narrow" w:hAnsi="Arial Narrow" w:cs="Times New Roman"/>
          <w:color w:val="000000"/>
        </w:rPr>
        <w:t xml:space="preserve">e </w:t>
      </w:r>
      <w:r w:rsidRPr="00E90207">
        <w:rPr>
          <w:rFonts w:ascii="Arial Narrow" w:hAnsi="Arial Narrow" w:cs="Times New Roman"/>
          <w:color w:val="000000"/>
          <w:spacing w:val="1"/>
        </w:rPr>
        <w:t>m</w:t>
      </w:r>
      <w:r w:rsidRPr="00E90207">
        <w:rPr>
          <w:rFonts w:ascii="Arial Narrow" w:hAnsi="Arial Narrow" w:cs="Times New Roman"/>
          <w:color w:val="000000"/>
          <w:spacing w:val="2"/>
        </w:rPr>
        <w:t>o</w:t>
      </w:r>
      <w:r w:rsidRPr="00E90207">
        <w:rPr>
          <w:rFonts w:ascii="Arial Narrow" w:hAnsi="Arial Narrow" w:cs="Times New Roman"/>
          <w:color w:val="000000"/>
          <w:spacing w:val="-2"/>
        </w:rPr>
        <w:t>d</w:t>
      </w:r>
      <w:r w:rsidRPr="00E90207">
        <w:rPr>
          <w:rFonts w:ascii="Arial Narrow" w:hAnsi="Arial Narrow" w:cs="Times New Roman"/>
          <w:color w:val="000000"/>
        </w:rPr>
        <w:t xml:space="preserve">o </w:t>
      </w:r>
      <w:r w:rsidRPr="00E90207">
        <w:rPr>
          <w:rFonts w:ascii="Arial Narrow" w:hAnsi="Arial Narrow" w:cs="Times New Roman"/>
          <w:color w:val="000000"/>
          <w:spacing w:val="2"/>
        </w:rPr>
        <w:t>q</w:t>
      </w:r>
      <w:r w:rsidRPr="00E90207">
        <w:rPr>
          <w:rFonts w:ascii="Arial Narrow" w:hAnsi="Arial Narrow" w:cs="Times New Roman"/>
          <w:color w:val="000000"/>
          <w:spacing w:val="-2"/>
        </w:rPr>
        <w:t>u</w:t>
      </w:r>
      <w:r w:rsidRPr="00E90207">
        <w:rPr>
          <w:rFonts w:ascii="Arial Narrow" w:hAnsi="Arial Narrow" w:cs="Times New Roman"/>
          <w:color w:val="000000"/>
        </w:rPr>
        <w:t xml:space="preserve">e </w:t>
      </w:r>
      <w:r w:rsidRPr="00E90207">
        <w:rPr>
          <w:rFonts w:ascii="Arial Narrow" w:hAnsi="Arial Narrow" w:cs="Times New Roman"/>
          <w:color w:val="000000"/>
          <w:spacing w:val="-1"/>
        </w:rPr>
        <w:t>l</w:t>
      </w:r>
      <w:r w:rsidRPr="00E90207">
        <w:rPr>
          <w:rFonts w:ascii="Arial Narrow" w:hAnsi="Arial Narrow" w:cs="Times New Roman"/>
          <w:color w:val="000000"/>
          <w:spacing w:val="2"/>
        </w:rPr>
        <w:t>a</w:t>
      </w:r>
      <w:r w:rsidRPr="00E90207">
        <w:rPr>
          <w:rFonts w:ascii="Arial Narrow" w:hAnsi="Arial Narrow" w:cs="Times New Roman"/>
          <w:color w:val="000000"/>
        </w:rPr>
        <w:t xml:space="preserve">s </w:t>
      </w:r>
      <w:r w:rsidRPr="00E90207">
        <w:rPr>
          <w:rFonts w:ascii="Arial Narrow" w:hAnsi="Arial Narrow" w:cs="Times New Roman"/>
          <w:color w:val="000000"/>
          <w:spacing w:val="2"/>
        </w:rPr>
        <w:t>f</w:t>
      </w:r>
      <w:r w:rsidRPr="00E90207">
        <w:rPr>
          <w:rFonts w:ascii="Arial Narrow" w:hAnsi="Arial Narrow" w:cs="Times New Roman"/>
          <w:color w:val="000000"/>
          <w:spacing w:val="-2"/>
        </w:rPr>
        <w:t>a</w:t>
      </w:r>
      <w:r w:rsidRPr="00E90207">
        <w:rPr>
          <w:rFonts w:ascii="Arial Narrow" w:hAnsi="Arial Narrow" w:cs="Times New Roman"/>
          <w:color w:val="000000"/>
          <w:spacing w:val="1"/>
        </w:rPr>
        <w:t>m</w:t>
      </w:r>
      <w:r w:rsidRPr="00E90207">
        <w:rPr>
          <w:rFonts w:ascii="Arial Narrow" w:hAnsi="Arial Narrow" w:cs="Times New Roman"/>
          <w:color w:val="000000"/>
          <w:spacing w:val="-1"/>
        </w:rPr>
        <w:t>ili</w:t>
      </w:r>
      <w:r w:rsidRPr="00E90207">
        <w:rPr>
          <w:rFonts w:ascii="Arial Narrow" w:hAnsi="Arial Narrow" w:cs="Times New Roman"/>
          <w:color w:val="000000"/>
          <w:spacing w:val="2"/>
        </w:rPr>
        <w:t>a</w:t>
      </w:r>
      <w:r w:rsidRPr="00E90207">
        <w:rPr>
          <w:rFonts w:ascii="Arial Narrow" w:hAnsi="Arial Narrow" w:cs="Times New Roman"/>
          <w:color w:val="000000"/>
        </w:rPr>
        <w:t xml:space="preserve">s </w:t>
      </w:r>
      <w:r w:rsidRPr="00E90207">
        <w:rPr>
          <w:rFonts w:ascii="Arial Narrow" w:hAnsi="Arial Narrow" w:cs="Times New Roman"/>
          <w:color w:val="000000"/>
          <w:spacing w:val="2"/>
        </w:rPr>
        <w:t>p</w:t>
      </w:r>
      <w:r w:rsidRPr="00E90207">
        <w:rPr>
          <w:rFonts w:ascii="Arial Narrow" w:hAnsi="Arial Narrow" w:cs="Times New Roman"/>
          <w:color w:val="000000"/>
          <w:spacing w:val="-1"/>
        </w:rPr>
        <w:t>r</w:t>
      </w:r>
      <w:r w:rsidRPr="00E90207">
        <w:rPr>
          <w:rFonts w:ascii="Arial Narrow" w:hAnsi="Arial Narrow" w:cs="Times New Roman"/>
          <w:color w:val="000000"/>
          <w:spacing w:val="2"/>
        </w:rPr>
        <w:t>od</w:t>
      </w:r>
      <w:r w:rsidRPr="00E90207">
        <w:rPr>
          <w:rFonts w:ascii="Arial Narrow" w:hAnsi="Arial Narrow" w:cs="Times New Roman"/>
          <w:color w:val="000000"/>
          <w:spacing w:val="-2"/>
        </w:rPr>
        <w:t>uc</w:t>
      </w:r>
      <w:r w:rsidRPr="00E90207">
        <w:rPr>
          <w:rFonts w:ascii="Arial Narrow" w:hAnsi="Arial Narrow" w:cs="Times New Roman"/>
          <w:color w:val="000000"/>
          <w:spacing w:val="-1"/>
        </w:rPr>
        <w:t>t</w:t>
      </w:r>
      <w:r w:rsidRPr="00E90207">
        <w:rPr>
          <w:rFonts w:ascii="Arial Narrow" w:hAnsi="Arial Narrow" w:cs="Times New Roman"/>
          <w:color w:val="000000"/>
          <w:spacing w:val="2"/>
        </w:rPr>
        <w:t>o</w:t>
      </w:r>
      <w:r w:rsidRPr="00E90207">
        <w:rPr>
          <w:rFonts w:ascii="Arial Narrow" w:hAnsi="Arial Narrow" w:cs="Times New Roman"/>
          <w:color w:val="000000"/>
          <w:spacing w:val="-1"/>
        </w:rPr>
        <w:t>r</w:t>
      </w:r>
      <w:r w:rsidRPr="00E90207">
        <w:rPr>
          <w:rFonts w:ascii="Arial Narrow" w:hAnsi="Arial Narrow" w:cs="Times New Roman"/>
          <w:color w:val="000000"/>
          <w:spacing w:val="-2"/>
        </w:rPr>
        <w:t>a</w:t>
      </w:r>
      <w:r w:rsidRPr="00E90207">
        <w:rPr>
          <w:rFonts w:ascii="Arial Narrow" w:hAnsi="Arial Narrow" w:cs="Times New Roman"/>
          <w:color w:val="000000"/>
        </w:rPr>
        <w:t>s</w:t>
      </w:r>
      <w:r w:rsidRPr="00E90207">
        <w:rPr>
          <w:rFonts w:ascii="Arial Narrow" w:hAnsi="Arial Narrow" w:cs="Times New Roman"/>
          <w:color w:val="000000"/>
          <w:spacing w:val="4"/>
        </w:rPr>
        <w:t xml:space="preserve"> </w:t>
      </w:r>
      <w:r w:rsidRPr="00E90207">
        <w:rPr>
          <w:rFonts w:ascii="Arial Narrow" w:hAnsi="Arial Narrow" w:cs="Times New Roman"/>
          <w:color w:val="000000"/>
          <w:spacing w:val="-1"/>
        </w:rPr>
        <w:t>t</w:t>
      </w:r>
      <w:r w:rsidRPr="00E90207">
        <w:rPr>
          <w:rFonts w:ascii="Arial Narrow" w:hAnsi="Arial Narrow" w:cs="Times New Roman"/>
          <w:color w:val="000000"/>
          <w:spacing w:val="2"/>
        </w:rPr>
        <w:t>od</w:t>
      </w:r>
      <w:r w:rsidRPr="00E90207">
        <w:rPr>
          <w:rFonts w:ascii="Arial Narrow" w:hAnsi="Arial Narrow" w:cs="Times New Roman"/>
          <w:color w:val="000000"/>
          <w:spacing w:val="-2"/>
        </w:rPr>
        <w:t>av</w:t>
      </w:r>
      <w:r w:rsidRPr="00E90207">
        <w:rPr>
          <w:rFonts w:ascii="Arial Narrow" w:hAnsi="Arial Narrow" w:cs="Times New Roman"/>
          <w:color w:val="000000"/>
          <w:spacing w:val="-1"/>
        </w:rPr>
        <w:t>í</w:t>
      </w:r>
      <w:r w:rsidRPr="00E90207">
        <w:rPr>
          <w:rFonts w:ascii="Arial Narrow" w:hAnsi="Arial Narrow" w:cs="Times New Roman"/>
          <w:color w:val="000000"/>
        </w:rPr>
        <w:t>a no tienen las suficientes experticias para mejorar los rendimientos.</w:t>
      </w:r>
      <w:r w:rsidRPr="00E90207">
        <w:rPr>
          <w:rFonts w:ascii="Arial Narrow" w:hAnsi="Arial Narrow" w:cs="Times New Roman"/>
          <w:color w:val="000000"/>
          <w:spacing w:val="14"/>
        </w:rPr>
        <w:t xml:space="preserve"> </w:t>
      </w:r>
      <w:r w:rsidRPr="00E90207">
        <w:rPr>
          <w:rFonts w:ascii="Arial Narrow" w:hAnsi="Arial Narrow" w:cs="Times New Roman"/>
          <w:color w:val="000000"/>
        </w:rPr>
        <w:t>A</w:t>
      </w:r>
      <w:r w:rsidRPr="00E90207">
        <w:rPr>
          <w:rFonts w:ascii="Arial Narrow" w:hAnsi="Arial Narrow" w:cs="Times New Roman"/>
          <w:color w:val="000000"/>
          <w:spacing w:val="10"/>
        </w:rPr>
        <w:t xml:space="preserve"> </w:t>
      </w:r>
      <w:r w:rsidRPr="00E90207">
        <w:rPr>
          <w:rFonts w:ascii="Arial Narrow" w:hAnsi="Arial Narrow" w:cs="Times New Roman"/>
          <w:color w:val="000000"/>
          <w:spacing w:val="2"/>
        </w:rPr>
        <w:t>pe</w:t>
      </w:r>
      <w:r w:rsidRPr="00E90207">
        <w:rPr>
          <w:rFonts w:ascii="Arial Narrow" w:hAnsi="Arial Narrow" w:cs="Times New Roman"/>
          <w:color w:val="000000"/>
          <w:spacing w:val="-2"/>
        </w:rPr>
        <w:t>sa</w:t>
      </w:r>
      <w:r w:rsidRPr="00E90207">
        <w:rPr>
          <w:rFonts w:ascii="Arial Narrow" w:hAnsi="Arial Narrow" w:cs="Times New Roman"/>
          <w:color w:val="000000"/>
        </w:rPr>
        <w:t>r</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d</w:t>
      </w:r>
      <w:r w:rsidRPr="00E90207">
        <w:rPr>
          <w:rFonts w:ascii="Arial Narrow" w:hAnsi="Arial Narrow" w:cs="Times New Roman"/>
          <w:color w:val="000000"/>
        </w:rPr>
        <w:t>e</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q</w:t>
      </w:r>
      <w:r w:rsidRPr="00E90207">
        <w:rPr>
          <w:rFonts w:ascii="Arial Narrow" w:hAnsi="Arial Narrow" w:cs="Times New Roman"/>
          <w:color w:val="000000"/>
          <w:spacing w:val="-2"/>
        </w:rPr>
        <w:t>u</w:t>
      </w:r>
      <w:r w:rsidRPr="00E90207">
        <w:rPr>
          <w:rFonts w:ascii="Arial Narrow" w:hAnsi="Arial Narrow" w:cs="Times New Roman"/>
          <w:color w:val="000000"/>
        </w:rPr>
        <w:t>e</w:t>
      </w:r>
      <w:r w:rsidRPr="00E90207">
        <w:rPr>
          <w:rFonts w:ascii="Arial Narrow" w:hAnsi="Arial Narrow" w:cs="Times New Roman"/>
          <w:color w:val="000000"/>
          <w:spacing w:val="11"/>
        </w:rPr>
        <w:t xml:space="preserve"> </w:t>
      </w:r>
      <w:r w:rsidRPr="00E90207">
        <w:rPr>
          <w:rFonts w:ascii="Arial Narrow" w:hAnsi="Arial Narrow" w:cs="Times New Roman"/>
          <w:color w:val="000000"/>
          <w:spacing w:val="2"/>
        </w:rPr>
        <w:t>e</w:t>
      </w:r>
      <w:r w:rsidRPr="00E90207">
        <w:rPr>
          <w:rFonts w:ascii="Arial Narrow" w:hAnsi="Arial Narrow" w:cs="Times New Roman"/>
          <w:color w:val="000000"/>
        </w:rPr>
        <w:t>n</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e</w:t>
      </w:r>
      <w:r w:rsidRPr="00E90207">
        <w:rPr>
          <w:rFonts w:ascii="Arial Narrow" w:hAnsi="Arial Narrow" w:cs="Times New Roman"/>
          <w:color w:val="000000"/>
        </w:rPr>
        <w:t>l</w:t>
      </w:r>
      <w:r w:rsidRPr="00E90207">
        <w:rPr>
          <w:rFonts w:ascii="Arial Narrow" w:hAnsi="Arial Narrow" w:cs="Times New Roman"/>
          <w:color w:val="000000"/>
          <w:spacing w:val="12"/>
        </w:rPr>
        <w:t xml:space="preserve"> </w:t>
      </w:r>
      <w:r w:rsidRPr="00E90207">
        <w:rPr>
          <w:rFonts w:ascii="Arial Narrow" w:hAnsi="Arial Narrow" w:cs="Times New Roman"/>
          <w:color w:val="000000"/>
          <w:spacing w:val="2"/>
        </w:rPr>
        <w:t>ú</w:t>
      </w:r>
      <w:r w:rsidRPr="00E90207">
        <w:rPr>
          <w:rFonts w:ascii="Arial Narrow" w:hAnsi="Arial Narrow" w:cs="Times New Roman"/>
          <w:color w:val="000000"/>
          <w:spacing w:val="-1"/>
        </w:rPr>
        <w:t>l</w:t>
      </w:r>
      <w:r w:rsidRPr="00E90207">
        <w:rPr>
          <w:rFonts w:ascii="Arial Narrow" w:hAnsi="Arial Narrow" w:cs="Times New Roman"/>
          <w:color w:val="000000"/>
          <w:spacing w:val="3"/>
        </w:rPr>
        <w:t>t</w:t>
      </w:r>
      <w:r w:rsidRPr="00E90207">
        <w:rPr>
          <w:rFonts w:ascii="Arial Narrow" w:hAnsi="Arial Narrow" w:cs="Times New Roman"/>
          <w:color w:val="000000"/>
          <w:spacing w:val="-1"/>
        </w:rPr>
        <w:t>i</w:t>
      </w:r>
      <w:r w:rsidRPr="00E90207">
        <w:rPr>
          <w:rFonts w:ascii="Arial Narrow" w:hAnsi="Arial Narrow" w:cs="Times New Roman"/>
          <w:color w:val="000000"/>
          <w:spacing w:val="1"/>
        </w:rPr>
        <w:t>m</w:t>
      </w:r>
      <w:r w:rsidRPr="00E90207">
        <w:rPr>
          <w:rFonts w:ascii="Arial Narrow" w:hAnsi="Arial Narrow" w:cs="Times New Roman"/>
          <w:color w:val="000000"/>
        </w:rPr>
        <w:t>o</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1"/>
        </w:rPr>
        <w:t>ti</w:t>
      </w:r>
      <w:r w:rsidRPr="00E90207">
        <w:rPr>
          <w:rFonts w:ascii="Arial Narrow" w:hAnsi="Arial Narrow" w:cs="Times New Roman"/>
          <w:color w:val="000000"/>
          <w:spacing w:val="-2"/>
        </w:rPr>
        <w:t>e</w:t>
      </w:r>
      <w:r w:rsidRPr="00E90207">
        <w:rPr>
          <w:rFonts w:ascii="Arial Narrow" w:hAnsi="Arial Narrow" w:cs="Times New Roman"/>
          <w:color w:val="000000"/>
          <w:spacing w:val="1"/>
        </w:rPr>
        <w:t>m</w:t>
      </w:r>
      <w:r w:rsidRPr="00E90207">
        <w:rPr>
          <w:rFonts w:ascii="Arial Narrow" w:hAnsi="Arial Narrow" w:cs="Times New Roman"/>
          <w:color w:val="000000"/>
          <w:spacing w:val="2"/>
        </w:rPr>
        <w:t>p</w:t>
      </w:r>
      <w:r w:rsidRPr="00E90207">
        <w:rPr>
          <w:rFonts w:ascii="Arial Narrow" w:hAnsi="Arial Narrow" w:cs="Times New Roman"/>
          <w:color w:val="000000"/>
        </w:rPr>
        <w:t>o</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h</w:t>
      </w:r>
      <w:r w:rsidRPr="00E90207">
        <w:rPr>
          <w:rFonts w:ascii="Arial Narrow" w:hAnsi="Arial Narrow" w:cs="Times New Roman"/>
          <w:color w:val="000000"/>
          <w:spacing w:val="2"/>
        </w:rPr>
        <w:t>a</w:t>
      </w:r>
      <w:r w:rsidRPr="00E90207">
        <w:rPr>
          <w:rFonts w:ascii="Arial Narrow" w:hAnsi="Arial Narrow" w:cs="Times New Roman"/>
          <w:color w:val="000000"/>
        </w:rPr>
        <w:t>n</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9"/>
        </w:rPr>
        <w:t>e</w:t>
      </w:r>
      <w:r w:rsidRPr="00E90207">
        <w:rPr>
          <w:rFonts w:ascii="Arial Narrow" w:hAnsi="Arial Narrow" w:cs="Times New Roman"/>
          <w:color w:val="000000"/>
          <w:spacing w:val="2"/>
        </w:rPr>
        <w:t>x</w:t>
      </w:r>
      <w:r w:rsidRPr="00E90207">
        <w:rPr>
          <w:rFonts w:ascii="Arial Narrow" w:hAnsi="Arial Narrow" w:cs="Times New Roman"/>
          <w:color w:val="000000"/>
          <w:spacing w:val="-1"/>
        </w:rPr>
        <w:t>i</w:t>
      </w:r>
      <w:r w:rsidRPr="00E90207">
        <w:rPr>
          <w:rFonts w:ascii="Arial Narrow" w:hAnsi="Arial Narrow" w:cs="Times New Roman"/>
          <w:color w:val="000000"/>
          <w:spacing w:val="-2"/>
        </w:rPr>
        <w:t>s</w:t>
      </w:r>
      <w:r w:rsidRPr="00E90207">
        <w:rPr>
          <w:rFonts w:ascii="Arial Narrow" w:hAnsi="Arial Narrow" w:cs="Times New Roman"/>
          <w:color w:val="000000"/>
          <w:spacing w:val="-1"/>
        </w:rPr>
        <w:t>ti</w:t>
      </w:r>
      <w:r w:rsidRPr="00E90207">
        <w:rPr>
          <w:rFonts w:ascii="Arial Narrow" w:hAnsi="Arial Narrow" w:cs="Times New Roman"/>
          <w:color w:val="000000"/>
          <w:spacing w:val="2"/>
        </w:rPr>
        <w:t>d</w:t>
      </w:r>
      <w:r w:rsidRPr="00E90207">
        <w:rPr>
          <w:rFonts w:ascii="Arial Narrow" w:hAnsi="Arial Narrow" w:cs="Times New Roman"/>
          <w:color w:val="000000"/>
        </w:rPr>
        <w:t>o</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u</w:t>
      </w:r>
      <w:r w:rsidRPr="00E90207">
        <w:rPr>
          <w:rFonts w:ascii="Arial Narrow" w:hAnsi="Arial Narrow" w:cs="Times New Roman"/>
          <w:color w:val="000000"/>
        </w:rPr>
        <w:t>n</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s</w:t>
      </w:r>
      <w:r w:rsidRPr="00E90207">
        <w:rPr>
          <w:rFonts w:ascii="Arial Narrow" w:hAnsi="Arial Narrow" w:cs="Times New Roman"/>
          <w:color w:val="000000"/>
          <w:spacing w:val="-1"/>
        </w:rPr>
        <w:t>i</w:t>
      </w:r>
      <w:r w:rsidRPr="00E90207">
        <w:rPr>
          <w:rFonts w:ascii="Arial Narrow" w:hAnsi="Arial Narrow" w:cs="Times New Roman"/>
          <w:color w:val="000000"/>
        </w:rPr>
        <w:t>n</w:t>
      </w:r>
      <w:r w:rsidRPr="00E90207">
        <w:rPr>
          <w:rFonts w:ascii="Arial Narrow" w:hAnsi="Arial Narrow" w:cs="Times New Roman"/>
          <w:color w:val="000000"/>
          <w:spacing w:val="18"/>
        </w:rPr>
        <w:t xml:space="preserve"> </w:t>
      </w:r>
      <w:r w:rsidRPr="00E90207">
        <w:rPr>
          <w:rFonts w:ascii="Arial Narrow" w:hAnsi="Arial Narrow" w:cs="Times New Roman"/>
          <w:color w:val="000000"/>
          <w:spacing w:val="-2"/>
        </w:rPr>
        <w:t>n</w:t>
      </w:r>
      <w:r w:rsidRPr="00E90207">
        <w:rPr>
          <w:rFonts w:ascii="Arial Narrow" w:hAnsi="Arial Narrow" w:cs="Times New Roman"/>
          <w:color w:val="000000"/>
          <w:spacing w:val="2"/>
        </w:rPr>
        <w:t>ú</w:t>
      </w:r>
      <w:r w:rsidRPr="00E90207">
        <w:rPr>
          <w:rFonts w:ascii="Arial Narrow" w:hAnsi="Arial Narrow" w:cs="Times New Roman"/>
          <w:color w:val="000000"/>
          <w:spacing w:val="1"/>
        </w:rPr>
        <w:t>m</w:t>
      </w:r>
      <w:r w:rsidRPr="00E90207">
        <w:rPr>
          <w:rFonts w:ascii="Arial Narrow" w:hAnsi="Arial Narrow" w:cs="Times New Roman"/>
          <w:color w:val="000000"/>
          <w:spacing w:val="-2"/>
        </w:rPr>
        <w:t>e</w:t>
      </w:r>
      <w:r w:rsidRPr="00E90207">
        <w:rPr>
          <w:rFonts w:ascii="Arial Narrow" w:hAnsi="Arial Narrow" w:cs="Times New Roman"/>
          <w:color w:val="000000"/>
          <w:spacing w:val="-1"/>
        </w:rPr>
        <w:t>r</w:t>
      </w:r>
      <w:r w:rsidRPr="00E90207">
        <w:rPr>
          <w:rFonts w:ascii="Arial Narrow" w:hAnsi="Arial Narrow" w:cs="Times New Roman"/>
          <w:color w:val="000000"/>
        </w:rPr>
        <w:t xml:space="preserve">o </w:t>
      </w:r>
      <w:r w:rsidRPr="00E90207">
        <w:rPr>
          <w:rFonts w:ascii="Arial Narrow" w:hAnsi="Arial Narrow" w:cs="Times New Roman"/>
          <w:color w:val="000000"/>
          <w:spacing w:val="2"/>
        </w:rPr>
        <w:t>d</w:t>
      </w:r>
      <w:r w:rsidRPr="00E90207">
        <w:rPr>
          <w:rFonts w:ascii="Arial Narrow" w:hAnsi="Arial Narrow" w:cs="Times New Roman"/>
          <w:color w:val="000000"/>
        </w:rPr>
        <w:t xml:space="preserve">e </w:t>
      </w:r>
      <w:r w:rsidRPr="00E90207">
        <w:rPr>
          <w:rFonts w:ascii="Arial Narrow" w:hAnsi="Arial Narrow" w:cs="Times New Roman"/>
          <w:color w:val="000000"/>
          <w:spacing w:val="2"/>
        </w:rPr>
        <w:t>p</w:t>
      </w:r>
      <w:r w:rsidRPr="00E90207">
        <w:rPr>
          <w:rFonts w:ascii="Arial Narrow" w:hAnsi="Arial Narrow" w:cs="Times New Roman"/>
          <w:color w:val="000000"/>
          <w:spacing w:val="-1"/>
        </w:rPr>
        <w:t>r</w:t>
      </w:r>
      <w:r w:rsidRPr="00E90207">
        <w:rPr>
          <w:rFonts w:ascii="Arial Narrow" w:hAnsi="Arial Narrow" w:cs="Times New Roman"/>
          <w:color w:val="000000"/>
          <w:spacing w:val="2"/>
        </w:rPr>
        <w:t>o</w:t>
      </w:r>
      <w:r w:rsidRPr="00E90207">
        <w:rPr>
          <w:rFonts w:ascii="Arial Narrow" w:hAnsi="Arial Narrow" w:cs="Times New Roman"/>
          <w:color w:val="000000"/>
          <w:spacing w:val="-2"/>
        </w:rPr>
        <w:t>yec</w:t>
      </w:r>
      <w:r w:rsidRPr="00E90207">
        <w:rPr>
          <w:rFonts w:ascii="Arial Narrow" w:hAnsi="Arial Narrow" w:cs="Times New Roman"/>
          <w:color w:val="000000"/>
          <w:spacing w:val="-1"/>
        </w:rPr>
        <w:t>t</w:t>
      </w:r>
      <w:r w:rsidRPr="00E90207">
        <w:rPr>
          <w:rFonts w:ascii="Arial Narrow" w:hAnsi="Arial Narrow" w:cs="Times New Roman"/>
          <w:color w:val="000000"/>
          <w:spacing w:val="2"/>
        </w:rPr>
        <w:t>o</w:t>
      </w:r>
      <w:r w:rsidRPr="00E90207">
        <w:rPr>
          <w:rFonts w:ascii="Arial Narrow" w:hAnsi="Arial Narrow" w:cs="Times New Roman"/>
          <w:color w:val="000000"/>
        </w:rPr>
        <w:t xml:space="preserve">s </w:t>
      </w:r>
      <w:r w:rsidRPr="00E90207">
        <w:rPr>
          <w:rFonts w:ascii="Arial Narrow" w:hAnsi="Arial Narrow" w:cs="Times New Roman"/>
          <w:color w:val="000000"/>
          <w:spacing w:val="2"/>
        </w:rPr>
        <w:t>g</w:t>
      </w:r>
      <w:r w:rsidRPr="00E90207">
        <w:rPr>
          <w:rFonts w:ascii="Arial Narrow" w:hAnsi="Arial Narrow" w:cs="Times New Roman"/>
          <w:color w:val="000000"/>
          <w:spacing w:val="-2"/>
        </w:rPr>
        <w:t>a</w:t>
      </w:r>
      <w:r w:rsidRPr="00E90207">
        <w:rPr>
          <w:rFonts w:ascii="Arial Narrow" w:hAnsi="Arial Narrow" w:cs="Times New Roman"/>
          <w:color w:val="000000"/>
          <w:spacing w:val="2"/>
        </w:rPr>
        <w:t>n</w:t>
      </w:r>
      <w:r w:rsidRPr="00E90207">
        <w:rPr>
          <w:rFonts w:ascii="Arial Narrow" w:hAnsi="Arial Narrow" w:cs="Times New Roman"/>
          <w:color w:val="000000"/>
          <w:spacing w:val="-2"/>
        </w:rPr>
        <w:t>a</w:t>
      </w:r>
      <w:r w:rsidRPr="00E90207">
        <w:rPr>
          <w:rFonts w:ascii="Arial Narrow" w:hAnsi="Arial Narrow" w:cs="Times New Roman"/>
          <w:color w:val="000000"/>
          <w:spacing w:val="2"/>
        </w:rPr>
        <w:t>d</w:t>
      </w:r>
      <w:r w:rsidRPr="00E90207">
        <w:rPr>
          <w:rFonts w:ascii="Arial Narrow" w:hAnsi="Arial Narrow" w:cs="Times New Roman"/>
          <w:color w:val="000000"/>
          <w:spacing w:val="-2"/>
        </w:rPr>
        <w:t>e</w:t>
      </w:r>
      <w:r w:rsidRPr="00E90207">
        <w:rPr>
          <w:rFonts w:ascii="Arial Narrow" w:hAnsi="Arial Narrow" w:cs="Times New Roman"/>
          <w:color w:val="000000"/>
          <w:spacing w:val="-1"/>
        </w:rPr>
        <w:t>r</w:t>
      </w:r>
      <w:r w:rsidRPr="00E90207">
        <w:rPr>
          <w:rFonts w:ascii="Arial Narrow" w:hAnsi="Arial Narrow" w:cs="Times New Roman"/>
          <w:color w:val="000000"/>
          <w:spacing w:val="2"/>
        </w:rPr>
        <w:t>o</w:t>
      </w:r>
      <w:r w:rsidRPr="00E90207">
        <w:rPr>
          <w:rFonts w:ascii="Arial Narrow" w:hAnsi="Arial Narrow" w:cs="Times New Roman"/>
          <w:color w:val="000000"/>
          <w:spacing w:val="-2"/>
        </w:rPr>
        <w:t>s</w:t>
      </w:r>
      <w:r w:rsidRPr="00E90207">
        <w:rPr>
          <w:rFonts w:ascii="Arial Narrow" w:hAnsi="Arial Narrow" w:cs="Times New Roman"/>
          <w:color w:val="000000"/>
        </w:rPr>
        <w:t>,</w:t>
      </w:r>
      <w:r w:rsidRPr="00E90207">
        <w:rPr>
          <w:rFonts w:ascii="Arial Narrow" w:hAnsi="Arial Narrow" w:cs="Times New Roman"/>
          <w:color w:val="000000"/>
          <w:spacing w:val="3"/>
        </w:rPr>
        <w:t xml:space="preserve"> </w:t>
      </w:r>
      <w:r w:rsidRPr="00E90207">
        <w:rPr>
          <w:rFonts w:ascii="Arial Narrow" w:hAnsi="Arial Narrow" w:cs="Times New Roman"/>
          <w:color w:val="000000"/>
          <w:spacing w:val="1"/>
        </w:rPr>
        <w:t>m</w:t>
      </w:r>
      <w:r w:rsidRPr="00E90207">
        <w:rPr>
          <w:rFonts w:ascii="Arial Narrow" w:hAnsi="Arial Narrow" w:cs="Times New Roman"/>
          <w:color w:val="000000"/>
          <w:spacing w:val="-2"/>
        </w:rPr>
        <w:t>u</w:t>
      </w:r>
      <w:r w:rsidRPr="00E90207">
        <w:rPr>
          <w:rFonts w:ascii="Arial Narrow" w:hAnsi="Arial Narrow" w:cs="Times New Roman"/>
          <w:color w:val="000000"/>
          <w:spacing w:val="2"/>
        </w:rPr>
        <w:t>c</w:t>
      </w:r>
      <w:r w:rsidRPr="00E90207">
        <w:rPr>
          <w:rFonts w:ascii="Arial Narrow" w:hAnsi="Arial Narrow" w:cs="Times New Roman"/>
          <w:color w:val="000000"/>
          <w:spacing w:val="-2"/>
        </w:rPr>
        <w:t>h</w:t>
      </w:r>
      <w:r w:rsidRPr="00E90207">
        <w:rPr>
          <w:rFonts w:ascii="Arial Narrow" w:hAnsi="Arial Narrow" w:cs="Times New Roman"/>
          <w:color w:val="000000"/>
          <w:spacing w:val="2"/>
        </w:rPr>
        <w:t>o</w:t>
      </w:r>
      <w:r w:rsidRPr="00E90207">
        <w:rPr>
          <w:rFonts w:ascii="Arial Narrow" w:hAnsi="Arial Narrow" w:cs="Times New Roman"/>
          <w:color w:val="000000"/>
        </w:rPr>
        <w:t xml:space="preserve">s </w:t>
      </w:r>
      <w:r w:rsidRPr="00E90207">
        <w:rPr>
          <w:rFonts w:ascii="Arial Narrow" w:hAnsi="Arial Narrow" w:cs="Times New Roman"/>
          <w:color w:val="000000"/>
          <w:spacing w:val="2"/>
        </w:rPr>
        <w:t>d</w:t>
      </w:r>
      <w:r w:rsidRPr="00E90207">
        <w:rPr>
          <w:rFonts w:ascii="Arial Narrow" w:hAnsi="Arial Narrow" w:cs="Times New Roman"/>
          <w:color w:val="000000"/>
        </w:rPr>
        <w:t xml:space="preserve">e </w:t>
      </w:r>
      <w:r w:rsidRPr="00E90207">
        <w:rPr>
          <w:rFonts w:ascii="Arial Narrow" w:hAnsi="Arial Narrow" w:cs="Times New Roman"/>
          <w:color w:val="000000"/>
          <w:spacing w:val="-2"/>
        </w:rPr>
        <w:t>e</w:t>
      </w:r>
      <w:r w:rsidRPr="00E90207">
        <w:rPr>
          <w:rFonts w:ascii="Arial Narrow" w:hAnsi="Arial Narrow" w:cs="Times New Roman"/>
          <w:color w:val="000000"/>
          <w:spacing w:val="3"/>
        </w:rPr>
        <w:t>l</w:t>
      </w:r>
      <w:r w:rsidRPr="00E90207">
        <w:rPr>
          <w:rFonts w:ascii="Arial Narrow" w:hAnsi="Arial Narrow" w:cs="Times New Roman"/>
          <w:color w:val="000000"/>
          <w:spacing w:val="-1"/>
        </w:rPr>
        <w:t>l</w:t>
      </w:r>
      <w:r w:rsidRPr="00E90207">
        <w:rPr>
          <w:rFonts w:ascii="Arial Narrow" w:hAnsi="Arial Narrow" w:cs="Times New Roman"/>
          <w:color w:val="000000"/>
          <w:spacing w:val="2"/>
        </w:rPr>
        <w:t>o</w:t>
      </w:r>
      <w:r w:rsidRPr="00E90207">
        <w:rPr>
          <w:rFonts w:ascii="Arial Narrow" w:hAnsi="Arial Narrow" w:cs="Times New Roman"/>
          <w:color w:val="000000"/>
        </w:rPr>
        <w:t>s</w:t>
      </w:r>
      <w:r w:rsidRPr="00E90207">
        <w:rPr>
          <w:rFonts w:ascii="Arial Narrow" w:hAnsi="Arial Narrow" w:cs="Times New Roman"/>
          <w:color w:val="000000"/>
          <w:spacing w:val="4"/>
        </w:rPr>
        <w:t xml:space="preserve"> </w:t>
      </w:r>
      <w:r w:rsidRPr="00E90207">
        <w:rPr>
          <w:rFonts w:ascii="Arial Narrow" w:hAnsi="Arial Narrow" w:cs="Times New Roman"/>
          <w:color w:val="000000"/>
          <w:spacing w:val="-1"/>
        </w:rPr>
        <w:t>i</w:t>
      </w:r>
      <w:r w:rsidRPr="00E90207">
        <w:rPr>
          <w:rFonts w:ascii="Arial Narrow" w:hAnsi="Arial Narrow" w:cs="Times New Roman"/>
          <w:color w:val="000000"/>
          <w:spacing w:val="1"/>
        </w:rPr>
        <w:t>m</w:t>
      </w:r>
      <w:r w:rsidRPr="00E90207">
        <w:rPr>
          <w:rFonts w:ascii="Arial Narrow" w:hAnsi="Arial Narrow" w:cs="Times New Roman"/>
          <w:color w:val="000000"/>
          <w:spacing w:val="2"/>
        </w:rPr>
        <w:t>p</w:t>
      </w:r>
      <w:r w:rsidRPr="00E90207">
        <w:rPr>
          <w:rFonts w:ascii="Arial Narrow" w:hAnsi="Arial Narrow" w:cs="Times New Roman"/>
          <w:color w:val="000000"/>
          <w:spacing w:val="-1"/>
        </w:rPr>
        <w:t>l</w:t>
      </w:r>
      <w:r w:rsidRPr="00E90207">
        <w:rPr>
          <w:rFonts w:ascii="Arial Narrow" w:hAnsi="Arial Narrow" w:cs="Times New Roman"/>
          <w:color w:val="000000"/>
          <w:spacing w:val="-2"/>
        </w:rPr>
        <w:t>e</w:t>
      </w:r>
      <w:r w:rsidRPr="00E90207">
        <w:rPr>
          <w:rFonts w:ascii="Arial Narrow" w:hAnsi="Arial Narrow" w:cs="Times New Roman"/>
          <w:color w:val="000000"/>
          <w:spacing w:val="1"/>
        </w:rPr>
        <w:t>m</w:t>
      </w:r>
      <w:r w:rsidRPr="00E90207">
        <w:rPr>
          <w:rFonts w:ascii="Arial Narrow" w:hAnsi="Arial Narrow" w:cs="Times New Roman"/>
          <w:color w:val="000000"/>
          <w:spacing w:val="-2"/>
        </w:rPr>
        <w:t>en</w:t>
      </w:r>
      <w:r w:rsidRPr="00E90207">
        <w:rPr>
          <w:rFonts w:ascii="Arial Narrow" w:hAnsi="Arial Narrow" w:cs="Times New Roman"/>
          <w:color w:val="000000"/>
          <w:spacing w:val="3"/>
        </w:rPr>
        <w:t>t</w:t>
      </w:r>
      <w:r w:rsidRPr="00E90207">
        <w:rPr>
          <w:rFonts w:ascii="Arial Narrow" w:hAnsi="Arial Narrow" w:cs="Times New Roman"/>
          <w:color w:val="000000"/>
          <w:spacing w:val="-2"/>
        </w:rPr>
        <w:t>a</w:t>
      </w:r>
      <w:r w:rsidRPr="00E90207">
        <w:rPr>
          <w:rFonts w:ascii="Arial Narrow" w:hAnsi="Arial Narrow" w:cs="Times New Roman"/>
          <w:color w:val="000000"/>
          <w:spacing w:val="2"/>
        </w:rPr>
        <w:t>do</w:t>
      </w:r>
      <w:r w:rsidRPr="00E90207">
        <w:rPr>
          <w:rFonts w:ascii="Arial Narrow" w:hAnsi="Arial Narrow" w:cs="Times New Roman"/>
          <w:color w:val="000000"/>
        </w:rPr>
        <w:t xml:space="preserve">s </w:t>
      </w:r>
      <w:r w:rsidRPr="00E90207">
        <w:rPr>
          <w:rFonts w:ascii="Arial Narrow" w:hAnsi="Arial Narrow" w:cs="Times New Roman"/>
          <w:color w:val="000000"/>
          <w:spacing w:val="-2"/>
        </w:rPr>
        <w:t>c</w:t>
      </w:r>
      <w:r w:rsidRPr="00E90207">
        <w:rPr>
          <w:rFonts w:ascii="Arial Narrow" w:hAnsi="Arial Narrow" w:cs="Times New Roman"/>
          <w:color w:val="000000"/>
          <w:spacing w:val="2"/>
        </w:rPr>
        <w:t>o</w:t>
      </w:r>
      <w:r w:rsidRPr="00E90207">
        <w:rPr>
          <w:rFonts w:ascii="Arial Narrow" w:hAnsi="Arial Narrow" w:cs="Times New Roman"/>
          <w:color w:val="000000"/>
          <w:spacing w:val="1"/>
        </w:rPr>
        <w:t>m</w:t>
      </w:r>
      <w:r w:rsidRPr="00E90207">
        <w:rPr>
          <w:rFonts w:ascii="Arial Narrow" w:hAnsi="Arial Narrow" w:cs="Times New Roman"/>
          <w:color w:val="000000"/>
        </w:rPr>
        <w:t>o</w:t>
      </w:r>
      <w:r w:rsidRPr="00E90207">
        <w:rPr>
          <w:rFonts w:ascii="Arial Narrow" w:hAnsi="Arial Narrow" w:cs="Times New Roman"/>
          <w:color w:val="000000"/>
          <w:spacing w:val="3"/>
        </w:rPr>
        <w:t xml:space="preserve"> </w:t>
      </w:r>
      <w:r w:rsidRPr="00E90207">
        <w:rPr>
          <w:rFonts w:ascii="Arial Narrow" w:hAnsi="Arial Narrow" w:cs="Times New Roman"/>
          <w:color w:val="000000"/>
          <w:spacing w:val="-2"/>
        </w:rPr>
        <w:t>es</w:t>
      </w:r>
      <w:r w:rsidRPr="00E90207">
        <w:rPr>
          <w:rFonts w:ascii="Arial Narrow" w:hAnsi="Arial Narrow" w:cs="Times New Roman"/>
          <w:color w:val="000000"/>
          <w:spacing w:val="-1"/>
        </w:rPr>
        <w:t>tr</w:t>
      </w:r>
      <w:r w:rsidRPr="00E90207">
        <w:rPr>
          <w:rFonts w:ascii="Arial Narrow" w:hAnsi="Arial Narrow" w:cs="Times New Roman"/>
          <w:color w:val="000000"/>
          <w:spacing w:val="-2"/>
        </w:rPr>
        <w:t>a</w:t>
      </w:r>
      <w:r w:rsidRPr="00E90207">
        <w:rPr>
          <w:rFonts w:ascii="Arial Narrow" w:hAnsi="Arial Narrow" w:cs="Times New Roman"/>
          <w:color w:val="000000"/>
          <w:spacing w:val="3"/>
        </w:rPr>
        <w:t>t</w:t>
      </w:r>
      <w:r w:rsidRPr="00E90207">
        <w:rPr>
          <w:rFonts w:ascii="Arial Narrow" w:hAnsi="Arial Narrow" w:cs="Times New Roman"/>
          <w:color w:val="000000"/>
          <w:spacing w:val="-2"/>
        </w:rPr>
        <w:t>e</w:t>
      </w:r>
      <w:r w:rsidRPr="00E90207">
        <w:rPr>
          <w:rFonts w:ascii="Arial Narrow" w:hAnsi="Arial Narrow" w:cs="Times New Roman"/>
          <w:color w:val="000000"/>
          <w:spacing w:val="2"/>
        </w:rPr>
        <w:t>g</w:t>
      </w:r>
      <w:r w:rsidRPr="00E90207">
        <w:rPr>
          <w:rFonts w:ascii="Arial Narrow" w:hAnsi="Arial Narrow" w:cs="Times New Roman"/>
          <w:color w:val="000000"/>
          <w:spacing w:val="-1"/>
        </w:rPr>
        <w:t>i</w:t>
      </w:r>
      <w:r w:rsidRPr="00E90207">
        <w:rPr>
          <w:rFonts w:ascii="Arial Narrow" w:hAnsi="Arial Narrow" w:cs="Times New Roman"/>
          <w:color w:val="000000"/>
        </w:rPr>
        <w:t xml:space="preserve">a de </w:t>
      </w:r>
      <w:r w:rsidRPr="00E90207">
        <w:rPr>
          <w:rFonts w:ascii="Arial Narrow" w:hAnsi="Arial Narrow" w:cs="Times New Roman"/>
          <w:color w:val="000000"/>
          <w:spacing w:val="2"/>
        </w:rPr>
        <w:t>o</w:t>
      </w:r>
      <w:r w:rsidRPr="00E90207">
        <w:rPr>
          <w:rFonts w:ascii="Arial Narrow" w:hAnsi="Arial Narrow" w:cs="Times New Roman"/>
          <w:color w:val="000000"/>
          <w:spacing w:val="-2"/>
        </w:rPr>
        <w:t>cu</w:t>
      </w:r>
      <w:r w:rsidRPr="00E90207">
        <w:rPr>
          <w:rFonts w:ascii="Arial Narrow" w:hAnsi="Arial Narrow" w:cs="Times New Roman"/>
          <w:color w:val="000000"/>
          <w:spacing w:val="2"/>
        </w:rPr>
        <w:t>pa</w:t>
      </w:r>
      <w:r w:rsidRPr="00E90207">
        <w:rPr>
          <w:rFonts w:ascii="Arial Narrow" w:hAnsi="Arial Narrow" w:cs="Times New Roman"/>
          <w:color w:val="000000"/>
          <w:spacing w:val="-2"/>
        </w:rPr>
        <w:t>c</w:t>
      </w:r>
      <w:r w:rsidRPr="00E90207">
        <w:rPr>
          <w:rFonts w:ascii="Arial Narrow" w:hAnsi="Arial Narrow" w:cs="Times New Roman"/>
          <w:color w:val="000000"/>
          <w:spacing w:val="3"/>
        </w:rPr>
        <w:t>i</w:t>
      </w:r>
      <w:r w:rsidRPr="00E90207">
        <w:rPr>
          <w:rFonts w:ascii="Arial Narrow" w:hAnsi="Arial Narrow" w:cs="Times New Roman"/>
          <w:color w:val="000000"/>
          <w:spacing w:val="2"/>
        </w:rPr>
        <w:t>ó</w:t>
      </w:r>
      <w:r w:rsidRPr="00E90207">
        <w:rPr>
          <w:rFonts w:ascii="Arial Narrow" w:hAnsi="Arial Narrow" w:cs="Times New Roman"/>
          <w:color w:val="000000"/>
        </w:rPr>
        <w:t xml:space="preserve">n </w:t>
      </w:r>
      <w:r w:rsidRPr="00E90207">
        <w:rPr>
          <w:rFonts w:ascii="Arial Narrow" w:hAnsi="Arial Narrow" w:cs="Times New Roman"/>
          <w:color w:val="000000"/>
          <w:spacing w:val="2"/>
        </w:rPr>
        <w:t>d</w:t>
      </w:r>
      <w:r w:rsidRPr="00E90207">
        <w:rPr>
          <w:rFonts w:ascii="Arial Narrow" w:hAnsi="Arial Narrow" w:cs="Times New Roman"/>
          <w:color w:val="000000"/>
          <w:spacing w:val="-2"/>
        </w:rPr>
        <w:t>e</w:t>
      </w:r>
      <w:r w:rsidRPr="00E90207">
        <w:rPr>
          <w:rFonts w:ascii="Arial Narrow" w:hAnsi="Arial Narrow" w:cs="Times New Roman"/>
          <w:color w:val="000000"/>
        </w:rPr>
        <w:t xml:space="preserve">l </w:t>
      </w:r>
      <w:r w:rsidRPr="00E90207">
        <w:rPr>
          <w:rFonts w:ascii="Arial Narrow" w:hAnsi="Arial Narrow" w:cs="Times New Roman"/>
          <w:color w:val="000000"/>
          <w:spacing w:val="-1"/>
        </w:rPr>
        <w:t>t</w:t>
      </w:r>
      <w:r w:rsidRPr="00E90207">
        <w:rPr>
          <w:rFonts w:ascii="Arial Narrow" w:hAnsi="Arial Narrow" w:cs="Times New Roman"/>
          <w:color w:val="000000"/>
          <w:spacing w:val="-2"/>
        </w:rPr>
        <w:t>e</w:t>
      </w:r>
      <w:r w:rsidRPr="00E90207">
        <w:rPr>
          <w:rFonts w:ascii="Arial Narrow" w:hAnsi="Arial Narrow" w:cs="Times New Roman"/>
          <w:color w:val="000000"/>
          <w:spacing w:val="-1"/>
        </w:rPr>
        <w:t>r</w:t>
      </w:r>
      <w:r w:rsidRPr="00E90207">
        <w:rPr>
          <w:rFonts w:ascii="Arial Narrow" w:hAnsi="Arial Narrow" w:cs="Times New Roman"/>
          <w:color w:val="000000"/>
          <w:spacing w:val="2"/>
        </w:rPr>
        <w:t>r</w:t>
      </w:r>
      <w:r w:rsidRPr="00E90207">
        <w:rPr>
          <w:rFonts w:ascii="Arial Narrow" w:hAnsi="Arial Narrow" w:cs="Times New Roman"/>
          <w:color w:val="000000"/>
          <w:spacing w:val="-1"/>
        </w:rPr>
        <w:t>it</w:t>
      </w:r>
      <w:r w:rsidRPr="00E90207">
        <w:rPr>
          <w:rFonts w:ascii="Arial Narrow" w:hAnsi="Arial Narrow" w:cs="Times New Roman"/>
          <w:color w:val="000000"/>
          <w:spacing w:val="2"/>
        </w:rPr>
        <w:t>o</w:t>
      </w:r>
      <w:r w:rsidRPr="00E90207">
        <w:rPr>
          <w:rFonts w:ascii="Arial Narrow" w:hAnsi="Arial Narrow" w:cs="Times New Roman"/>
          <w:color w:val="000000"/>
          <w:spacing w:val="-1"/>
        </w:rPr>
        <w:t>ri</w:t>
      </w:r>
      <w:r w:rsidRPr="00E90207">
        <w:rPr>
          <w:rFonts w:ascii="Arial Narrow" w:hAnsi="Arial Narrow" w:cs="Times New Roman"/>
          <w:color w:val="000000"/>
        </w:rPr>
        <w:t>o</w:t>
      </w:r>
      <w:r w:rsidRPr="00E90207">
        <w:rPr>
          <w:rFonts w:ascii="Arial Narrow" w:hAnsi="Arial Narrow" w:cs="Times New Roman"/>
          <w:color w:val="000000"/>
          <w:spacing w:val="18"/>
        </w:rPr>
        <w:t xml:space="preserve"> </w:t>
      </w:r>
      <w:r w:rsidRPr="00E90207">
        <w:rPr>
          <w:rFonts w:ascii="Arial Narrow" w:hAnsi="Arial Narrow" w:cs="Times New Roman"/>
          <w:color w:val="000000"/>
        </w:rPr>
        <w:t>o</w:t>
      </w:r>
      <w:r w:rsidRPr="00E90207">
        <w:rPr>
          <w:rFonts w:ascii="Arial Narrow" w:hAnsi="Arial Narrow" w:cs="Times New Roman"/>
          <w:color w:val="000000"/>
          <w:spacing w:val="18"/>
        </w:rPr>
        <w:t xml:space="preserve"> </w:t>
      </w:r>
      <w:r w:rsidRPr="00E90207">
        <w:rPr>
          <w:rFonts w:ascii="Arial Narrow" w:hAnsi="Arial Narrow" w:cs="Times New Roman"/>
          <w:color w:val="000000"/>
          <w:spacing w:val="2"/>
        </w:rPr>
        <w:t>p</w:t>
      </w:r>
      <w:r w:rsidRPr="00E90207">
        <w:rPr>
          <w:rFonts w:ascii="Arial Narrow" w:hAnsi="Arial Narrow" w:cs="Times New Roman"/>
          <w:color w:val="000000"/>
          <w:spacing w:val="-2"/>
        </w:rPr>
        <w:t>a</w:t>
      </w:r>
      <w:r w:rsidRPr="00E90207">
        <w:rPr>
          <w:rFonts w:ascii="Arial Narrow" w:hAnsi="Arial Narrow" w:cs="Times New Roman"/>
          <w:color w:val="000000"/>
          <w:spacing w:val="-1"/>
        </w:rPr>
        <w:t>r</w:t>
      </w:r>
      <w:r w:rsidRPr="00E90207">
        <w:rPr>
          <w:rFonts w:ascii="Arial Narrow" w:hAnsi="Arial Narrow" w:cs="Times New Roman"/>
          <w:color w:val="000000"/>
        </w:rPr>
        <w:t>a</w:t>
      </w:r>
      <w:r w:rsidRPr="00E90207">
        <w:rPr>
          <w:rFonts w:ascii="Arial Narrow" w:hAnsi="Arial Narrow" w:cs="Times New Roman"/>
          <w:color w:val="000000"/>
          <w:spacing w:val="19"/>
        </w:rPr>
        <w:t xml:space="preserve"> </w:t>
      </w:r>
      <w:r w:rsidRPr="00E90207">
        <w:rPr>
          <w:rFonts w:ascii="Arial Narrow" w:hAnsi="Arial Narrow" w:cs="Times New Roman"/>
          <w:color w:val="000000"/>
          <w:spacing w:val="1"/>
        </w:rPr>
        <w:t>m</w:t>
      </w:r>
      <w:r w:rsidRPr="00E90207">
        <w:rPr>
          <w:rFonts w:ascii="Arial Narrow" w:hAnsi="Arial Narrow" w:cs="Times New Roman"/>
          <w:color w:val="000000"/>
          <w:spacing w:val="-2"/>
        </w:rPr>
        <w:t>e</w:t>
      </w:r>
      <w:r w:rsidRPr="00E90207">
        <w:rPr>
          <w:rFonts w:ascii="Arial Narrow" w:hAnsi="Arial Narrow" w:cs="Times New Roman"/>
          <w:color w:val="000000"/>
          <w:spacing w:val="-1"/>
        </w:rPr>
        <w:t>j</w:t>
      </w:r>
      <w:r w:rsidRPr="00E90207">
        <w:rPr>
          <w:rFonts w:ascii="Arial Narrow" w:hAnsi="Arial Narrow" w:cs="Times New Roman"/>
          <w:color w:val="000000"/>
          <w:spacing w:val="2"/>
        </w:rPr>
        <w:t>o</w:t>
      </w:r>
      <w:r w:rsidRPr="00E90207">
        <w:rPr>
          <w:rFonts w:ascii="Arial Narrow" w:hAnsi="Arial Narrow" w:cs="Times New Roman"/>
          <w:color w:val="000000"/>
          <w:spacing w:val="-1"/>
        </w:rPr>
        <w:t>r</w:t>
      </w:r>
      <w:r w:rsidRPr="00E90207">
        <w:rPr>
          <w:rFonts w:ascii="Arial Narrow" w:hAnsi="Arial Narrow" w:cs="Times New Roman"/>
          <w:color w:val="000000"/>
          <w:spacing w:val="2"/>
        </w:rPr>
        <w:t>a</w:t>
      </w:r>
      <w:r w:rsidRPr="00E90207">
        <w:rPr>
          <w:rFonts w:ascii="Arial Narrow" w:hAnsi="Arial Narrow" w:cs="Times New Roman"/>
          <w:color w:val="000000"/>
        </w:rPr>
        <w:t>r</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1"/>
        </w:rPr>
        <w:t>l</w:t>
      </w:r>
      <w:r w:rsidRPr="00E90207">
        <w:rPr>
          <w:rFonts w:ascii="Arial Narrow" w:hAnsi="Arial Narrow" w:cs="Times New Roman"/>
          <w:color w:val="000000"/>
          <w:spacing w:val="2"/>
        </w:rPr>
        <w:t>o</w:t>
      </w:r>
      <w:r w:rsidRPr="00E90207">
        <w:rPr>
          <w:rFonts w:ascii="Arial Narrow" w:hAnsi="Arial Narrow" w:cs="Times New Roman"/>
          <w:color w:val="000000"/>
        </w:rPr>
        <w:t>s</w:t>
      </w:r>
      <w:r w:rsidRPr="00E90207">
        <w:rPr>
          <w:rFonts w:ascii="Arial Narrow" w:hAnsi="Arial Narrow" w:cs="Times New Roman"/>
          <w:color w:val="000000"/>
          <w:spacing w:val="19"/>
        </w:rPr>
        <w:t xml:space="preserve"> </w:t>
      </w:r>
      <w:r w:rsidRPr="00E90207">
        <w:rPr>
          <w:rFonts w:ascii="Arial Narrow" w:hAnsi="Arial Narrow" w:cs="Times New Roman"/>
          <w:color w:val="000000"/>
          <w:spacing w:val="3"/>
        </w:rPr>
        <w:t>i</w:t>
      </w:r>
      <w:r w:rsidRPr="00E90207">
        <w:rPr>
          <w:rFonts w:ascii="Arial Narrow" w:hAnsi="Arial Narrow" w:cs="Times New Roman"/>
          <w:color w:val="000000"/>
          <w:spacing w:val="-2"/>
        </w:rPr>
        <w:t>ng</w:t>
      </w:r>
      <w:r w:rsidRPr="00E90207">
        <w:rPr>
          <w:rFonts w:ascii="Arial Narrow" w:hAnsi="Arial Narrow" w:cs="Times New Roman"/>
          <w:color w:val="000000"/>
          <w:spacing w:val="2"/>
        </w:rPr>
        <w:t>r</w:t>
      </w:r>
      <w:r w:rsidRPr="00E90207">
        <w:rPr>
          <w:rFonts w:ascii="Arial Narrow" w:hAnsi="Arial Narrow" w:cs="Times New Roman"/>
          <w:color w:val="000000"/>
          <w:spacing w:val="-2"/>
        </w:rPr>
        <w:t>es</w:t>
      </w:r>
      <w:r w:rsidRPr="00E90207">
        <w:rPr>
          <w:rFonts w:ascii="Arial Narrow" w:hAnsi="Arial Narrow" w:cs="Times New Roman"/>
          <w:color w:val="000000"/>
          <w:spacing w:val="2"/>
        </w:rPr>
        <w:t>o</w:t>
      </w:r>
      <w:r w:rsidRPr="00E90207">
        <w:rPr>
          <w:rFonts w:ascii="Arial Narrow" w:hAnsi="Arial Narrow" w:cs="Times New Roman"/>
          <w:color w:val="000000"/>
        </w:rPr>
        <w:t>s</w:t>
      </w:r>
      <w:r w:rsidRPr="00E90207">
        <w:rPr>
          <w:rFonts w:ascii="Arial Narrow" w:hAnsi="Arial Narrow" w:cs="Times New Roman"/>
          <w:color w:val="000000"/>
          <w:spacing w:val="19"/>
        </w:rPr>
        <w:t xml:space="preserve"> </w:t>
      </w:r>
      <w:r w:rsidRPr="00E90207">
        <w:rPr>
          <w:rFonts w:ascii="Arial Narrow" w:hAnsi="Arial Narrow" w:cs="Times New Roman"/>
          <w:color w:val="000000"/>
          <w:spacing w:val="-2"/>
        </w:rPr>
        <w:t>ec</w:t>
      </w:r>
      <w:r w:rsidRPr="00E90207">
        <w:rPr>
          <w:rFonts w:ascii="Arial Narrow" w:hAnsi="Arial Narrow" w:cs="Times New Roman"/>
          <w:color w:val="000000"/>
          <w:spacing w:val="2"/>
        </w:rPr>
        <w:t>o</w:t>
      </w:r>
      <w:r w:rsidRPr="00E90207">
        <w:rPr>
          <w:rFonts w:ascii="Arial Narrow" w:hAnsi="Arial Narrow" w:cs="Times New Roman"/>
          <w:color w:val="000000"/>
          <w:spacing w:val="-2"/>
        </w:rPr>
        <w:t>n</w:t>
      </w:r>
      <w:r w:rsidRPr="00E90207">
        <w:rPr>
          <w:rFonts w:ascii="Arial Narrow" w:hAnsi="Arial Narrow" w:cs="Times New Roman"/>
          <w:color w:val="000000"/>
          <w:spacing w:val="2"/>
        </w:rPr>
        <w:t>ó</w:t>
      </w:r>
      <w:r w:rsidRPr="00E90207">
        <w:rPr>
          <w:rFonts w:ascii="Arial Narrow" w:hAnsi="Arial Narrow" w:cs="Times New Roman"/>
          <w:color w:val="000000"/>
          <w:spacing w:val="5"/>
        </w:rPr>
        <w:t>m</w:t>
      </w:r>
      <w:r w:rsidRPr="00E90207">
        <w:rPr>
          <w:rFonts w:ascii="Arial Narrow" w:hAnsi="Arial Narrow" w:cs="Times New Roman"/>
          <w:color w:val="000000"/>
          <w:spacing w:val="-1"/>
        </w:rPr>
        <w:t>i</w:t>
      </w:r>
      <w:r w:rsidRPr="00E90207">
        <w:rPr>
          <w:rFonts w:ascii="Arial Narrow" w:hAnsi="Arial Narrow" w:cs="Times New Roman"/>
          <w:color w:val="000000"/>
          <w:spacing w:val="-2"/>
        </w:rPr>
        <w:t>c</w:t>
      </w:r>
      <w:r w:rsidRPr="00E90207">
        <w:rPr>
          <w:rFonts w:ascii="Arial Narrow" w:hAnsi="Arial Narrow" w:cs="Times New Roman"/>
          <w:color w:val="000000"/>
          <w:spacing w:val="2"/>
        </w:rPr>
        <w:t>o</w:t>
      </w:r>
      <w:r w:rsidRPr="00E90207">
        <w:rPr>
          <w:rFonts w:ascii="Arial Narrow" w:hAnsi="Arial Narrow" w:cs="Times New Roman"/>
          <w:color w:val="000000"/>
          <w:spacing w:val="-2"/>
        </w:rPr>
        <w:t>s</w:t>
      </w:r>
      <w:r w:rsidRPr="00E90207">
        <w:rPr>
          <w:rFonts w:ascii="Arial Narrow" w:hAnsi="Arial Narrow" w:cs="Times New Roman"/>
          <w:color w:val="000000"/>
        </w:rPr>
        <w:t>,</w:t>
      </w:r>
      <w:r w:rsidRPr="00E90207">
        <w:rPr>
          <w:rFonts w:ascii="Arial Narrow" w:hAnsi="Arial Narrow" w:cs="Times New Roman"/>
          <w:color w:val="000000"/>
          <w:spacing w:val="18"/>
        </w:rPr>
        <w:t xml:space="preserve"> </w:t>
      </w:r>
      <w:r w:rsidRPr="00E90207">
        <w:rPr>
          <w:rFonts w:ascii="Arial Narrow" w:hAnsi="Arial Narrow" w:cs="Times New Roman"/>
          <w:color w:val="000000"/>
          <w:spacing w:val="2"/>
        </w:rPr>
        <w:t>s</w:t>
      </w:r>
      <w:r w:rsidRPr="00E90207">
        <w:rPr>
          <w:rFonts w:ascii="Arial Narrow" w:hAnsi="Arial Narrow" w:cs="Times New Roman"/>
          <w:color w:val="000000"/>
        </w:rPr>
        <w:t>e</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1"/>
        </w:rPr>
        <w:t>i</w:t>
      </w:r>
      <w:r w:rsidRPr="00E90207">
        <w:rPr>
          <w:rFonts w:ascii="Arial Narrow" w:hAnsi="Arial Narrow" w:cs="Times New Roman"/>
          <w:color w:val="000000"/>
          <w:spacing w:val="2"/>
        </w:rPr>
        <w:t>de</w:t>
      </w:r>
      <w:r w:rsidRPr="00E90207">
        <w:rPr>
          <w:rFonts w:ascii="Arial Narrow" w:hAnsi="Arial Narrow" w:cs="Times New Roman"/>
          <w:color w:val="000000"/>
          <w:spacing w:val="-2"/>
        </w:rPr>
        <w:t>n</w:t>
      </w:r>
      <w:r w:rsidRPr="00E90207">
        <w:rPr>
          <w:rFonts w:ascii="Arial Narrow" w:hAnsi="Arial Narrow" w:cs="Times New Roman"/>
          <w:color w:val="000000"/>
          <w:spacing w:val="-1"/>
        </w:rPr>
        <w:t>ti</w:t>
      </w:r>
      <w:r w:rsidRPr="00E90207">
        <w:rPr>
          <w:rFonts w:ascii="Arial Narrow" w:hAnsi="Arial Narrow" w:cs="Times New Roman"/>
          <w:color w:val="000000"/>
          <w:spacing w:val="2"/>
        </w:rPr>
        <w:t>f</w:t>
      </w:r>
      <w:r w:rsidRPr="00E90207">
        <w:rPr>
          <w:rFonts w:ascii="Arial Narrow" w:hAnsi="Arial Narrow" w:cs="Times New Roman"/>
          <w:color w:val="000000"/>
          <w:spacing w:val="-1"/>
        </w:rPr>
        <w:t>i</w:t>
      </w:r>
      <w:r w:rsidRPr="00E90207">
        <w:rPr>
          <w:rFonts w:ascii="Arial Narrow" w:hAnsi="Arial Narrow" w:cs="Times New Roman"/>
          <w:color w:val="000000"/>
          <w:spacing w:val="2"/>
        </w:rPr>
        <w:t>c</w:t>
      </w:r>
      <w:r w:rsidRPr="00E90207">
        <w:rPr>
          <w:rFonts w:ascii="Arial Narrow" w:hAnsi="Arial Narrow" w:cs="Times New Roman"/>
          <w:color w:val="000000"/>
          <w:spacing w:val="-2"/>
        </w:rPr>
        <w:t>a</w:t>
      </w:r>
      <w:r w:rsidRPr="00E90207">
        <w:rPr>
          <w:rFonts w:ascii="Arial Narrow" w:hAnsi="Arial Narrow" w:cs="Times New Roman"/>
          <w:color w:val="000000"/>
        </w:rPr>
        <w:t>n</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po</w:t>
      </w:r>
      <w:r w:rsidRPr="00E90207">
        <w:rPr>
          <w:rFonts w:ascii="Arial Narrow" w:hAnsi="Arial Narrow" w:cs="Times New Roman"/>
          <w:color w:val="000000"/>
          <w:spacing w:val="-2"/>
        </w:rPr>
        <w:t>c</w:t>
      </w:r>
      <w:r w:rsidRPr="00E90207">
        <w:rPr>
          <w:rFonts w:ascii="Arial Narrow" w:hAnsi="Arial Narrow" w:cs="Times New Roman"/>
          <w:color w:val="000000"/>
        </w:rPr>
        <w:t>o</w:t>
      </w:r>
      <w:r w:rsidRPr="00E90207">
        <w:rPr>
          <w:rFonts w:ascii="Arial Narrow" w:hAnsi="Arial Narrow" w:cs="Times New Roman"/>
          <w:color w:val="000000"/>
          <w:spacing w:val="18"/>
        </w:rPr>
        <w:t xml:space="preserve"> </w:t>
      </w:r>
      <w:r w:rsidRPr="00E90207">
        <w:rPr>
          <w:rFonts w:ascii="Arial Narrow" w:hAnsi="Arial Narrow" w:cs="Times New Roman"/>
          <w:color w:val="000000"/>
          <w:spacing w:val="-2"/>
        </w:rPr>
        <w:t>c</w:t>
      </w:r>
      <w:r w:rsidRPr="00E90207">
        <w:rPr>
          <w:rFonts w:ascii="Arial Narrow" w:hAnsi="Arial Narrow" w:cs="Times New Roman"/>
          <w:color w:val="000000"/>
          <w:spacing w:val="2"/>
        </w:rPr>
        <w:t>o</w:t>
      </w:r>
      <w:r w:rsidRPr="00E90207">
        <w:rPr>
          <w:rFonts w:ascii="Arial Narrow" w:hAnsi="Arial Narrow" w:cs="Times New Roman"/>
          <w:color w:val="000000"/>
          <w:spacing w:val="-2"/>
        </w:rPr>
        <w:t>n</w:t>
      </w:r>
      <w:r w:rsidRPr="00E90207">
        <w:rPr>
          <w:rFonts w:ascii="Arial Narrow" w:hAnsi="Arial Narrow" w:cs="Times New Roman"/>
          <w:color w:val="000000"/>
          <w:spacing w:val="2"/>
        </w:rPr>
        <w:t>o</w:t>
      </w:r>
      <w:r w:rsidRPr="00E90207">
        <w:rPr>
          <w:rFonts w:ascii="Arial Narrow" w:hAnsi="Arial Narrow" w:cs="Times New Roman"/>
          <w:color w:val="000000"/>
          <w:spacing w:val="-2"/>
        </w:rPr>
        <w:t>c</w:t>
      </w:r>
      <w:r w:rsidRPr="00E90207">
        <w:rPr>
          <w:rFonts w:ascii="Arial Narrow" w:hAnsi="Arial Narrow" w:cs="Times New Roman"/>
          <w:color w:val="000000"/>
          <w:spacing w:val="-1"/>
        </w:rPr>
        <w:t>i</w:t>
      </w:r>
      <w:r w:rsidRPr="00E90207">
        <w:rPr>
          <w:rFonts w:ascii="Arial Narrow" w:hAnsi="Arial Narrow" w:cs="Times New Roman"/>
          <w:color w:val="000000"/>
          <w:spacing w:val="1"/>
        </w:rPr>
        <w:t>m</w:t>
      </w:r>
      <w:r w:rsidRPr="00E90207">
        <w:rPr>
          <w:rFonts w:ascii="Arial Narrow" w:hAnsi="Arial Narrow" w:cs="Times New Roman"/>
          <w:color w:val="000000"/>
          <w:spacing w:val="3"/>
        </w:rPr>
        <w:t>i</w:t>
      </w:r>
      <w:r w:rsidRPr="00E90207">
        <w:rPr>
          <w:rFonts w:ascii="Arial Narrow" w:hAnsi="Arial Narrow" w:cs="Times New Roman"/>
          <w:color w:val="000000"/>
          <w:spacing w:val="-2"/>
        </w:rPr>
        <w:t>e</w:t>
      </w:r>
      <w:r w:rsidRPr="00E90207">
        <w:rPr>
          <w:rFonts w:ascii="Arial Narrow" w:hAnsi="Arial Narrow" w:cs="Times New Roman"/>
          <w:color w:val="000000"/>
          <w:spacing w:val="2"/>
        </w:rPr>
        <w:t>n</w:t>
      </w:r>
      <w:r w:rsidRPr="00E90207">
        <w:rPr>
          <w:rFonts w:ascii="Arial Narrow" w:hAnsi="Arial Narrow" w:cs="Times New Roman"/>
          <w:color w:val="000000"/>
          <w:spacing w:val="-1"/>
        </w:rPr>
        <w:t>t</w:t>
      </w:r>
      <w:r w:rsidRPr="00E90207">
        <w:rPr>
          <w:rFonts w:ascii="Arial Narrow" w:hAnsi="Arial Narrow" w:cs="Times New Roman"/>
          <w:color w:val="000000"/>
        </w:rPr>
        <w:t>o</w:t>
      </w:r>
      <w:r w:rsidRPr="00E90207">
        <w:rPr>
          <w:rFonts w:ascii="Arial Narrow" w:hAnsi="Arial Narrow" w:cs="Times New Roman"/>
          <w:color w:val="000000"/>
          <w:spacing w:val="18"/>
        </w:rPr>
        <w:t xml:space="preserve"> </w:t>
      </w:r>
      <w:r w:rsidRPr="00E90207">
        <w:rPr>
          <w:rFonts w:ascii="Arial Narrow" w:hAnsi="Arial Narrow" w:cs="Times New Roman"/>
          <w:color w:val="000000"/>
          <w:spacing w:val="2"/>
        </w:rPr>
        <w:t>po</w:t>
      </w:r>
      <w:r w:rsidRPr="00E90207">
        <w:rPr>
          <w:rFonts w:ascii="Arial Narrow" w:hAnsi="Arial Narrow" w:cs="Times New Roman"/>
          <w:color w:val="000000"/>
        </w:rPr>
        <w:t>r</w:t>
      </w:r>
      <w:r w:rsidRPr="00E90207">
        <w:rPr>
          <w:rFonts w:ascii="Arial Narrow" w:hAnsi="Arial Narrow" w:cs="Times New Roman"/>
          <w:color w:val="000000"/>
          <w:spacing w:val="15"/>
        </w:rPr>
        <w:t xml:space="preserve"> </w:t>
      </w:r>
      <w:r w:rsidRPr="00E90207">
        <w:rPr>
          <w:rFonts w:ascii="Arial Narrow" w:hAnsi="Arial Narrow" w:cs="Times New Roman"/>
          <w:color w:val="000000"/>
          <w:spacing w:val="2"/>
        </w:rPr>
        <w:t>p</w:t>
      </w:r>
      <w:r w:rsidRPr="00E90207">
        <w:rPr>
          <w:rFonts w:ascii="Arial Narrow" w:hAnsi="Arial Narrow" w:cs="Times New Roman"/>
          <w:color w:val="000000"/>
          <w:spacing w:val="-2"/>
        </w:rPr>
        <w:t>a</w:t>
      </w:r>
      <w:r w:rsidRPr="00E90207">
        <w:rPr>
          <w:rFonts w:ascii="Arial Narrow" w:hAnsi="Arial Narrow" w:cs="Times New Roman"/>
          <w:color w:val="000000"/>
          <w:spacing w:val="-1"/>
        </w:rPr>
        <w:t>rt</w:t>
      </w:r>
      <w:r w:rsidRPr="00E90207">
        <w:rPr>
          <w:rFonts w:ascii="Arial Narrow" w:hAnsi="Arial Narrow" w:cs="Times New Roman"/>
          <w:color w:val="000000"/>
        </w:rPr>
        <w:t>e</w:t>
      </w:r>
      <w:r w:rsidRPr="00E90207">
        <w:rPr>
          <w:rFonts w:ascii="Arial Narrow" w:hAnsi="Arial Narrow" w:cs="Times New Roman"/>
          <w:color w:val="000000"/>
          <w:spacing w:val="19"/>
        </w:rPr>
        <w:t xml:space="preserve"> </w:t>
      </w:r>
      <w:r w:rsidRPr="00E90207">
        <w:rPr>
          <w:rFonts w:ascii="Arial Narrow" w:hAnsi="Arial Narrow" w:cs="Times New Roman"/>
          <w:color w:val="000000"/>
          <w:spacing w:val="2"/>
        </w:rPr>
        <w:t>d</w:t>
      </w:r>
      <w:r w:rsidRPr="00E90207">
        <w:rPr>
          <w:rFonts w:ascii="Arial Narrow" w:hAnsi="Arial Narrow" w:cs="Times New Roman"/>
          <w:color w:val="000000"/>
        </w:rPr>
        <w:t xml:space="preserve">e </w:t>
      </w:r>
      <w:r w:rsidRPr="00E90207">
        <w:rPr>
          <w:rFonts w:ascii="Arial Narrow" w:hAnsi="Arial Narrow" w:cs="Times New Roman"/>
          <w:color w:val="000000"/>
          <w:spacing w:val="-1"/>
        </w:rPr>
        <w:t>l</w:t>
      </w:r>
      <w:r w:rsidRPr="00E90207">
        <w:rPr>
          <w:rFonts w:ascii="Arial Narrow" w:hAnsi="Arial Narrow" w:cs="Times New Roman"/>
          <w:color w:val="000000"/>
          <w:spacing w:val="2"/>
        </w:rPr>
        <w:t>o</w:t>
      </w:r>
      <w:r w:rsidRPr="00E90207">
        <w:rPr>
          <w:rFonts w:ascii="Arial Narrow" w:hAnsi="Arial Narrow" w:cs="Times New Roman"/>
          <w:color w:val="000000"/>
        </w:rPr>
        <w:t xml:space="preserve">s </w:t>
      </w:r>
      <w:r w:rsidRPr="00E90207">
        <w:rPr>
          <w:rFonts w:ascii="Arial Narrow" w:hAnsi="Arial Narrow" w:cs="Times New Roman"/>
          <w:color w:val="000000"/>
          <w:spacing w:val="2"/>
        </w:rPr>
        <w:t>p</w:t>
      </w:r>
      <w:r w:rsidRPr="00E90207">
        <w:rPr>
          <w:rFonts w:ascii="Arial Narrow" w:hAnsi="Arial Narrow" w:cs="Times New Roman"/>
          <w:color w:val="000000"/>
          <w:spacing w:val="-1"/>
        </w:rPr>
        <w:t>r</w:t>
      </w:r>
      <w:r w:rsidRPr="00E90207">
        <w:rPr>
          <w:rFonts w:ascii="Arial Narrow" w:hAnsi="Arial Narrow" w:cs="Times New Roman"/>
          <w:color w:val="000000"/>
          <w:spacing w:val="2"/>
        </w:rPr>
        <w:t>od</w:t>
      </w:r>
      <w:r w:rsidRPr="00E90207">
        <w:rPr>
          <w:rFonts w:ascii="Arial Narrow" w:hAnsi="Arial Narrow" w:cs="Times New Roman"/>
          <w:color w:val="000000"/>
          <w:spacing w:val="-2"/>
        </w:rPr>
        <w:t>uc</w:t>
      </w:r>
      <w:r w:rsidRPr="00E90207">
        <w:rPr>
          <w:rFonts w:ascii="Arial Narrow" w:hAnsi="Arial Narrow" w:cs="Times New Roman"/>
          <w:color w:val="000000"/>
          <w:spacing w:val="-1"/>
        </w:rPr>
        <w:t>t</w:t>
      </w:r>
      <w:r w:rsidRPr="00E90207">
        <w:rPr>
          <w:rFonts w:ascii="Arial Narrow" w:hAnsi="Arial Narrow" w:cs="Times New Roman"/>
          <w:color w:val="000000"/>
          <w:spacing w:val="2"/>
        </w:rPr>
        <w:t>o</w:t>
      </w:r>
      <w:r w:rsidRPr="00E90207">
        <w:rPr>
          <w:rFonts w:ascii="Arial Narrow" w:hAnsi="Arial Narrow" w:cs="Times New Roman"/>
          <w:color w:val="000000"/>
          <w:spacing w:val="-1"/>
        </w:rPr>
        <w:t>r</w:t>
      </w:r>
      <w:r w:rsidRPr="00E90207">
        <w:rPr>
          <w:rFonts w:ascii="Arial Narrow" w:hAnsi="Arial Narrow" w:cs="Times New Roman"/>
          <w:color w:val="000000"/>
          <w:spacing w:val="-2"/>
        </w:rPr>
        <w:t>e</w:t>
      </w:r>
      <w:r w:rsidRPr="00E90207">
        <w:rPr>
          <w:rFonts w:ascii="Arial Narrow" w:hAnsi="Arial Narrow" w:cs="Times New Roman"/>
          <w:color w:val="000000"/>
        </w:rPr>
        <w:t>s</w:t>
      </w:r>
      <w:r w:rsidRPr="00E90207">
        <w:rPr>
          <w:rFonts w:ascii="Arial Narrow" w:hAnsi="Arial Narrow" w:cs="Times New Roman"/>
          <w:color w:val="000000"/>
          <w:spacing w:val="4"/>
        </w:rPr>
        <w:t xml:space="preserve"> </w:t>
      </w:r>
      <w:r w:rsidRPr="00E90207">
        <w:rPr>
          <w:rFonts w:ascii="Arial Narrow" w:hAnsi="Arial Narrow" w:cs="Times New Roman"/>
          <w:color w:val="000000"/>
          <w:spacing w:val="-2"/>
        </w:rPr>
        <w:t>s</w:t>
      </w:r>
      <w:r w:rsidRPr="00E90207">
        <w:rPr>
          <w:rFonts w:ascii="Arial Narrow" w:hAnsi="Arial Narrow" w:cs="Times New Roman"/>
          <w:color w:val="000000"/>
          <w:spacing w:val="2"/>
        </w:rPr>
        <w:t>ob</w:t>
      </w:r>
      <w:r w:rsidRPr="00E90207">
        <w:rPr>
          <w:rFonts w:ascii="Arial Narrow" w:hAnsi="Arial Narrow" w:cs="Times New Roman"/>
          <w:color w:val="000000"/>
          <w:spacing w:val="-1"/>
        </w:rPr>
        <w:t>r</w:t>
      </w:r>
      <w:r w:rsidRPr="00E90207">
        <w:rPr>
          <w:rFonts w:ascii="Arial Narrow" w:hAnsi="Arial Narrow" w:cs="Times New Roman"/>
          <w:color w:val="000000"/>
        </w:rPr>
        <w:t xml:space="preserve">e </w:t>
      </w:r>
      <w:r w:rsidRPr="00E90207">
        <w:rPr>
          <w:rFonts w:ascii="Arial Narrow" w:hAnsi="Arial Narrow" w:cs="Times New Roman"/>
          <w:color w:val="000000"/>
          <w:spacing w:val="2"/>
        </w:rPr>
        <w:t>s</w:t>
      </w:r>
      <w:r w:rsidRPr="00E90207">
        <w:rPr>
          <w:rFonts w:ascii="Arial Narrow" w:hAnsi="Arial Narrow" w:cs="Times New Roman"/>
          <w:color w:val="000000"/>
        </w:rPr>
        <w:t xml:space="preserve">u </w:t>
      </w:r>
      <w:r w:rsidRPr="00E90207">
        <w:rPr>
          <w:rFonts w:ascii="Arial Narrow" w:hAnsi="Arial Narrow" w:cs="Times New Roman"/>
          <w:color w:val="000000"/>
          <w:spacing w:val="5"/>
        </w:rPr>
        <w:t>m</w:t>
      </w:r>
      <w:r w:rsidRPr="00E90207">
        <w:rPr>
          <w:rFonts w:ascii="Arial Narrow" w:hAnsi="Arial Narrow" w:cs="Times New Roman"/>
          <w:color w:val="000000"/>
          <w:spacing w:val="-2"/>
        </w:rPr>
        <w:t>an</w:t>
      </w:r>
      <w:r w:rsidRPr="00E90207">
        <w:rPr>
          <w:rFonts w:ascii="Arial Narrow" w:hAnsi="Arial Narrow" w:cs="Times New Roman"/>
          <w:color w:val="000000"/>
          <w:spacing w:val="2"/>
        </w:rPr>
        <w:t>e</w:t>
      </w:r>
      <w:r w:rsidRPr="00E90207">
        <w:rPr>
          <w:rFonts w:ascii="Arial Narrow" w:hAnsi="Arial Narrow" w:cs="Times New Roman"/>
          <w:color w:val="000000"/>
          <w:spacing w:val="-1"/>
        </w:rPr>
        <w:t>j</w:t>
      </w:r>
      <w:r w:rsidRPr="00E90207">
        <w:rPr>
          <w:rFonts w:ascii="Arial Narrow" w:hAnsi="Arial Narrow" w:cs="Times New Roman"/>
          <w:color w:val="000000"/>
          <w:spacing w:val="2"/>
        </w:rPr>
        <w:t>o</w:t>
      </w:r>
      <w:r w:rsidRPr="00E90207">
        <w:rPr>
          <w:rFonts w:ascii="Arial Narrow" w:hAnsi="Arial Narrow" w:cs="Times New Roman"/>
          <w:color w:val="000000"/>
        </w:rPr>
        <w:t>,</w:t>
      </w:r>
      <w:r w:rsidRPr="00E90207">
        <w:rPr>
          <w:rFonts w:ascii="Arial Narrow" w:hAnsi="Arial Narrow" w:cs="Times New Roman"/>
          <w:color w:val="000000"/>
          <w:spacing w:val="3"/>
        </w:rPr>
        <w:t xml:space="preserve"> </w:t>
      </w:r>
      <w:r w:rsidRPr="00E90207">
        <w:rPr>
          <w:rFonts w:ascii="Arial Narrow" w:hAnsi="Arial Narrow" w:cs="Times New Roman"/>
          <w:color w:val="000000"/>
          <w:spacing w:val="2"/>
        </w:rPr>
        <w:t>d</w:t>
      </w:r>
      <w:r w:rsidRPr="00E90207">
        <w:rPr>
          <w:rFonts w:ascii="Arial Narrow" w:hAnsi="Arial Narrow" w:cs="Times New Roman"/>
          <w:color w:val="000000"/>
          <w:spacing w:val="-1"/>
        </w:rPr>
        <w:t>i</w:t>
      </w:r>
      <w:r w:rsidRPr="00E90207">
        <w:rPr>
          <w:rFonts w:ascii="Arial Narrow" w:hAnsi="Arial Narrow" w:cs="Times New Roman"/>
          <w:color w:val="000000"/>
          <w:spacing w:val="2"/>
        </w:rPr>
        <w:t>f</w:t>
      </w:r>
      <w:r w:rsidRPr="00E90207">
        <w:rPr>
          <w:rFonts w:ascii="Arial Narrow" w:hAnsi="Arial Narrow" w:cs="Times New Roman"/>
          <w:color w:val="000000"/>
          <w:spacing w:val="-1"/>
        </w:rPr>
        <w:t>i</w:t>
      </w:r>
      <w:r w:rsidRPr="00E90207">
        <w:rPr>
          <w:rFonts w:ascii="Arial Narrow" w:hAnsi="Arial Narrow" w:cs="Times New Roman"/>
          <w:color w:val="000000"/>
          <w:spacing w:val="-2"/>
        </w:rPr>
        <w:t>cu</w:t>
      </w:r>
      <w:r w:rsidRPr="00E90207">
        <w:rPr>
          <w:rFonts w:ascii="Arial Narrow" w:hAnsi="Arial Narrow" w:cs="Times New Roman"/>
          <w:color w:val="000000"/>
          <w:spacing w:val="-1"/>
        </w:rPr>
        <w:t>l</w:t>
      </w:r>
      <w:r w:rsidRPr="00E90207">
        <w:rPr>
          <w:rFonts w:ascii="Arial Narrow" w:hAnsi="Arial Narrow" w:cs="Times New Roman"/>
          <w:color w:val="000000"/>
          <w:spacing w:val="3"/>
        </w:rPr>
        <w:t>t</w:t>
      </w:r>
      <w:r w:rsidRPr="00E90207">
        <w:rPr>
          <w:rFonts w:ascii="Arial Narrow" w:hAnsi="Arial Narrow" w:cs="Times New Roman"/>
          <w:color w:val="000000"/>
          <w:spacing w:val="-2"/>
        </w:rPr>
        <w:t>a</w:t>
      </w:r>
      <w:r w:rsidRPr="00E90207">
        <w:rPr>
          <w:rFonts w:ascii="Arial Narrow" w:hAnsi="Arial Narrow" w:cs="Times New Roman"/>
          <w:color w:val="000000"/>
          <w:spacing w:val="2"/>
        </w:rPr>
        <w:t>d</w:t>
      </w:r>
      <w:r w:rsidRPr="00E90207">
        <w:rPr>
          <w:rFonts w:ascii="Arial Narrow" w:hAnsi="Arial Narrow" w:cs="Times New Roman"/>
          <w:color w:val="000000"/>
          <w:spacing w:val="-2"/>
        </w:rPr>
        <w:t>e</w:t>
      </w:r>
      <w:r w:rsidRPr="00E90207">
        <w:rPr>
          <w:rFonts w:ascii="Arial Narrow" w:hAnsi="Arial Narrow" w:cs="Times New Roman"/>
          <w:color w:val="000000"/>
        </w:rPr>
        <w:t xml:space="preserve">s </w:t>
      </w:r>
      <w:r w:rsidRPr="00E90207">
        <w:rPr>
          <w:rFonts w:ascii="Arial Narrow" w:hAnsi="Arial Narrow" w:cs="Times New Roman"/>
          <w:color w:val="000000"/>
          <w:spacing w:val="2"/>
        </w:rPr>
        <w:t>p</w:t>
      </w:r>
      <w:r w:rsidRPr="00E90207">
        <w:rPr>
          <w:rFonts w:ascii="Arial Narrow" w:hAnsi="Arial Narrow" w:cs="Times New Roman"/>
          <w:color w:val="000000"/>
          <w:spacing w:val="-2"/>
        </w:rPr>
        <w:t>a</w:t>
      </w:r>
      <w:r w:rsidRPr="00E90207">
        <w:rPr>
          <w:rFonts w:ascii="Arial Narrow" w:hAnsi="Arial Narrow" w:cs="Times New Roman"/>
          <w:color w:val="000000"/>
          <w:spacing w:val="2"/>
        </w:rPr>
        <w:t>r</w:t>
      </w:r>
      <w:r w:rsidRPr="00E90207">
        <w:rPr>
          <w:rFonts w:ascii="Arial Narrow" w:hAnsi="Arial Narrow" w:cs="Times New Roman"/>
          <w:color w:val="000000"/>
        </w:rPr>
        <w:t>a</w:t>
      </w:r>
      <w:r w:rsidRPr="00E90207">
        <w:rPr>
          <w:rFonts w:ascii="Arial Narrow" w:hAnsi="Arial Narrow" w:cs="Times New Roman"/>
          <w:color w:val="000000"/>
          <w:spacing w:val="7"/>
        </w:rPr>
        <w:t xml:space="preserve"> </w:t>
      </w:r>
      <w:r w:rsidRPr="00E90207">
        <w:rPr>
          <w:rFonts w:ascii="Arial Narrow" w:hAnsi="Arial Narrow" w:cs="Times New Roman"/>
          <w:color w:val="000000"/>
          <w:spacing w:val="3"/>
        </w:rPr>
        <w:t>l</w:t>
      </w:r>
      <w:r w:rsidRPr="00E90207">
        <w:rPr>
          <w:rFonts w:ascii="Arial Narrow" w:hAnsi="Arial Narrow" w:cs="Times New Roman"/>
          <w:color w:val="000000"/>
        </w:rPr>
        <w:t xml:space="preserve">a </w:t>
      </w:r>
      <w:r w:rsidRPr="00E90207">
        <w:rPr>
          <w:rFonts w:ascii="Arial Narrow" w:hAnsi="Arial Narrow" w:cs="Times New Roman"/>
          <w:color w:val="000000"/>
          <w:spacing w:val="2"/>
        </w:rPr>
        <w:t>p</w:t>
      </w:r>
      <w:r w:rsidRPr="00E90207">
        <w:rPr>
          <w:rFonts w:ascii="Arial Narrow" w:hAnsi="Arial Narrow" w:cs="Times New Roman"/>
          <w:color w:val="000000"/>
          <w:spacing w:val="-1"/>
        </w:rPr>
        <w:t>r</w:t>
      </w:r>
      <w:r w:rsidRPr="00E90207">
        <w:rPr>
          <w:rFonts w:ascii="Arial Narrow" w:hAnsi="Arial Narrow" w:cs="Times New Roman"/>
          <w:color w:val="000000"/>
          <w:spacing w:val="2"/>
        </w:rPr>
        <w:t>o</w:t>
      </w:r>
      <w:r w:rsidRPr="00E90207">
        <w:rPr>
          <w:rFonts w:ascii="Arial Narrow" w:hAnsi="Arial Narrow" w:cs="Times New Roman"/>
          <w:color w:val="000000"/>
          <w:spacing w:val="-2"/>
        </w:rPr>
        <w:t>v</w:t>
      </w:r>
      <w:r w:rsidRPr="00E90207">
        <w:rPr>
          <w:rFonts w:ascii="Arial Narrow" w:hAnsi="Arial Narrow" w:cs="Times New Roman"/>
          <w:color w:val="000000"/>
          <w:spacing w:val="3"/>
        </w:rPr>
        <w:t>i</w:t>
      </w:r>
      <w:r w:rsidRPr="00E90207">
        <w:rPr>
          <w:rFonts w:ascii="Arial Narrow" w:hAnsi="Arial Narrow" w:cs="Times New Roman"/>
          <w:color w:val="000000"/>
          <w:spacing w:val="-2"/>
        </w:rPr>
        <w:t>s</w:t>
      </w:r>
      <w:r w:rsidRPr="00E90207">
        <w:rPr>
          <w:rFonts w:ascii="Arial Narrow" w:hAnsi="Arial Narrow" w:cs="Times New Roman"/>
          <w:color w:val="000000"/>
          <w:spacing w:val="-1"/>
        </w:rPr>
        <w:t>i</w:t>
      </w:r>
      <w:r w:rsidRPr="00E90207">
        <w:rPr>
          <w:rFonts w:ascii="Arial Narrow" w:hAnsi="Arial Narrow" w:cs="Times New Roman"/>
          <w:color w:val="000000"/>
          <w:spacing w:val="2"/>
        </w:rPr>
        <w:t>ó</w:t>
      </w:r>
      <w:r w:rsidRPr="00E90207">
        <w:rPr>
          <w:rFonts w:ascii="Arial Narrow" w:hAnsi="Arial Narrow" w:cs="Times New Roman"/>
          <w:color w:val="000000"/>
        </w:rPr>
        <w:t xml:space="preserve">n </w:t>
      </w:r>
      <w:r w:rsidRPr="00E90207">
        <w:rPr>
          <w:rFonts w:ascii="Arial Narrow" w:hAnsi="Arial Narrow" w:cs="Times New Roman"/>
          <w:color w:val="000000"/>
          <w:spacing w:val="2"/>
        </w:rPr>
        <w:t>d</w:t>
      </w:r>
      <w:r w:rsidRPr="00E90207">
        <w:rPr>
          <w:rFonts w:ascii="Arial Narrow" w:hAnsi="Arial Narrow" w:cs="Times New Roman"/>
          <w:color w:val="000000"/>
        </w:rPr>
        <w:t>e</w:t>
      </w:r>
      <w:r w:rsidRPr="00E90207">
        <w:rPr>
          <w:rFonts w:ascii="Arial Narrow" w:hAnsi="Arial Narrow" w:cs="Times New Roman"/>
          <w:color w:val="000000"/>
          <w:spacing w:val="4"/>
        </w:rPr>
        <w:t xml:space="preserve"> </w:t>
      </w:r>
      <w:r w:rsidRPr="00E90207">
        <w:rPr>
          <w:rFonts w:ascii="Arial Narrow" w:hAnsi="Arial Narrow" w:cs="Times New Roman"/>
          <w:color w:val="000000"/>
          <w:spacing w:val="-2"/>
        </w:rPr>
        <w:t>a</w:t>
      </w:r>
      <w:r w:rsidRPr="00E90207">
        <w:rPr>
          <w:rFonts w:ascii="Arial Narrow" w:hAnsi="Arial Narrow" w:cs="Times New Roman"/>
          <w:color w:val="000000"/>
          <w:spacing w:val="3"/>
        </w:rPr>
        <w:t>l</w:t>
      </w:r>
      <w:r w:rsidRPr="00E90207">
        <w:rPr>
          <w:rFonts w:ascii="Arial Narrow" w:hAnsi="Arial Narrow" w:cs="Times New Roman"/>
          <w:color w:val="000000"/>
          <w:spacing w:val="-1"/>
        </w:rPr>
        <w:t>i</w:t>
      </w:r>
      <w:r w:rsidRPr="00E90207">
        <w:rPr>
          <w:rFonts w:ascii="Arial Narrow" w:hAnsi="Arial Narrow" w:cs="Times New Roman"/>
          <w:color w:val="000000"/>
          <w:spacing w:val="1"/>
        </w:rPr>
        <w:t>m</w:t>
      </w:r>
      <w:r w:rsidRPr="00E90207">
        <w:rPr>
          <w:rFonts w:ascii="Arial Narrow" w:hAnsi="Arial Narrow" w:cs="Times New Roman"/>
          <w:color w:val="000000"/>
          <w:spacing w:val="-2"/>
        </w:rPr>
        <w:t>e</w:t>
      </w:r>
      <w:r w:rsidRPr="00E90207">
        <w:rPr>
          <w:rFonts w:ascii="Arial Narrow" w:hAnsi="Arial Narrow" w:cs="Times New Roman"/>
          <w:color w:val="000000"/>
          <w:spacing w:val="2"/>
        </w:rPr>
        <w:t>n</w:t>
      </w:r>
      <w:r w:rsidRPr="00E90207">
        <w:rPr>
          <w:rFonts w:ascii="Arial Narrow" w:hAnsi="Arial Narrow" w:cs="Times New Roman"/>
          <w:color w:val="000000"/>
          <w:spacing w:val="-1"/>
        </w:rPr>
        <w:t>t</w:t>
      </w:r>
      <w:r w:rsidRPr="00E90207">
        <w:rPr>
          <w:rFonts w:ascii="Arial Narrow" w:hAnsi="Arial Narrow" w:cs="Times New Roman"/>
          <w:color w:val="000000"/>
          <w:spacing w:val="2"/>
        </w:rPr>
        <w:t>o</w:t>
      </w:r>
      <w:r w:rsidRPr="00E90207">
        <w:rPr>
          <w:rFonts w:ascii="Arial Narrow" w:hAnsi="Arial Narrow" w:cs="Times New Roman"/>
          <w:color w:val="000000"/>
        </w:rPr>
        <w:t>,</w:t>
      </w:r>
      <w:r w:rsidRPr="00E90207">
        <w:rPr>
          <w:rFonts w:ascii="Arial Narrow" w:hAnsi="Arial Narrow" w:cs="Times New Roman"/>
          <w:color w:val="000000"/>
          <w:spacing w:val="3"/>
        </w:rPr>
        <w:t xml:space="preserve"> </w:t>
      </w:r>
      <w:r w:rsidRPr="00E90207">
        <w:rPr>
          <w:rFonts w:ascii="Arial Narrow" w:hAnsi="Arial Narrow" w:cs="Times New Roman"/>
          <w:color w:val="000000"/>
          <w:spacing w:val="-1"/>
        </w:rPr>
        <w:t>li</w:t>
      </w:r>
      <w:r w:rsidRPr="00E90207">
        <w:rPr>
          <w:rFonts w:ascii="Arial Narrow" w:hAnsi="Arial Narrow" w:cs="Times New Roman"/>
          <w:color w:val="000000"/>
          <w:spacing w:val="1"/>
        </w:rPr>
        <w:t>m</w:t>
      </w:r>
      <w:r w:rsidRPr="00E90207">
        <w:rPr>
          <w:rFonts w:ascii="Arial Narrow" w:hAnsi="Arial Narrow" w:cs="Times New Roman"/>
          <w:color w:val="000000"/>
          <w:spacing w:val="-1"/>
        </w:rPr>
        <w:t>i</w:t>
      </w:r>
      <w:r w:rsidRPr="00E90207">
        <w:rPr>
          <w:rFonts w:ascii="Arial Narrow" w:hAnsi="Arial Narrow" w:cs="Times New Roman"/>
          <w:color w:val="000000"/>
          <w:spacing w:val="3"/>
        </w:rPr>
        <w:t>t</w:t>
      </w:r>
      <w:r w:rsidRPr="00E90207">
        <w:rPr>
          <w:rFonts w:ascii="Arial Narrow" w:hAnsi="Arial Narrow" w:cs="Times New Roman"/>
          <w:color w:val="000000"/>
          <w:spacing w:val="-2"/>
        </w:rPr>
        <w:t>a</w:t>
      </w:r>
      <w:r w:rsidRPr="00E90207">
        <w:rPr>
          <w:rFonts w:ascii="Arial Narrow" w:hAnsi="Arial Narrow" w:cs="Times New Roman"/>
          <w:color w:val="000000"/>
          <w:spacing w:val="2"/>
        </w:rPr>
        <w:t>d</w:t>
      </w:r>
      <w:r w:rsidRPr="00E90207">
        <w:rPr>
          <w:rFonts w:ascii="Arial Narrow" w:hAnsi="Arial Narrow" w:cs="Times New Roman"/>
          <w:color w:val="000000"/>
        </w:rPr>
        <w:t>o</w:t>
      </w:r>
      <w:r w:rsidRPr="00E90207">
        <w:rPr>
          <w:rFonts w:ascii="Arial Narrow" w:hAnsi="Arial Narrow" w:cs="Times New Roman"/>
          <w:color w:val="000000"/>
          <w:spacing w:val="4"/>
        </w:rPr>
        <w:t xml:space="preserve"> </w:t>
      </w:r>
      <w:r w:rsidRPr="00E90207">
        <w:rPr>
          <w:rFonts w:ascii="Arial Narrow" w:hAnsi="Arial Narrow" w:cs="Times New Roman"/>
          <w:color w:val="000000"/>
          <w:spacing w:val="1"/>
        </w:rPr>
        <w:t>m</w:t>
      </w:r>
      <w:r w:rsidRPr="00E90207">
        <w:rPr>
          <w:rFonts w:ascii="Arial Narrow" w:hAnsi="Arial Narrow" w:cs="Times New Roman"/>
          <w:color w:val="000000"/>
          <w:spacing w:val="-2"/>
        </w:rPr>
        <w:t>ane</w:t>
      </w:r>
      <w:r w:rsidRPr="00E90207">
        <w:rPr>
          <w:rFonts w:ascii="Arial Narrow" w:hAnsi="Arial Narrow" w:cs="Times New Roman"/>
          <w:color w:val="000000"/>
          <w:spacing w:val="-1"/>
        </w:rPr>
        <w:t>j</w:t>
      </w:r>
      <w:r w:rsidRPr="00E90207">
        <w:rPr>
          <w:rFonts w:ascii="Arial Narrow" w:hAnsi="Arial Narrow" w:cs="Times New Roman"/>
          <w:color w:val="000000"/>
        </w:rPr>
        <w:t xml:space="preserve">o </w:t>
      </w:r>
      <w:r w:rsidRPr="00E90207">
        <w:rPr>
          <w:rFonts w:ascii="Arial Narrow" w:hAnsi="Arial Narrow" w:cs="Times New Roman"/>
          <w:color w:val="000000"/>
          <w:spacing w:val="-2"/>
        </w:rPr>
        <w:t>sa</w:t>
      </w:r>
      <w:r w:rsidRPr="00E90207">
        <w:rPr>
          <w:rFonts w:ascii="Arial Narrow" w:hAnsi="Arial Narrow" w:cs="Times New Roman"/>
          <w:color w:val="000000"/>
          <w:spacing w:val="2"/>
        </w:rPr>
        <w:t>n</w:t>
      </w:r>
      <w:r w:rsidRPr="00E90207">
        <w:rPr>
          <w:rFonts w:ascii="Arial Narrow" w:hAnsi="Arial Narrow" w:cs="Times New Roman"/>
          <w:color w:val="000000"/>
          <w:spacing w:val="-1"/>
        </w:rPr>
        <w:t>it</w:t>
      </w:r>
      <w:r w:rsidRPr="00E90207">
        <w:rPr>
          <w:rFonts w:ascii="Arial Narrow" w:hAnsi="Arial Narrow" w:cs="Times New Roman"/>
          <w:color w:val="000000"/>
          <w:spacing w:val="2"/>
        </w:rPr>
        <w:t>a</w:t>
      </w:r>
      <w:r w:rsidRPr="00E90207">
        <w:rPr>
          <w:rFonts w:ascii="Arial Narrow" w:hAnsi="Arial Narrow" w:cs="Times New Roman"/>
          <w:color w:val="000000"/>
          <w:spacing w:val="-1"/>
        </w:rPr>
        <w:t>ri</w:t>
      </w:r>
      <w:r w:rsidRPr="00E90207">
        <w:rPr>
          <w:rFonts w:ascii="Arial Narrow" w:hAnsi="Arial Narrow" w:cs="Times New Roman"/>
          <w:color w:val="000000"/>
        </w:rPr>
        <w:t>o</w:t>
      </w:r>
      <w:r w:rsidRPr="00E90207">
        <w:rPr>
          <w:rFonts w:ascii="Arial Narrow" w:hAnsi="Arial Narrow" w:cs="Times New Roman"/>
          <w:color w:val="000000"/>
          <w:spacing w:val="3"/>
        </w:rPr>
        <w:t xml:space="preserve"> </w:t>
      </w:r>
      <w:r w:rsidRPr="00E90207">
        <w:rPr>
          <w:rFonts w:ascii="Arial Narrow" w:hAnsi="Arial Narrow" w:cs="Times New Roman"/>
          <w:color w:val="000000"/>
        </w:rPr>
        <w:t>y</w:t>
      </w:r>
      <w:r w:rsidRPr="00E90207">
        <w:rPr>
          <w:rFonts w:ascii="Arial Narrow" w:hAnsi="Arial Narrow" w:cs="Times New Roman"/>
          <w:color w:val="000000"/>
          <w:spacing w:val="-1"/>
        </w:rPr>
        <w:t xml:space="preserve"> r</w:t>
      </w:r>
      <w:r w:rsidRPr="00E90207">
        <w:rPr>
          <w:rFonts w:ascii="Arial Narrow" w:hAnsi="Arial Narrow" w:cs="Times New Roman"/>
          <w:color w:val="000000"/>
          <w:spacing w:val="-2"/>
        </w:rPr>
        <w:t>e</w:t>
      </w:r>
      <w:r w:rsidRPr="00E90207">
        <w:rPr>
          <w:rFonts w:ascii="Arial Narrow" w:hAnsi="Arial Narrow" w:cs="Times New Roman"/>
          <w:color w:val="000000"/>
          <w:spacing w:val="2"/>
        </w:rPr>
        <w:t>du</w:t>
      </w:r>
      <w:r w:rsidRPr="00E90207">
        <w:rPr>
          <w:rFonts w:ascii="Arial Narrow" w:hAnsi="Arial Narrow" w:cs="Times New Roman"/>
          <w:color w:val="000000"/>
          <w:spacing w:val="-2"/>
        </w:rPr>
        <w:t>c</w:t>
      </w:r>
      <w:r w:rsidRPr="00E90207">
        <w:rPr>
          <w:rFonts w:ascii="Arial Narrow" w:hAnsi="Arial Narrow" w:cs="Times New Roman"/>
          <w:color w:val="000000"/>
          <w:spacing w:val="-1"/>
        </w:rPr>
        <w:t>i</w:t>
      </w:r>
      <w:r w:rsidRPr="00E90207">
        <w:rPr>
          <w:rFonts w:ascii="Arial Narrow" w:hAnsi="Arial Narrow" w:cs="Times New Roman"/>
          <w:color w:val="000000"/>
          <w:spacing w:val="2"/>
        </w:rPr>
        <w:t>d</w:t>
      </w:r>
      <w:r w:rsidRPr="00E90207">
        <w:rPr>
          <w:rFonts w:ascii="Arial Narrow" w:hAnsi="Arial Narrow" w:cs="Times New Roman"/>
          <w:color w:val="000000"/>
        </w:rPr>
        <w:t>o</w:t>
      </w:r>
      <w:r w:rsidRPr="00E90207">
        <w:rPr>
          <w:rFonts w:ascii="Arial Narrow" w:hAnsi="Arial Narrow" w:cs="Times New Roman"/>
          <w:color w:val="000000"/>
          <w:spacing w:val="3"/>
        </w:rPr>
        <w:t xml:space="preserve"> </w:t>
      </w:r>
      <w:r w:rsidRPr="00E90207">
        <w:rPr>
          <w:rFonts w:ascii="Arial Narrow" w:hAnsi="Arial Narrow" w:cs="Times New Roman"/>
          <w:color w:val="000000"/>
          <w:spacing w:val="-2"/>
        </w:rPr>
        <w:t>ac</w:t>
      </w:r>
      <w:r w:rsidRPr="00E90207">
        <w:rPr>
          <w:rFonts w:ascii="Arial Narrow" w:hAnsi="Arial Narrow" w:cs="Times New Roman"/>
          <w:color w:val="000000"/>
          <w:spacing w:val="2"/>
        </w:rPr>
        <w:t>o</w:t>
      </w:r>
      <w:r w:rsidRPr="00E90207">
        <w:rPr>
          <w:rFonts w:ascii="Arial Narrow" w:hAnsi="Arial Narrow" w:cs="Times New Roman"/>
          <w:color w:val="000000"/>
          <w:spacing w:val="1"/>
        </w:rPr>
        <w:t>m</w:t>
      </w:r>
      <w:r w:rsidRPr="00E90207">
        <w:rPr>
          <w:rFonts w:ascii="Arial Narrow" w:hAnsi="Arial Narrow" w:cs="Times New Roman"/>
          <w:color w:val="000000"/>
          <w:spacing w:val="2"/>
        </w:rPr>
        <w:t>p</w:t>
      </w:r>
      <w:r w:rsidRPr="00E90207">
        <w:rPr>
          <w:rFonts w:ascii="Arial Narrow" w:hAnsi="Arial Narrow" w:cs="Times New Roman"/>
          <w:color w:val="000000"/>
          <w:spacing w:val="-2"/>
        </w:rPr>
        <w:t>a</w:t>
      </w:r>
      <w:r w:rsidRPr="00E90207">
        <w:rPr>
          <w:rFonts w:ascii="Arial Narrow" w:hAnsi="Arial Narrow" w:cs="Times New Roman"/>
          <w:color w:val="000000"/>
          <w:spacing w:val="2"/>
        </w:rPr>
        <w:t>ñ</w:t>
      </w:r>
      <w:r w:rsidRPr="00E90207">
        <w:rPr>
          <w:rFonts w:ascii="Arial Narrow" w:hAnsi="Arial Narrow" w:cs="Times New Roman"/>
          <w:color w:val="000000"/>
          <w:spacing w:val="-2"/>
        </w:rPr>
        <w:t>a</w:t>
      </w:r>
      <w:r w:rsidRPr="00E90207">
        <w:rPr>
          <w:rFonts w:ascii="Arial Narrow" w:hAnsi="Arial Narrow" w:cs="Times New Roman"/>
          <w:color w:val="000000"/>
          <w:spacing w:val="1"/>
        </w:rPr>
        <w:t>m</w:t>
      </w:r>
      <w:r w:rsidRPr="00E90207">
        <w:rPr>
          <w:rFonts w:ascii="Arial Narrow" w:hAnsi="Arial Narrow" w:cs="Times New Roman"/>
          <w:color w:val="000000"/>
          <w:spacing w:val="-1"/>
        </w:rPr>
        <w:t>i</w:t>
      </w:r>
      <w:r w:rsidRPr="00E90207">
        <w:rPr>
          <w:rFonts w:ascii="Arial Narrow" w:hAnsi="Arial Narrow" w:cs="Times New Roman"/>
          <w:color w:val="000000"/>
          <w:spacing w:val="-2"/>
        </w:rPr>
        <w:t>e</w:t>
      </w:r>
      <w:r w:rsidRPr="00E90207">
        <w:rPr>
          <w:rFonts w:ascii="Arial Narrow" w:hAnsi="Arial Narrow" w:cs="Times New Roman"/>
          <w:color w:val="000000"/>
          <w:spacing w:val="2"/>
        </w:rPr>
        <w:t>n</w:t>
      </w:r>
      <w:r w:rsidRPr="00E90207">
        <w:rPr>
          <w:rFonts w:ascii="Arial Narrow" w:hAnsi="Arial Narrow" w:cs="Times New Roman"/>
          <w:color w:val="000000"/>
          <w:spacing w:val="-1"/>
        </w:rPr>
        <w:t>t</w:t>
      </w:r>
      <w:r w:rsidRPr="00E90207">
        <w:rPr>
          <w:rFonts w:ascii="Arial Narrow" w:hAnsi="Arial Narrow" w:cs="Times New Roman"/>
          <w:color w:val="000000"/>
        </w:rPr>
        <w:t>o</w:t>
      </w:r>
      <w:r w:rsidRPr="00E90207">
        <w:rPr>
          <w:rFonts w:ascii="Arial Narrow" w:hAnsi="Arial Narrow" w:cs="Times New Roman"/>
          <w:color w:val="000000"/>
          <w:spacing w:val="3"/>
        </w:rPr>
        <w:t xml:space="preserve"> </w:t>
      </w:r>
      <w:r w:rsidRPr="00E90207">
        <w:rPr>
          <w:rFonts w:ascii="Arial Narrow" w:hAnsi="Arial Narrow" w:cs="Times New Roman"/>
          <w:color w:val="000000"/>
          <w:spacing w:val="-1"/>
        </w:rPr>
        <w:t>t</w:t>
      </w:r>
      <w:r w:rsidRPr="00E90207">
        <w:rPr>
          <w:rFonts w:ascii="Arial Narrow" w:hAnsi="Arial Narrow" w:cs="Times New Roman"/>
          <w:color w:val="000000"/>
          <w:spacing w:val="-2"/>
        </w:rPr>
        <w:t>é</w:t>
      </w:r>
      <w:r w:rsidRPr="00E90207">
        <w:rPr>
          <w:rFonts w:ascii="Arial Narrow" w:hAnsi="Arial Narrow" w:cs="Times New Roman"/>
          <w:color w:val="000000"/>
          <w:spacing w:val="2"/>
        </w:rPr>
        <w:t>c</w:t>
      </w:r>
      <w:r w:rsidRPr="00E90207">
        <w:rPr>
          <w:rFonts w:ascii="Arial Narrow" w:hAnsi="Arial Narrow" w:cs="Times New Roman"/>
          <w:color w:val="000000"/>
          <w:spacing w:val="-2"/>
        </w:rPr>
        <w:t>n</w:t>
      </w:r>
      <w:r w:rsidRPr="00E90207">
        <w:rPr>
          <w:rFonts w:ascii="Arial Narrow" w:hAnsi="Arial Narrow" w:cs="Times New Roman"/>
          <w:color w:val="000000"/>
          <w:spacing w:val="-1"/>
        </w:rPr>
        <w:t>i</w:t>
      </w:r>
      <w:r w:rsidRPr="00E90207">
        <w:rPr>
          <w:rFonts w:ascii="Arial Narrow" w:hAnsi="Arial Narrow" w:cs="Times New Roman"/>
          <w:color w:val="000000"/>
          <w:spacing w:val="-2"/>
        </w:rPr>
        <w:t>c</w:t>
      </w:r>
      <w:r w:rsidRPr="00E90207">
        <w:rPr>
          <w:rFonts w:ascii="Arial Narrow" w:hAnsi="Arial Narrow" w:cs="Times New Roman"/>
          <w:color w:val="000000"/>
        </w:rPr>
        <w:t>o</w:t>
      </w:r>
      <w:r w:rsidRPr="00E90207">
        <w:rPr>
          <w:rFonts w:ascii="Arial Narrow" w:hAnsi="Arial Narrow" w:cs="Times New Roman"/>
          <w:color w:val="000000"/>
          <w:spacing w:val="7"/>
        </w:rPr>
        <w:t xml:space="preserve"> </w:t>
      </w:r>
      <w:r w:rsidRPr="00E90207">
        <w:rPr>
          <w:rFonts w:ascii="Arial Narrow" w:hAnsi="Arial Narrow" w:cs="Times New Roman"/>
          <w:color w:val="000000"/>
          <w:spacing w:val="2"/>
        </w:rPr>
        <w:t>po</w:t>
      </w:r>
      <w:r w:rsidRPr="00E90207">
        <w:rPr>
          <w:rFonts w:ascii="Arial Narrow" w:hAnsi="Arial Narrow" w:cs="Times New Roman"/>
          <w:color w:val="000000"/>
          <w:spacing w:val="-2"/>
        </w:rPr>
        <w:t>s</w:t>
      </w:r>
      <w:r w:rsidRPr="00E90207">
        <w:rPr>
          <w:rFonts w:ascii="Arial Narrow" w:hAnsi="Arial Narrow" w:cs="Times New Roman"/>
          <w:color w:val="000000"/>
        </w:rPr>
        <w:t xml:space="preserve">t </w:t>
      </w:r>
      <w:r w:rsidRPr="00E90207">
        <w:rPr>
          <w:rFonts w:ascii="Arial Narrow" w:hAnsi="Arial Narrow" w:cs="Times New Roman"/>
          <w:color w:val="000000"/>
          <w:spacing w:val="-1"/>
        </w:rPr>
        <w:t>i</w:t>
      </w:r>
      <w:r w:rsidRPr="00E90207">
        <w:rPr>
          <w:rFonts w:ascii="Arial Narrow" w:hAnsi="Arial Narrow" w:cs="Times New Roman"/>
          <w:color w:val="000000"/>
          <w:spacing w:val="1"/>
        </w:rPr>
        <w:t>m</w:t>
      </w:r>
      <w:r w:rsidRPr="00E90207">
        <w:rPr>
          <w:rFonts w:ascii="Arial Narrow" w:hAnsi="Arial Narrow" w:cs="Times New Roman"/>
          <w:color w:val="000000"/>
          <w:spacing w:val="2"/>
        </w:rPr>
        <w:t>p</w:t>
      </w:r>
      <w:r w:rsidRPr="00E90207">
        <w:rPr>
          <w:rFonts w:ascii="Arial Narrow" w:hAnsi="Arial Narrow" w:cs="Times New Roman"/>
          <w:color w:val="000000"/>
          <w:spacing w:val="-1"/>
        </w:rPr>
        <w:t>l</w:t>
      </w:r>
      <w:r w:rsidRPr="00E90207">
        <w:rPr>
          <w:rFonts w:ascii="Arial Narrow" w:hAnsi="Arial Narrow" w:cs="Times New Roman"/>
          <w:color w:val="000000"/>
          <w:spacing w:val="-2"/>
        </w:rPr>
        <w:t>e</w:t>
      </w:r>
      <w:r w:rsidRPr="00E90207">
        <w:rPr>
          <w:rFonts w:ascii="Arial Narrow" w:hAnsi="Arial Narrow" w:cs="Times New Roman"/>
          <w:color w:val="000000"/>
          <w:spacing w:val="1"/>
        </w:rPr>
        <w:t>m</w:t>
      </w:r>
      <w:r w:rsidRPr="00E90207">
        <w:rPr>
          <w:rFonts w:ascii="Arial Narrow" w:hAnsi="Arial Narrow" w:cs="Times New Roman"/>
          <w:color w:val="000000"/>
          <w:spacing w:val="-2"/>
        </w:rPr>
        <w:t>en</w:t>
      </w:r>
      <w:r w:rsidRPr="00E90207">
        <w:rPr>
          <w:rFonts w:ascii="Arial Narrow" w:hAnsi="Arial Narrow" w:cs="Times New Roman"/>
          <w:color w:val="000000"/>
          <w:spacing w:val="-1"/>
        </w:rPr>
        <w:t>t</w:t>
      </w:r>
      <w:r w:rsidRPr="00E90207">
        <w:rPr>
          <w:rFonts w:ascii="Arial Narrow" w:hAnsi="Arial Narrow" w:cs="Times New Roman"/>
          <w:color w:val="000000"/>
          <w:spacing w:val="-2"/>
        </w:rPr>
        <w:t>a</w:t>
      </w:r>
      <w:r w:rsidRPr="00E90207">
        <w:rPr>
          <w:rFonts w:ascii="Arial Narrow" w:hAnsi="Arial Narrow" w:cs="Times New Roman"/>
          <w:color w:val="000000"/>
          <w:spacing w:val="2"/>
        </w:rPr>
        <w:t>c</w:t>
      </w:r>
      <w:r w:rsidRPr="00E90207">
        <w:rPr>
          <w:rFonts w:ascii="Arial Narrow" w:hAnsi="Arial Narrow" w:cs="Times New Roman"/>
          <w:color w:val="000000"/>
          <w:spacing w:val="-1"/>
        </w:rPr>
        <w:t>i</w:t>
      </w:r>
      <w:r w:rsidRPr="00E90207">
        <w:rPr>
          <w:rFonts w:ascii="Arial Narrow" w:hAnsi="Arial Narrow" w:cs="Times New Roman"/>
          <w:color w:val="000000"/>
          <w:spacing w:val="2"/>
        </w:rPr>
        <w:t>ó</w:t>
      </w:r>
      <w:r w:rsidRPr="00E90207">
        <w:rPr>
          <w:rFonts w:ascii="Arial Narrow" w:hAnsi="Arial Narrow" w:cs="Times New Roman"/>
          <w:color w:val="000000"/>
          <w:spacing w:val="-2"/>
        </w:rPr>
        <w:t>n</w:t>
      </w:r>
      <w:r w:rsidRPr="00E90207">
        <w:rPr>
          <w:rFonts w:ascii="Arial Narrow" w:hAnsi="Arial Narrow" w:cs="Times New Roman"/>
          <w:color w:val="000000"/>
        </w:rPr>
        <w:t>.</w:t>
      </w:r>
    </w:p>
    <w:p w:rsidR="00C25CB0" w:rsidRPr="00E90207" w:rsidRDefault="00C25CB0" w:rsidP="00C25CB0">
      <w:pPr>
        <w:widowControl w:val="0"/>
        <w:autoSpaceDE w:val="0"/>
        <w:autoSpaceDN w:val="0"/>
        <w:adjustRightInd w:val="0"/>
        <w:spacing w:before="11" w:after="0" w:line="240" w:lineRule="exact"/>
        <w:ind w:right="9"/>
        <w:rPr>
          <w:rFonts w:ascii="Arial Narrow" w:hAnsi="Arial Narrow" w:cs="Times New Roman"/>
          <w:color w:val="000000"/>
          <w:szCs w:val="24"/>
        </w:rPr>
      </w:pPr>
    </w:p>
    <w:p w:rsidR="00C25CB0" w:rsidRPr="00E90207" w:rsidRDefault="00C25CB0" w:rsidP="00C25CB0">
      <w:pPr>
        <w:widowControl w:val="0"/>
        <w:autoSpaceDE w:val="0"/>
        <w:autoSpaceDN w:val="0"/>
        <w:adjustRightInd w:val="0"/>
        <w:spacing w:after="0" w:line="239" w:lineRule="auto"/>
        <w:ind w:right="9"/>
        <w:jc w:val="both"/>
        <w:rPr>
          <w:rFonts w:ascii="Arial Narrow" w:hAnsi="Arial Narrow" w:cs="Times New Roman"/>
          <w:spacing w:val="-2"/>
        </w:rPr>
      </w:pPr>
      <w:r w:rsidRPr="00E90207">
        <w:rPr>
          <w:rFonts w:ascii="Arial Narrow" w:hAnsi="Arial Narrow" w:cs="Times New Roman"/>
          <w:color w:val="000000"/>
          <w:spacing w:val="1"/>
        </w:rPr>
        <w:t>E</w:t>
      </w:r>
      <w:r w:rsidRPr="00E90207">
        <w:rPr>
          <w:rFonts w:ascii="Arial Narrow" w:hAnsi="Arial Narrow" w:cs="Times New Roman"/>
          <w:color w:val="000000"/>
        </w:rPr>
        <w:t>s</w:t>
      </w:r>
      <w:r w:rsidRPr="00E90207">
        <w:rPr>
          <w:rFonts w:ascii="Arial Narrow" w:hAnsi="Arial Narrow" w:cs="Times New Roman"/>
          <w:color w:val="000000"/>
          <w:spacing w:val="51"/>
        </w:rPr>
        <w:t xml:space="preserve"> </w:t>
      </w:r>
      <w:r w:rsidRPr="00E90207">
        <w:rPr>
          <w:rFonts w:ascii="Arial Narrow" w:hAnsi="Arial Narrow" w:cs="Times New Roman"/>
          <w:color w:val="000000"/>
          <w:spacing w:val="-2"/>
        </w:rPr>
        <w:t>c</w:t>
      </w:r>
      <w:r w:rsidRPr="00E90207">
        <w:rPr>
          <w:rFonts w:ascii="Arial Narrow" w:hAnsi="Arial Narrow" w:cs="Times New Roman"/>
          <w:color w:val="000000"/>
          <w:spacing w:val="2"/>
        </w:rPr>
        <w:t>a</w:t>
      </w:r>
      <w:r w:rsidRPr="00E90207">
        <w:rPr>
          <w:rFonts w:ascii="Arial Narrow" w:hAnsi="Arial Narrow" w:cs="Times New Roman"/>
          <w:color w:val="000000"/>
          <w:spacing w:val="-1"/>
        </w:rPr>
        <w:t>r</w:t>
      </w:r>
      <w:r w:rsidRPr="00E90207">
        <w:rPr>
          <w:rFonts w:ascii="Arial Narrow" w:hAnsi="Arial Narrow" w:cs="Times New Roman"/>
          <w:color w:val="000000"/>
          <w:spacing w:val="2"/>
        </w:rPr>
        <w:t>a</w:t>
      </w:r>
      <w:r w:rsidRPr="00E90207">
        <w:rPr>
          <w:rFonts w:ascii="Arial Narrow" w:hAnsi="Arial Narrow" w:cs="Times New Roman"/>
          <w:color w:val="000000"/>
          <w:spacing w:val="-2"/>
        </w:rPr>
        <w:t>c</w:t>
      </w:r>
      <w:r w:rsidRPr="00E90207">
        <w:rPr>
          <w:rFonts w:ascii="Arial Narrow" w:hAnsi="Arial Narrow" w:cs="Times New Roman"/>
          <w:color w:val="000000"/>
          <w:spacing w:val="-1"/>
        </w:rPr>
        <w:t>t</w:t>
      </w:r>
      <w:r w:rsidRPr="00E90207">
        <w:rPr>
          <w:rFonts w:ascii="Arial Narrow" w:hAnsi="Arial Narrow" w:cs="Times New Roman"/>
          <w:color w:val="000000"/>
          <w:spacing w:val="2"/>
        </w:rPr>
        <w:t>e</w:t>
      </w:r>
      <w:r w:rsidRPr="00E90207">
        <w:rPr>
          <w:rFonts w:ascii="Arial Narrow" w:hAnsi="Arial Narrow" w:cs="Times New Roman"/>
          <w:color w:val="000000"/>
          <w:spacing w:val="-1"/>
        </w:rPr>
        <w:t>rí</w:t>
      </w:r>
      <w:r w:rsidRPr="00E90207">
        <w:rPr>
          <w:rFonts w:ascii="Arial Narrow" w:hAnsi="Arial Narrow" w:cs="Times New Roman"/>
          <w:color w:val="000000"/>
          <w:spacing w:val="-2"/>
        </w:rPr>
        <w:t>s</w:t>
      </w:r>
      <w:r w:rsidRPr="00E90207">
        <w:rPr>
          <w:rFonts w:ascii="Arial Narrow" w:hAnsi="Arial Narrow" w:cs="Times New Roman"/>
          <w:color w:val="000000"/>
          <w:spacing w:val="3"/>
        </w:rPr>
        <w:t>t</w:t>
      </w:r>
      <w:r w:rsidRPr="00E90207">
        <w:rPr>
          <w:rFonts w:ascii="Arial Narrow" w:hAnsi="Arial Narrow" w:cs="Times New Roman"/>
          <w:color w:val="000000"/>
          <w:spacing w:val="-1"/>
        </w:rPr>
        <w:t>i</w:t>
      </w:r>
      <w:r w:rsidRPr="00E90207">
        <w:rPr>
          <w:rFonts w:ascii="Arial Narrow" w:hAnsi="Arial Narrow" w:cs="Times New Roman"/>
          <w:color w:val="000000"/>
          <w:spacing w:val="-2"/>
        </w:rPr>
        <w:t>c</w:t>
      </w:r>
      <w:r w:rsidRPr="00E90207">
        <w:rPr>
          <w:rFonts w:ascii="Arial Narrow" w:hAnsi="Arial Narrow" w:cs="Times New Roman"/>
          <w:color w:val="000000"/>
        </w:rPr>
        <w:t>o</w:t>
      </w:r>
      <w:r w:rsidRPr="00E90207">
        <w:rPr>
          <w:rFonts w:ascii="Arial Narrow" w:hAnsi="Arial Narrow" w:cs="Times New Roman"/>
          <w:color w:val="000000"/>
          <w:spacing w:val="51"/>
        </w:rPr>
        <w:t xml:space="preserve"> </w:t>
      </w:r>
      <w:r w:rsidRPr="00E90207">
        <w:rPr>
          <w:rFonts w:ascii="Arial Narrow" w:hAnsi="Arial Narrow" w:cs="Times New Roman"/>
          <w:color w:val="000000"/>
          <w:spacing w:val="3"/>
        </w:rPr>
        <w:t>de la producción de ganado el aprovechamiento no controlado del monte y la trashumancia de los animales. No obstante y tomando en cuenta la vocación productiva en gran parte del territorio, la ganadería bovina es identificada como uno de los potenciales que bajo un manejo adecuado puede ser fuente de ingresos familiares importantes.</w:t>
      </w:r>
      <w:r w:rsidRPr="00E90207">
        <w:rPr>
          <w:rFonts w:ascii="Arial Narrow" w:hAnsi="Arial Narrow" w:cs="Times New Roman"/>
          <w:spacing w:val="3"/>
        </w:rPr>
        <w:t xml:space="preserve"> </w:t>
      </w:r>
      <w:r w:rsidRPr="00E90207">
        <w:rPr>
          <w:rFonts w:ascii="Arial Narrow" w:hAnsi="Arial Narrow" w:cs="Times New Roman"/>
          <w:spacing w:val="1"/>
        </w:rPr>
        <w:t>D</w:t>
      </w:r>
      <w:r w:rsidRPr="00E90207">
        <w:rPr>
          <w:rFonts w:ascii="Arial Narrow" w:hAnsi="Arial Narrow" w:cs="Times New Roman"/>
        </w:rPr>
        <w:t xml:space="preserve">e </w:t>
      </w:r>
      <w:r w:rsidRPr="00E90207">
        <w:rPr>
          <w:rFonts w:ascii="Arial Narrow" w:hAnsi="Arial Narrow" w:cs="Times New Roman"/>
          <w:spacing w:val="-2"/>
        </w:rPr>
        <w:t>h</w:t>
      </w:r>
      <w:r w:rsidRPr="00E90207">
        <w:rPr>
          <w:rFonts w:ascii="Arial Narrow" w:hAnsi="Arial Narrow" w:cs="Times New Roman"/>
          <w:spacing w:val="2"/>
        </w:rPr>
        <w:t>e</w:t>
      </w:r>
      <w:r w:rsidRPr="00E90207">
        <w:rPr>
          <w:rFonts w:ascii="Arial Narrow" w:hAnsi="Arial Narrow" w:cs="Times New Roman"/>
          <w:spacing w:val="-2"/>
        </w:rPr>
        <w:t>ch</w:t>
      </w:r>
      <w:r w:rsidRPr="00E90207">
        <w:rPr>
          <w:rFonts w:ascii="Arial Narrow" w:hAnsi="Arial Narrow" w:cs="Times New Roman"/>
        </w:rPr>
        <w:t>o</w:t>
      </w:r>
      <w:r w:rsidRPr="00E90207">
        <w:rPr>
          <w:rFonts w:ascii="Arial Narrow" w:hAnsi="Arial Narrow" w:cs="Times New Roman"/>
          <w:spacing w:val="3"/>
        </w:rPr>
        <w:t xml:space="preserve"> </w:t>
      </w:r>
      <w:r w:rsidRPr="00E90207">
        <w:rPr>
          <w:rFonts w:ascii="Arial Narrow" w:hAnsi="Arial Narrow" w:cs="Times New Roman"/>
          <w:spacing w:val="2"/>
        </w:rPr>
        <w:t>g</w:t>
      </w:r>
      <w:r w:rsidRPr="00E90207">
        <w:rPr>
          <w:rFonts w:ascii="Arial Narrow" w:hAnsi="Arial Narrow" w:cs="Times New Roman"/>
          <w:spacing w:val="-1"/>
        </w:rPr>
        <w:t>r</w:t>
      </w:r>
      <w:r w:rsidRPr="00E90207">
        <w:rPr>
          <w:rFonts w:ascii="Arial Narrow" w:hAnsi="Arial Narrow" w:cs="Times New Roman"/>
          <w:spacing w:val="-2"/>
        </w:rPr>
        <w:t>a</w:t>
      </w:r>
      <w:r w:rsidRPr="00E90207">
        <w:rPr>
          <w:rFonts w:ascii="Arial Narrow" w:hAnsi="Arial Narrow" w:cs="Times New Roman"/>
        </w:rPr>
        <w:t xml:space="preserve">n </w:t>
      </w:r>
      <w:r w:rsidRPr="00E90207">
        <w:rPr>
          <w:rFonts w:ascii="Arial Narrow" w:hAnsi="Arial Narrow" w:cs="Times New Roman"/>
          <w:spacing w:val="2"/>
        </w:rPr>
        <w:t>pa</w:t>
      </w:r>
      <w:r w:rsidRPr="00E90207">
        <w:rPr>
          <w:rFonts w:ascii="Arial Narrow" w:hAnsi="Arial Narrow" w:cs="Times New Roman"/>
          <w:spacing w:val="-1"/>
        </w:rPr>
        <w:t>rt</w:t>
      </w:r>
      <w:r w:rsidRPr="00E90207">
        <w:rPr>
          <w:rFonts w:ascii="Arial Narrow" w:hAnsi="Arial Narrow" w:cs="Times New Roman"/>
        </w:rPr>
        <w:t>e</w:t>
      </w:r>
      <w:r w:rsidRPr="00E90207">
        <w:rPr>
          <w:rFonts w:ascii="Arial Narrow" w:hAnsi="Arial Narrow" w:cs="Times New Roman"/>
          <w:spacing w:val="4"/>
        </w:rPr>
        <w:t xml:space="preserve"> </w:t>
      </w:r>
      <w:r w:rsidRPr="00E90207">
        <w:rPr>
          <w:rFonts w:ascii="Arial Narrow" w:hAnsi="Arial Narrow" w:cs="Times New Roman"/>
          <w:spacing w:val="2"/>
        </w:rPr>
        <w:t>d</w:t>
      </w:r>
      <w:r w:rsidRPr="00E90207">
        <w:rPr>
          <w:rFonts w:ascii="Arial Narrow" w:hAnsi="Arial Narrow" w:cs="Times New Roman"/>
        </w:rPr>
        <w:t xml:space="preserve">e </w:t>
      </w:r>
      <w:r w:rsidRPr="00E90207">
        <w:rPr>
          <w:rFonts w:ascii="Arial Narrow" w:hAnsi="Arial Narrow" w:cs="Times New Roman"/>
          <w:spacing w:val="-1"/>
        </w:rPr>
        <w:t>l</w:t>
      </w:r>
      <w:r w:rsidRPr="00E90207">
        <w:rPr>
          <w:rFonts w:ascii="Arial Narrow" w:hAnsi="Arial Narrow" w:cs="Times New Roman"/>
          <w:spacing w:val="-2"/>
        </w:rPr>
        <w:t>a</w:t>
      </w:r>
      <w:r w:rsidRPr="00E90207">
        <w:rPr>
          <w:rFonts w:ascii="Arial Narrow" w:hAnsi="Arial Narrow" w:cs="Times New Roman"/>
        </w:rPr>
        <w:t xml:space="preserve">s </w:t>
      </w:r>
      <w:r w:rsidRPr="00E90207">
        <w:rPr>
          <w:rFonts w:ascii="Arial Narrow" w:hAnsi="Arial Narrow" w:cs="Times New Roman"/>
          <w:spacing w:val="-2"/>
        </w:rPr>
        <w:t>c</w:t>
      </w:r>
      <w:r w:rsidRPr="00E90207">
        <w:rPr>
          <w:rFonts w:ascii="Arial Narrow" w:hAnsi="Arial Narrow" w:cs="Times New Roman"/>
          <w:spacing w:val="2"/>
        </w:rPr>
        <w:t>o</w:t>
      </w:r>
      <w:r w:rsidRPr="00E90207">
        <w:rPr>
          <w:rFonts w:ascii="Arial Narrow" w:hAnsi="Arial Narrow" w:cs="Times New Roman"/>
          <w:spacing w:val="1"/>
        </w:rPr>
        <w:t>m</w:t>
      </w:r>
      <w:r w:rsidRPr="00E90207">
        <w:rPr>
          <w:rFonts w:ascii="Arial Narrow" w:hAnsi="Arial Narrow" w:cs="Times New Roman"/>
          <w:spacing w:val="-2"/>
        </w:rPr>
        <w:t>un</w:t>
      </w:r>
      <w:r w:rsidRPr="00E90207">
        <w:rPr>
          <w:rFonts w:ascii="Arial Narrow" w:hAnsi="Arial Narrow" w:cs="Times New Roman"/>
          <w:spacing w:val="-1"/>
        </w:rPr>
        <w:t>i</w:t>
      </w:r>
      <w:r w:rsidRPr="00E90207">
        <w:rPr>
          <w:rFonts w:ascii="Arial Narrow" w:hAnsi="Arial Narrow" w:cs="Times New Roman"/>
          <w:spacing w:val="2"/>
        </w:rPr>
        <w:t>d</w:t>
      </w:r>
      <w:r w:rsidRPr="00E90207">
        <w:rPr>
          <w:rFonts w:ascii="Arial Narrow" w:hAnsi="Arial Narrow" w:cs="Times New Roman"/>
          <w:spacing w:val="-2"/>
        </w:rPr>
        <w:t>a</w:t>
      </w:r>
      <w:r w:rsidRPr="00E90207">
        <w:rPr>
          <w:rFonts w:ascii="Arial Narrow" w:hAnsi="Arial Narrow" w:cs="Times New Roman"/>
          <w:spacing w:val="2"/>
        </w:rPr>
        <w:t>d</w:t>
      </w:r>
      <w:r w:rsidRPr="00E90207">
        <w:rPr>
          <w:rFonts w:ascii="Arial Narrow" w:hAnsi="Arial Narrow" w:cs="Times New Roman"/>
          <w:spacing w:val="-2"/>
        </w:rPr>
        <w:t>es</w:t>
      </w:r>
      <w:r w:rsidRPr="00E90207">
        <w:rPr>
          <w:rFonts w:ascii="Arial Narrow" w:hAnsi="Arial Narrow" w:cs="Times New Roman"/>
        </w:rPr>
        <w:t>,</w:t>
      </w:r>
      <w:r w:rsidRPr="00E90207">
        <w:rPr>
          <w:rFonts w:ascii="Arial Narrow" w:hAnsi="Arial Narrow" w:cs="Times New Roman"/>
          <w:spacing w:val="3"/>
        </w:rPr>
        <w:t xml:space="preserve"> </w:t>
      </w:r>
      <w:r w:rsidRPr="00E90207">
        <w:rPr>
          <w:rFonts w:ascii="Arial Narrow" w:hAnsi="Arial Narrow" w:cs="Times New Roman"/>
          <w:spacing w:val="2"/>
        </w:rPr>
        <w:t>fu</w:t>
      </w:r>
      <w:r w:rsidRPr="00E90207">
        <w:rPr>
          <w:rFonts w:ascii="Arial Narrow" w:hAnsi="Arial Narrow" w:cs="Times New Roman"/>
          <w:spacing w:val="-2"/>
        </w:rPr>
        <w:t>n</w:t>
      </w:r>
      <w:r w:rsidRPr="00E90207">
        <w:rPr>
          <w:rFonts w:ascii="Arial Narrow" w:hAnsi="Arial Narrow" w:cs="Times New Roman"/>
          <w:spacing w:val="2"/>
        </w:rPr>
        <w:t>d</w:t>
      </w:r>
      <w:r w:rsidRPr="00E90207">
        <w:rPr>
          <w:rFonts w:ascii="Arial Narrow" w:hAnsi="Arial Narrow" w:cs="Times New Roman"/>
          <w:spacing w:val="-2"/>
        </w:rPr>
        <w:t>a</w:t>
      </w:r>
      <w:r w:rsidRPr="00E90207">
        <w:rPr>
          <w:rFonts w:ascii="Arial Narrow" w:hAnsi="Arial Narrow" w:cs="Times New Roman"/>
          <w:spacing w:val="1"/>
        </w:rPr>
        <w:t>m</w:t>
      </w:r>
      <w:r w:rsidRPr="00E90207">
        <w:rPr>
          <w:rFonts w:ascii="Arial Narrow" w:hAnsi="Arial Narrow" w:cs="Times New Roman"/>
          <w:spacing w:val="-2"/>
        </w:rPr>
        <w:t>e</w:t>
      </w:r>
      <w:r w:rsidRPr="00E90207">
        <w:rPr>
          <w:rFonts w:ascii="Arial Narrow" w:hAnsi="Arial Narrow" w:cs="Times New Roman"/>
          <w:spacing w:val="2"/>
        </w:rPr>
        <w:t>n</w:t>
      </w:r>
      <w:r w:rsidRPr="00E90207">
        <w:rPr>
          <w:rFonts w:ascii="Arial Narrow" w:hAnsi="Arial Narrow" w:cs="Times New Roman"/>
          <w:spacing w:val="-1"/>
        </w:rPr>
        <w:t>t</w:t>
      </w:r>
      <w:r w:rsidRPr="00E90207">
        <w:rPr>
          <w:rFonts w:ascii="Arial Narrow" w:hAnsi="Arial Narrow" w:cs="Times New Roman"/>
          <w:spacing w:val="-2"/>
        </w:rPr>
        <w:t>a</w:t>
      </w:r>
      <w:r w:rsidRPr="00E90207">
        <w:rPr>
          <w:rFonts w:ascii="Arial Narrow" w:hAnsi="Arial Narrow" w:cs="Times New Roman"/>
          <w:spacing w:val="-1"/>
        </w:rPr>
        <w:t>l</w:t>
      </w:r>
      <w:r w:rsidRPr="00E90207">
        <w:rPr>
          <w:rFonts w:ascii="Arial Narrow" w:hAnsi="Arial Narrow" w:cs="Times New Roman"/>
          <w:spacing w:val="1"/>
        </w:rPr>
        <w:t>m</w:t>
      </w:r>
      <w:r w:rsidRPr="00E90207">
        <w:rPr>
          <w:rFonts w:ascii="Arial Narrow" w:hAnsi="Arial Narrow" w:cs="Times New Roman"/>
          <w:spacing w:val="2"/>
        </w:rPr>
        <w:t>e</w:t>
      </w:r>
      <w:r w:rsidRPr="00E90207">
        <w:rPr>
          <w:rFonts w:ascii="Arial Narrow" w:hAnsi="Arial Narrow" w:cs="Times New Roman"/>
          <w:spacing w:val="-2"/>
        </w:rPr>
        <w:t>n</w:t>
      </w:r>
      <w:r w:rsidRPr="00E90207">
        <w:rPr>
          <w:rFonts w:ascii="Arial Narrow" w:hAnsi="Arial Narrow" w:cs="Times New Roman"/>
          <w:spacing w:val="3"/>
        </w:rPr>
        <w:t>t</w:t>
      </w:r>
      <w:r w:rsidRPr="00E90207">
        <w:rPr>
          <w:rFonts w:ascii="Arial Narrow" w:hAnsi="Arial Narrow" w:cs="Times New Roman"/>
        </w:rPr>
        <w:t xml:space="preserve">e </w:t>
      </w:r>
      <w:r w:rsidRPr="00E90207">
        <w:rPr>
          <w:rFonts w:ascii="Arial Narrow" w:hAnsi="Arial Narrow" w:cs="Times New Roman"/>
          <w:spacing w:val="2"/>
        </w:rPr>
        <w:t>d</w:t>
      </w:r>
      <w:r w:rsidRPr="00E90207">
        <w:rPr>
          <w:rFonts w:ascii="Arial Narrow" w:hAnsi="Arial Narrow" w:cs="Times New Roman"/>
          <w:spacing w:val="-2"/>
        </w:rPr>
        <w:t>e</w:t>
      </w:r>
      <w:r w:rsidRPr="00E90207">
        <w:rPr>
          <w:rFonts w:ascii="Arial Narrow" w:hAnsi="Arial Narrow" w:cs="Times New Roman"/>
        </w:rPr>
        <w:t>l</w:t>
      </w:r>
      <w:r w:rsidRPr="00E90207">
        <w:rPr>
          <w:rFonts w:ascii="Arial Narrow" w:hAnsi="Arial Narrow" w:cs="Times New Roman"/>
          <w:spacing w:val="5"/>
        </w:rPr>
        <w:t xml:space="preserve"> </w:t>
      </w:r>
      <w:r w:rsidRPr="00E90207">
        <w:rPr>
          <w:rFonts w:ascii="Arial Narrow" w:hAnsi="Arial Narrow" w:cs="Times New Roman"/>
          <w:spacing w:val="1"/>
        </w:rPr>
        <w:t>A</w:t>
      </w:r>
      <w:r w:rsidRPr="00E90207">
        <w:rPr>
          <w:rFonts w:ascii="Arial Narrow" w:hAnsi="Arial Narrow" w:cs="Times New Roman"/>
          <w:spacing w:val="-1"/>
        </w:rPr>
        <w:t>lt</w:t>
      </w:r>
      <w:r w:rsidRPr="00E90207">
        <w:rPr>
          <w:rFonts w:ascii="Arial Narrow" w:hAnsi="Arial Narrow" w:cs="Times New Roman"/>
        </w:rPr>
        <w:t>o</w:t>
      </w:r>
      <w:r w:rsidRPr="00E90207">
        <w:rPr>
          <w:rFonts w:ascii="Arial Narrow" w:hAnsi="Arial Narrow" w:cs="Times New Roman"/>
          <w:spacing w:val="4"/>
        </w:rPr>
        <w:t xml:space="preserve"> Isoso, del </w:t>
      </w:r>
      <w:r w:rsidRPr="00E90207">
        <w:rPr>
          <w:rFonts w:ascii="Arial Narrow" w:hAnsi="Arial Narrow" w:cs="Times New Roman"/>
          <w:spacing w:val="5"/>
        </w:rPr>
        <w:t>B</w:t>
      </w:r>
      <w:r w:rsidRPr="00E90207">
        <w:rPr>
          <w:rFonts w:ascii="Arial Narrow" w:hAnsi="Arial Narrow" w:cs="Times New Roman"/>
          <w:spacing w:val="-2"/>
        </w:rPr>
        <w:t>a</w:t>
      </w:r>
      <w:r w:rsidRPr="00E90207">
        <w:rPr>
          <w:rFonts w:ascii="Arial Narrow" w:hAnsi="Arial Narrow" w:cs="Times New Roman"/>
          <w:spacing w:val="-1"/>
        </w:rPr>
        <w:t>j</w:t>
      </w:r>
      <w:r w:rsidRPr="00E90207">
        <w:rPr>
          <w:rFonts w:ascii="Arial Narrow" w:hAnsi="Arial Narrow" w:cs="Times New Roman"/>
        </w:rPr>
        <w:t>o</w:t>
      </w:r>
      <w:r w:rsidRPr="00E90207">
        <w:rPr>
          <w:rFonts w:ascii="Arial Narrow" w:hAnsi="Arial Narrow" w:cs="Times New Roman"/>
          <w:spacing w:val="8"/>
        </w:rPr>
        <w:t xml:space="preserve"> </w:t>
      </w:r>
      <w:r w:rsidRPr="00E90207">
        <w:rPr>
          <w:rFonts w:ascii="Arial Narrow" w:hAnsi="Arial Narrow" w:cs="Times New Roman"/>
          <w:spacing w:val="-5"/>
        </w:rPr>
        <w:t>I</w:t>
      </w:r>
      <w:r w:rsidRPr="00E90207">
        <w:rPr>
          <w:rFonts w:ascii="Arial Narrow" w:hAnsi="Arial Narrow" w:cs="Times New Roman"/>
          <w:spacing w:val="-2"/>
        </w:rPr>
        <w:t>s</w:t>
      </w:r>
      <w:r w:rsidRPr="00E90207">
        <w:rPr>
          <w:rFonts w:ascii="Arial Narrow" w:hAnsi="Arial Narrow" w:cs="Times New Roman"/>
          <w:spacing w:val="2"/>
        </w:rPr>
        <w:t>o</w:t>
      </w:r>
      <w:r w:rsidRPr="00E90207">
        <w:rPr>
          <w:rFonts w:ascii="Arial Narrow" w:hAnsi="Arial Narrow" w:cs="Times New Roman"/>
          <w:spacing w:val="-2"/>
        </w:rPr>
        <w:t>s</w:t>
      </w:r>
      <w:r w:rsidRPr="00E90207">
        <w:rPr>
          <w:rFonts w:ascii="Arial Narrow" w:hAnsi="Arial Narrow" w:cs="Times New Roman"/>
        </w:rPr>
        <w:t>o</w:t>
      </w:r>
      <w:r w:rsidRPr="00E90207">
        <w:rPr>
          <w:rFonts w:ascii="Arial Narrow" w:hAnsi="Arial Narrow" w:cs="Times New Roman"/>
          <w:spacing w:val="8"/>
        </w:rPr>
        <w:t xml:space="preserve"> </w:t>
      </w:r>
      <w:r w:rsidRPr="00E90207">
        <w:rPr>
          <w:rFonts w:ascii="Arial Narrow" w:hAnsi="Arial Narrow" w:cs="Times New Roman"/>
        </w:rPr>
        <w:t xml:space="preserve">y </w:t>
      </w:r>
      <w:r w:rsidRPr="00E90207">
        <w:rPr>
          <w:rFonts w:ascii="Arial Narrow" w:hAnsi="Arial Narrow" w:cs="Times New Roman"/>
          <w:spacing w:val="2"/>
        </w:rPr>
        <w:t>d</w:t>
      </w:r>
      <w:r w:rsidRPr="00E90207">
        <w:rPr>
          <w:rFonts w:ascii="Arial Narrow" w:hAnsi="Arial Narrow" w:cs="Times New Roman"/>
        </w:rPr>
        <w:t>e</w:t>
      </w:r>
      <w:r w:rsidRPr="00E90207">
        <w:rPr>
          <w:rFonts w:ascii="Arial Narrow" w:hAnsi="Arial Narrow" w:cs="Times New Roman"/>
          <w:spacing w:val="9"/>
        </w:rPr>
        <w:t xml:space="preserve"> </w:t>
      </w:r>
      <w:r w:rsidRPr="00E90207">
        <w:rPr>
          <w:rFonts w:ascii="Arial Narrow" w:hAnsi="Arial Narrow" w:cs="Times New Roman"/>
          <w:spacing w:val="2"/>
        </w:rPr>
        <w:t>Pa</w:t>
      </w:r>
      <w:r w:rsidRPr="00E90207">
        <w:rPr>
          <w:rFonts w:ascii="Arial Narrow" w:hAnsi="Arial Narrow" w:cs="Times New Roman"/>
          <w:spacing w:val="-1"/>
        </w:rPr>
        <w:t>r</w:t>
      </w:r>
      <w:r w:rsidRPr="00E90207">
        <w:rPr>
          <w:rFonts w:ascii="Arial Narrow" w:hAnsi="Arial Narrow" w:cs="Times New Roman"/>
          <w:spacing w:val="-2"/>
        </w:rPr>
        <w:t>a</w:t>
      </w:r>
      <w:r w:rsidRPr="00E90207">
        <w:rPr>
          <w:rFonts w:ascii="Arial Narrow" w:hAnsi="Arial Narrow" w:cs="Times New Roman"/>
          <w:spacing w:val="2"/>
        </w:rPr>
        <w:t>p</w:t>
      </w:r>
      <w:r w:rsidRPr="00E90207">
        <w:rPr>
          <w:rFonts w:ascii="Arial Narrow" w:hAnsi="Arial Narrow" w:cs="Times New Roman"/>
          <w:spacing w:val="-1"/>
        </w:rPr>
        <w:t>i</w:t>
      </w:r>
      <w:r w:rsidRPr="00E90207">
        <w:rPr>
          <w:rFonts w:ascii="Arial Narrow" w:hAnsi="Arial Narrow" w:cs="Times New Roman"/>
          <w:spacing w:val="3"/>
        </w:rPr>
        <w:t>t</w:t>
      </w:r>
      <w:r w:rsidRPr="00E90207">
        <w:rPr>
          <w:rFonts w:ascii="Arial Narrow" w:hAnsi="Arial Narrow" w:cs="Times New Roman"/>
          <w:spacing w:val="-1"/>
        </w:rPr>
        <w:t>i</w:t>
      </w:r>
      <w:r w:rsidRPr="00E90207">
        <w:rPr>
          <w:rFonts w:ascii="Arial Narrow" w:hAnsi="Arial Narrow" w:cs="Times New Roman"/>
          <w:spacing w:val="2"/>
        </w:rPr>
        <w:t>g</w:t>
      </w:r>
      <w:r w:rsidRPr="00E90207">
        <w:rPr>
          <w:rFonts w:ascii="Arial Narrow" w:hAnsi="Arial Narrow" w:cs="Times New Roman"/>
          <w:spacing w:val="-2"/>
        </w:rPr>
        <w:t>ua</w:t>
      </w:r>
      <w:r w:rsidRPr="00E90207">
        <w:rPr>
          <w:rFonts w:ascii="Arial Narrow" w:hAnsi="Arial Narrow" w:cs="Times New Roman"/>
          <w:spacing w:val="2"/>
        </w:rPr>
        <w:t>s</w:t>
      </w:r>
      <w:r w:rsidRPr="00E90207">
        <w:rPr>
          <w:rFonts w:ascii="Arial Narrow" w:hAnsi="Arial Narrow" w:cs="Times New Roman"/>
          <w:spacing w:val="-1"/>
        </w:rPr>
        <w:t>u</w:t>
      </w:r>
      <w:r w:rsidRPr="00E90207">
        <w:rPr>
          <w:rFonts w:ascii="Arial Narrow" w:hAnsi="Arial Narrow" w:cs="Times New Roman"/>
          <w:spacing w:val="3"/>
        </w:rPr>
        <w:t xml:space="preserve"> t</w:t>
      </w:r>
      <w:r w:rsidRPr="00E90207">
        <w:rPr>
          <w:rFonts w:ascii="Arial Narrow" w:hAnsi="Arial Narrow" w:cs="Times New Roman"/>
          <w:spacing w:val="-1"/>
        </w:rPr>
        <w:t>i</w:t>
      </w:r>
      <w:r w:rsidRPr="00E90207">
        <w:rPr>
          <w:rFonts w:ascii="Arial Narrow" w:hAnsi="Arial Narrow" w:cs="Times New Roman"/>
          <w:spacing w:val="2"/>
        </w:rPr>
        <w:t>e</w:t>
      </w:r>
      <w:r w:rsidRPr="00E90207">
        <w:rPr>
          <w:rFonts w:ascii="Arial Narrow" w:hAnsi="Arial Narrow" w:cs="Times New Roman"/>
          <w:spacing w:val="-2"/>
        </w:rPr>
        <w:t>ne</w:t>
      </w:r>
      <w:r w:rsidRPr="00E90207">
        <w:rPr>
          <w:rFonts w:ascii="Arial Narrow" w:hAnsi="Arial Narrow" w:cs="Times New Roman"/>
        </w:rPr>
        <w:t>n</w:t>
      </w:r>
      <w:r w:rsidRPr="00E90207">
        <w:rPr>
          <w:rFonts w:ascii="Arial Narrow" w:hAnsi="Arial Narrow" w:cs="Times New Roman"/>
          <w:spacing w:val="4"/>
        </w:rPr>
        <w:t xml:space="preserve"> proyectos ganaderos</w:t>
      </w:r>
      <w:r w:rsidRPr="00E90207">
        <w:rPr>
          <w:rFonts w:ascii="Arial Narrow" w:hAnsi="Arial Narrow" w:cs="Times New Roman"/>
          <w:spacing w:val="-2"/>
        </w:rPr>
        <w:t xml:space="preserve"> donde </w:t>
      </w:r>
      <w:r w:rsidRPr="00E90207">
        <w:rPr>
          <w:rFonts w:ascii="Arial Narrow" w:hAnsi="Arial Narrow" w:cs="Times New Roman"/>
          <w:spacing w:val="3"/>
        </w:rPr>
        <w:t>i</w:t>
      </w:r>
      <w:r w:rsidRPr="00E90207">
        <w:rPr>
          <w:rFonts w:ascii="Arial Narrow" w:hAnsi="Arial Narrow" w:cs="Times New Roman"/>
          <w:spacing w:val="-2"/>
        </w:rPr>
        <w:t>n</w:t>
      </w:r>
      <w:r w:rsidRPr="00E90207">
        <w:rPr>
          <w:rFonts w:ascii="Arial Narrow" w:hAnsi="Arial Narrow" w:cs="Times New Roman"/>
          <w:spacing w:val="4"/>
        </w:rPr>
        <w:t>c</w:t>
      </w:r>
      <w:r w:rsidRPr="00E90207">
        <w:rPr>
          <w:rFonts w:ascii="Arial Narrow" w:hAnsi="Arial Narrow" w:cs="Times New Roman"/>
          <w:spacing w:val="2"/>
        </w:rPr>
        <w:t>o</w:t>
      </w:r>
      <w:r w:rsidRPr="00E90207">
        <w:rPr>
          <w:rFonts w:ascii="Arial Narrow" w:hAnsi="Arial Narrow" w:cs="Times New Roman"/>
          <w:spacing w:val="-1"/>
        </w:rPr>
        <w:t>r</w:t>
      </w:r>
      <w:r w:rsidRPr="00E90207">
        <w:rPr>
          <w:rFonts w:ascii="Arial Narrow" w:hAnsi="Arial Narrow" w:cs="Times New Roman"/>
          <w:spacing w:val="2"/>
        </w:rPr>
        <w:t>po</w:t>
      </w:r>
      <w:r w:rsidRPr="00E90207">
        <w:rPr>
          <w:rFonts w:ascii="Arial Narrow" w:hAnsi="Arial Narrow" w:cs="Times New Roman"/>
          <w:spacing w:val="-1"/>
        </w:rPr>
        <w:t>r</w:t>
      </w:r>
      <w:r w:rsidRPr="00E90207">
        <w:rPr>
          <w:rFonts w:ascii="Arial Narrow" w:hAnsi="Arial Narrow" w:cs="Times New Roman"/>
          <w:spacing w:val="-2"/>
        </w:rPr>
        <w:t>an</w:t>
      </w:r>
      <w:r w:rsidRPr="00E90207">
        <w:rPr>
          <w:rFonts w:ascii="Arial Narrow" w:hAnsi="Arial Narrow" w:cs="Times New Roman"/>
          <w:spacing w:val="2"/>
        </w:rPr>
        <w:t xml:space="preserve"> </w:t>
      </w:r>
      <w:r w:rsidRPr="00E90207">
        <w:rPr>
          <w:rFonts w:ascii="Arial Narrow" w:hAnsi="Arial Narrow" w:cs="Times New Roman"/>
        </w:rPr>
        <w:t xml:space="preserve">un </w:t>
      </w:r>
      <w:r w:rsidRPr="00E90207">
        <w:rPr>
          <w:rFonts w:ascii="Arial Narrow" w:hAnsi="Arial Narrow" w:cs="Times New Roman"/>
          <w:spacing w:val="1"/>
        </w:rPr>
        <w:t>m</w:t>
      </w:r>
      <w:r w:rsidRPr="00E90207">
        <w:rPr>
          <w:rFonts w:ascii="Arial Narrow" w:hAnsi="Arial Narrow" w:cs="Times New Roman"/>
          <w:spacing w:val="-2"/>
        </w:rPr>
        <w:t>an</w:t>
      </w:r>
      <w:r w:rsidRPr="00E90207">
        <w:rPr>
          <w:rFonts w:ascii="Arial Narrow" w:hAnsi="Arial Narrow" w:cs="Times New Roman"/>
          <w:spacing w:val="2"/>
        </w:rPr>
        <w:t>e</w:t>
      </w:r>
      <w:r w:rsidRPr="00E90207">
        <w:rPr>
          <w:rFonts w:ascii="Arial Narrow" w:hAnsi="Arial Narrow" w:cs="Times New Roman"/>
          <w:spacing w:val="-1"/>
        </w:rPr>
        <w:t>j</w:t>
      </w:r>
      <w:r w:rsidRPr="00E90207">
        <w:rPr>
          <w:rFonts w:ascii="Arial Narrow" w:hAnsi="Arial Narrow" w:cs="Times New Roman"/>
        </w:rPr>
        <w:t>o</w:t>
      </w:r>
      <w:r w:rsidRPr="00E90207">
        <w:rPr>
          <w:rFonts w:ascii="Arial Narrow" w:hAnsi="Arial Narrow" w:cs="Times New Roman"/>
          <w:spacing w:val="3"/>
        </w:rPr>
        <w:t xml:space="preserve"> </w:t>
      </w:r>
      <w:r w:rsidRPr="00E90207">
        <w:rPr>
          <w:rFonts w:ascii="Arial Narrow" w:hAnsi="Arial Narrow" w:cs="Times New Roman"/>
          <w:spacing w:val="-2"/>
        </w:rPr>
        <w:t>se</w:t>
      </w:r>
      <w:r w:rsidRPr="00E90207">
        <w:rPr>
          <w:rFonts w:ascii="Arial Narrow" w:hAnsi="Arial Narrow" w:cs="Times New Roman"/>
          <w:spacing w:val="1"/>
        </w:rPr>
        <w:t>m</w:t>
      </w:r>
      <w:r w:rsidRPr="00E90207">
        <w:rPr>
          <w:rFonts w:ascii="Arial Narrow" w:hAnsi="Arial Narrow" w:cs="Times New Roman"/>
        </w:rPr>
        <w:t>i</w:t>
      </w:r>
      <w:r w:rsidRPr="00E90207">
        <w:rPr>
          <w:rFonts w:ascii="Arial Narrow" w:hAnsi="Arial Narrow" w:cs="Times New Roman"/>
          <w:spacing w:val="9"/>
        </w:rPr>
        <w:t xml:space="preserve"> </w:t>
      </w:r>
      <w:r w:rsidRPr="00E90207">
        <w:rPr>
          <w:rFonts w:ascii="Arial Narrow" w:hAnsi="Arial Narrow" w:cs="Times New Roman"/>
        </w:rPr>
        <w:t xml:space="preserve">– </w:t>
      </w:r>
      <w:r w:rsidRPr="00E90207">
        <w:rPr>
          <w:rFonts w:ascii="Arial Narrow" w:hAnsi="Arial Narrow" w:cs="Times New Roman"/>
          <w:spacing w:val="-1"/>
        </w:rPr>
        <w:t>i</w:t>
      </w:r>
      <w:r w:rsidRPr="00E90207">
        <w:rPr>
          <w:rFonts w:ascii="Arial Narrow" w:hAnsi="Arial Narrow" w:cs="Times New Roman"/>
          <w:spacing w:val="-2"/>
        </w:rPr>
        <w:t>n</w:t>
      </w:r>
      <w:r w:rsidRPr="00E90207">
        <w:rPr>
          <w:rFonts w:ascii="Arial Narrow" w:hAnsi="Arial Narrow" w:cs="Times New Roman"/>
          <w:spacing w:val="-1"/>
        </w:rPr>
        <w:t>t</w:t>
      </w:r>
      <w:r w:rsidRPr="00E90207">
        <w:rPr>
          <w:rFonts w:ascii="Arial Narrow" w:hAnsi="Arial Narrow" w:cs="Times New Roman"/>
          <w:spacing w:val="2"/>
        </w:rPr>
        <w:t>e</w:t>
      </w:r>
      <w:r w:rsidRPr="00E90207">
        <w:rPr>
          <w:rFonts w:ascii="Arial Narrow" w:hAnsi="Arial Narrow" w:cs="Times New Roman"/>
          <w:spacing w:val="-2"/>
        </w:rPr>
        <w:t>n</w:t>
      </w:r>
      <w:r w:rsidRPr="00E90207">
        <w:rPr>
          <w:rFonts w:ascii="Arial Narrow" w:hAnsi="Arial Narrow" w:cs="Times New Roman"/>
          <w:spacing w:val="2"/>
        </w:rPr>
        <w:t>s</w:t>
      </w:r>
      <w:r w:rsidRPr="00E90207">
        <w:rPr>
          <w:rFonts w:ascii="Arial Narrow" w:hAnsi="Arial Narrow" w:cs="Times New Roman"/>
          <w:spacing w:val="-1"/>
        </w:rPr>
        <w:t>i</w:t>
      </w:r>
      <w:r w:rsidRPr="00E90207">
        <w:rPr>
          <w:rFonts w:ascii="Arial Narrow" w:hAnsi="Arial Narrow" w:cs="Times New Roman"/>
          <w:spacing w:val="-2"/>
        </w:rPr>
        <w:t>v</w:t>
      </w:r>
      <w:r w:rsidRPr="00E90207">
        <w:rPr>
          <w:rFonts w:ascii="Arial Narrow" w:hAnsi="Arial Narrow" w:cs="Times New Roman"/>
          <w:spacing w:val="2"/>
        </w:rPr>
        <w:t xml:space="preserve">o; </w:t>
      </w:r>
      <w:r w:rsidRPr="00E90207">
        <w:rPr>
          <w:rFonts w:ascii="Arial Narrow" w:hAnsi="Arial Narrow" w:cs="Times New Roman"/>
          <w:spacing w:val="-2"/>
        </w:rPr>
        <w:t>aunque una de sus limitaciones es que requiere un mayor conocimiento de manejo del monte y principalmente inversión financiera.</w:t>
      </w:r>
    </w:p>
    <w:p w:rsidR="00C25CB0" w:rsidRPr="00E90207" w:rsidRDefault="00C25CB0" w:rsidP="00C25CB0">
      <w:pPr>
        <w:widowControl w:val="0"/>
        <w:autoSpaceDE w:val="0"/>
        <w:autoSpaceDN w:val="0"/>
        <w:adjustRightInd w:val="0"/>
        <w:spacing w:after="0" w:line="239" w:lineRule="auto"/>
        <w:ind w:right="9"/>
        <w:jc w:val="both"/>
        <w:rPr>
          <w:rFonts w:ascii="Arial Narrow" w:hAnsi="Arial Narrow" w:cs="Times New Roman"/>
          <w:spacing w:val="-2"/>
        </w:rPr>
      </w:pPr>
    </w:p>
    <w:p w:rsidR="00C25CB0" w:rsidRPr="00E90207" w:rsidRDefault="00C25CB0" w:rsidP="00C25CB0">
      <w:pPr>
        <w:widowControl w:val="0"/>
        <w:autoSpaceDE w:val="0"/>
        <w:autoSpaceDN w:val="0"/>
        <w:adjustRightInd w:val="0"/>
        <w:spacing w:after="0" w:line="239" w:lineRule="auto"/>
        <w:ind w:right="9"/>
        <w:jc w:val="both"/>
        <w:rPr>
          <w:rFonts w:ascii="Arial Narrow" w:hAnsi="Arial Narrow" w:cs="Times New Roman"/>
          <w:spacing w:val="-1"/>
        </w:rPr>
      </w:pPr>
      <w:r w:rsidRPr="00E90207">
        <w:rPr>
          <w:rFonts w:ascii="Arial Narrow" w:hAnsi="Arial Narrow" w:cs="Times New Roman"/>
          <w:spacing w:val="-1"/>
        </w:rPr>
        <w:t>De acuerdo a datos proporcionados por CIPCA, se estima que la infraestructura para el desarrollo de este tipo de ganadería, que incluya diferimiento de monte, establecimiento de sistemas silvopastoriles, conservación de forrajes mediante ensilajes y heno, manejo productivo y reproductivo, potreros, atajados, bebederos, corrales, pasturas, vientres y reproductor requiere de una inversión de 503.438,00 bolivianos, para un área de manejo inicial con 20 vientres y un reproductor. Se requiere incrementar la silvopastura en 10 has por año, hasta el año 5, donde se estabilizaría en 50 has. como banco de silvopasturas.</w:t>
      </w:r>
    </w:p>
    <w:p w:rsidR="00C25CB0" w:rsidRDefault="00C25CB0" w:rsidP="00C25CB0">
      <w:pPr>
        <w:widowControl w:val="0"/>
        <w:autoSpaceDE w:val="0"/>
        <w:autoSpaceDN w:val="0"/>
        <w:adjustRightInd w:val="0"/>
        <w:spacing w:after="0" w:line="240" w:lineRule="auto"/>
        <w:ind w:right="9"/>
        <w:jc w:val="both"/>
        <w:rPr>
          <w:rFonts w:ascii="Times New Roman" w:hAnsi="Times New Roman" w:cs="Times New Roman"/>
          <w:spacing w:val="2"/>
        </w:rPr>
      </w:pPr>
    </w:p>
    <w:p w:rsidR="00C25CB0" w:rsidRPr="005F1268" w:rsidRDefault="00C25CB0" w:rsidP="00C25CB0">
      <w:pPr>
        <w:pStyle w:val="Epgrafe"/>
        <w:spacing w:after="0"/>
        <w:jc w:val="center"/>
        <w:rPr>
          <w:rFonts w:ascii="Arial Narrow" w:hAnsi="Arial Narrow" w:cs="Arial Narrow"/>
          <w:color w:val="auto"/>
          <w:sz w:val="20"/>
          <w:szCs w:val="20"/>
        </w:rPr>
      </w:pPr>
      <w:bookmarkStart w:id="69" w:name="_Toc511288122"/>
      <w:r w:rsidRPr="00051C6A">
        <w:rPr>
          <w:rFonts w:ascii="Arial Narrow" w:hAnsi="Arial Narrow"/>
          <w:color w:val="auto"/>
          <w:sz w:val="20"/>
          <w:szCs w:val="20"/>
        </w:rPr>
        <w:t xml:space="preserve">Cuadro </w:t>
      </w:r>
      <w:r w:rsidRPr="00051C6A">
        <w:rPr>
          <w:rFonts w:ascii="Arial Narrow" w:hAnsi="Arial Narrow"/>
          <w:color w:val="auto"/>
          <w:sz w:val="20"/>
          <w:szCs w:val="20"/>
        </w:rPr>
        <w:fldChar w:fldCharType="begin"/>
      </w:r>
      <w:r w:rsidRPr="00051C6A">
        <w:rPr>
          <w:rFonts w:ascii="Arial Narrow" w:hAnsi="Arial Narrow"/>
          <w:color w:val="auto"/>
          <w:sz w:val="20"/>
          <w:szCs w:val="20"/>
        </w:rPr>
        <w:instrText xml:space="preserve"> SEQ Cuadro \* ARABIC </w:instrText>
      </w:r>
      <w:r w:rsidRPr="00051C6A">
        <w:rPr>
          <w:rFonts w:ascii="Arial Narrow" w:hAnsi="Arial Narrow"/>
          <w:color w:val="auto"/>
          <w:sz w:val="20"/>
          <w:szCs w:val="20"/>
        </w:rPr>
        <w:fldChar w:fldCharType="separate"/>
      </w:r>
      <w:r w:rsidR="00BA77F1">
        <w:rPr>
          <w:rFonts w:ascii="Arial Narrow" w:hAnsi="Arial Narrow"/>
          <w:noProof/>
          <w:color w:val="auto"/>
          <w:sz w:val="20"/>
          <w:szCs w:val="20"/>
        </w:rPr>
        <w:t>15</w:t>
      </w:r>
      <w:r w:rsidRPr="00051C6A">
        <w:rPr>
          <w:rFonts w:ascii="Arial Narrow" w:hAnsi="Arial Narrow"/>
          <w:color w:val="auto"/>
          <w:sz w:val="20"/>
          <w:szCs w:val="20"/>
        </w:rPr>
        <w:fldChar w:fldCharType="end"/>
      </w:r>
      <w:r w:rsidRPr="00051C6A">
        <w:rPr>
          <w:rFonts w:ascii="Arial Narrow" w:hAnsi="Arial Narrow" w:cs="Arial Narrow"/>
          <w:bCs w:val="0"/>
          <w:color w:val="auto"/>
          <w:position w:val="-1"/>
          <w:sz w:val="20"/>
          <w:szCs w:val="20"/>
        </w:rPr>
        <w:t>.</w:t>
      </w:r>
      <w:r w:rsidRPr="00051C6A">
        <w:rPr>
          <w:rFonts w:ascii="Arial Narrow" w:hAnsi="Arial Narrow" w:cs="Arial Narrow"/>
          <w:bCs w:val="0"/>
          <w:color w:val="auto"/>
          <w:spacing w:val="-3"/>
          <w:position w:val="-1"/>
          <w:sz w:val="20"/>
          <w:szCs w:val="20"/>
        </w:rPr>
        <w:t xml:space="preserve"> </w:t>
      </w:r>
      <w:r w:rsidRPr="00051C6A">
        <w:rPr>
          <w:rFonts w:ascii="Arial Narrow" w:hAnsi="Arial Narrow" w:cs="Arial Narrow"/>
          <w:bCs w:val="0"/>
          <w:color w:val="auto"/>
          <w:spacing w:val="1"/>
          <w:position w:val="-1"/>
          <w:sz w:val="20"/>
          <w:szCs w:val="20"/>
        </w:rPr>
        <w:t>Ca</w:t>
      </w:r>
      <w:r w:rsidRPr="00051C6A">
        <w:rPr>
          <w:rFonts w:ascii="Arial Narrow" w:hAnsi="Arial Narrow" w:cs="Arial Narrow"/>
          <w:bCs w:val="0"/>
          <w:color w:val="auto"/>
          <w:position w:val="-1"/>
          <w:sz w:val="20"/>
          <w:szCs w:val="20"/>
        </w:rPr>
        <w:t>r</w:t>
      </w:r>
      <w:r w:rsidRPr="00051C6A">
        <w:rPr>
          <w:rFonts w:ascii="Arial Narrow" w:hAnsi="Arial Narrow" w:cs="Arial Narrow"/>
          <w:bCs w:val="0"/>
          <w:color w:val="auto"/>
          <w:spacing w:val="1"/>
          <w:position w:val="-1"/>
          <w:sz w:val="20"/>
          <w:szCs w:val="20"/>
        </w:rPr>
        <w:t>acte</w:t>
      </w:r>
      <w:r w:rsidRPr="00051C6A">
        <w:rPr>
          <w:rFonts w:ascii="Arial Narrow" w:hAnsi="Arial Narrow" w:cs="Arial Narrow"/>
          <w:bCs w:val="0"/>
          <w:color w:val="auto"/>
          <w:position w:val="-1"/>
          <w:sz w:val="20"/>
          <w:szCs w:val="20"/>
        </w:rPr>
        <w:t>r</w:t>
      </w:r>
      <w:r w:rsidRPr="00051C6A">
        <w:rPr>
          <w:rFonts w:ascii="Arial Narrow" w:hAnsi="Arial Narrow" w:cs="Arial Narrow"/>
          <w:bCs w:val="0"/>
          <w:color w:val="auto"/>
          <w:spacing w:val="-1"/>
          <w:position w:val="-1"/>
          <w:sz w:val="20"/>
          <w:szCs w:val="20"/>
        </w:rPr>
        <w:t>i</w:t>
      </w:r>
      <w:r w:rsidRPr="00051C6A">
        <w:rPr>
          <w:rFonts w:ascii="Arial Narrow" w:hAnsi="Arial Narrow" w:cs="Arial Narrow"/>
          <w:bCs w:val="0"/>
          <w:color w:val="auto"/>
          <w:spacing w:val="-2"/>
          <w:position w:val="-1"/>
          <w:sz w:val="20"/>
          <w:szCs w:val="20"/>
        </w:rPr>
        <w:t>z</w:t>
      </w:r>
      <w:r w:rsidRPr="00051C6A">
        <w:rPr>
          <w:rFonts w:ascii="Arial Narrow" w:hAnsi="Arial Narrow" w:cs="Arial Narrow"/>
          <w:bCs w:val="0"/>
          <w:color w:val="auto"/>
          <w:spacing w:val="1"/>
          <w:position w:val="-1"/>
          <w:sz w:val="20"/>
          <w:szCs w:val="20"/>
        </w:rPr>
        <w:t>ac</w:t>
      </w:r>
      <w:r w:rsidRPr="00051C6A">
        <w:rPr>
          <w:rFonts w:ascii="Arial Narrow" w:hAnsi="Arial Narrow" w:cs="Arial Narrow"/>
          <w:bCs w:val="0"/>
          <w:color w:val="auto"/>
          <w:spacing w:val="-2"/>
          <w:position w:val="-1"/>
          <w:sz w:val="20"/>
          <w:szCs w:val="20"/>
        </w:rPr>
        <w:t>i</w:t>
      </w:r>
      <w:r w:rsidRPr="00051C6A">
        <w:rPr>
          <w:rFonts w:ascii="Arial Narrow" w:hAnsi="Arial Narrow" w:cs="Arial Narrow"/>
          <w:bCs w:val="0"/>
          <w:color w:val="auto"/>
          <w:position w:val="-1"/>
          <w:sz w:val="20"/>
          <w:szCs w:val="20"/>
        </w:rPr>
        <w:t>ón</w:t>
      </w:r>
      <w:r w:rsidRPr="005F1268">
        <w:rPr>
          <w:rFonts w:ascii="Arial Narrow" w:hAnsi="Arial Narrow" w:cs="Arial Narrow"/>
          <w:bCs w:val="0"/>
          <w:color w:val="auto"/>
          <w:spacing w:val="-2"/>
          <w:position w:val="-1"/>
          <w:sz w:val="20"/>
          <w:szCs w:val="20"/>
        </w:rPr>
        <w:t xml:space="preserve"> </w:t>
      </w:r>
      <w:r w:rsidRPr="005F1268">
        <w:rPr>
          <w:rFonts w:ascii="Arial Narrow" w:hAnsi="Arial Narrow" w:cs="Arial Narrow"/>
          <w:bCs w:val="0"/>
          <w:color w:val="auto"/>
          <w:position w:val="-1"/>
          <w:sz w:val="20"/>
          <w:szCs w:val="20"/>
        </w:rPr>
        <w:t>de</w:t>
      </w:r>
      <w:r w:rsidRPr="005F1268">
        <w:rPr>
          <w:rFonts w:ascii="Arial Narrow" w:hAnsi="Arial Narrow" w:cs="Arial Narrow"/>
          <w:bCs w:val="0"/>
          <w:color w:val="auto"/>
          <w:spacing w:val="-1"/>
          <w:position w:val="-1"/>
          <w:sz w:val="20"/>
          <w:szCs w:val="20"/>
        </w:rPr>
        <w:t xml:space="preserve"> </w:t>
      </w:r>
      <w:r w:rsidRPr="005F1268">
        <w:rPr>
          <w:rFonts w:ascii="Arial Narrow" w:hAnsi="Arial Narrow" w:cs="Arial Narrow"/>
          <w:bCs w:val="0"/>
          <w:color w:val="auto"/>
          <w:spacing w:val="1"/>
          <w:position w:val="-1"/>
          <w:sz w:val="20"/>
          <w:szCs w:val="20"/>
        </w:rPr>
        <w:t>s</w:t>
      </w:r>
      <w:r w:rsidRPr="005F1268">
        <w:rPr>
          <w:rFonts w:ascii="Arial Narrow" w:hAnsi="Arial Narrow" w:cs="Arial Narrow"/>
          <w:bCs w:val="0"/>
          <w:color w:val="auto"/>
          <w:spacing w:val="-2"/>
          <w:position w:val="-1"/>
          <w:sz w:val="20"/>
          <w:szCs w:val="20"/>
        </w:rPr>
        <w:t>i</w:t>
      </w:r>
      <w:r w:rsidRPr="005F1268">
        <w:rPr>
          <w:rFonts w:ascii="Arial Narrow" w:hAnsi="Arial Narrow" w:cs="Arial Narrow"/>
          <w:bCs w:val="0"/>
          <w:color w:val="auto"/>
          <w:spacing w:val="1"/>
          <w:position w:val="-1"/>
          <w:sz w:val="20"/>
          <w:szCs w:val="20"/>
        </w:rPr>
        <w:t>ste</w:t>
      </w:r>
      <w:r w:rsidRPr="005F1268">
        <w:rPr>
          <w:rFonts w:ascii="Arial Narrow" w:hAnsi="Arial Narrow" w:cs="Arial Narrow"/>
          <w:bCs w:val="0"/>
          <w:color w:val="auto"/>
          <w:spacing w:val="-2"/>
          <w:position w:val="-1"/>
          <w:sz w:val="20"/>
          <w:szCs w:val="20"/>
        </w:rPr>
        <w:t>m</w:t>
      </w:r>
      <w:r w:rsidRPr="005F1268">
        <w:rPr>
          <w:rFonts w:ascii="Arial Narrow" w:hAnsi="Arial Narrow" w:cs="Arial Narrow"/>
          <w:bCs w:val="0"/>
          <w:color w:val="auto"/>
          <w:spacing w:val="1"/>
          <w:position w:val="-1"/>
          <w:sz w:val="20"/>
          <w:szCs w:val="20"/>
        </w:rPr>
        <w:t>a</w:t>
      </w:r>
      <w:r w:rsidRPr="005F1268">
        <w:rPr>
          <w:rFonts w:ascii="Arial Narrow" w:hAnsi="Arial Narrow" w:cs="Arial Narrow"/>
          <w:bCs w:val="0"/>
          <w:color w:val="auto"/>
          <w:position w:val="-1"/>
          <w:sz w:val="20"/>
          <w:szCs w:val="20"/>
        </w:rPr>
        <w:t>s</w:t>
      </w:r>
      <w:r w:rsidRPr="005F1268">
        <w:rPr>
          <w:rFonts w:ascii="Arial Narrow" w:hAnsi="Arial Narrow" w:cs="Arial Narrow"/>
          <w:bCs w:val="0"/>
          <w:color w:val="auto"/>
          <w:spacing w:val="-1"/>
          <w:position w:val="-1"/>
          <w:sz w:val="20"/>
          <w:szCs w:val="20"/>
        </w:rPr>
        <w:t xml:space="preserve"> </w:t>
      </w:r>
      <w:r w:rsidRPr="005F1268">
        <w:rPr>
          <w:rFonts w:ascii="Arial Narrow" w:hAnsi="Arial Narrow" w:cs="Arial Narrow"/>
          <w:bCs w:val="0"/>
          <w:color w:val="auto"/>
          <w:position w:val="-1"/>
          <w:sz w:val="20"/>
          <w:szCs w:val="20"/>
        </w:rPr>
        <w:t>de</w:t>
      </w:r>
      <w:r w:rsidRPr="005F1268">
        <w:rPr>
          <w:rFonts w:ascii="Arial Narrow" w:hAnsi="Arial Narrow" w:cs="Arial Narrow"/>
          <w:bCs w:val="0"/>
          <w:color w:val="auto"/>
          <w:spacing w:val="-1"/>
          <w:position w:val="-1"/>
          <w:sz w:val="20"/>
          <w:szCs w:val="20"/>
        </w:rPr>
        <w:t xml:space="preserve"> </w:t>
      </w:r>
      <w:r w:rsidRPr="005F1268">
        <w:rPr>
          <w:rFonts w:ascii="Arial Narrow" w:hAnsi="Arial Narrow" w:cs="Arial Narrow"/>
          <w:bCs w:val="0"/>
          <w:color w:val="auto"/>
          <w:spacing w:val="-2"/>
          <w:position w:val="-1"/>
          <w:sz w:val="20"/>
          <w:szCs w:val="20"/>
        </w:rPr>
        <w:t>m</w:t>
      </w:r>
      <w:r w:rsidRPr="005F1268">
        <w:rPr>
          <w:rFonts w:ascii="Arial Narrow" w:hAnsi="Arial Narrow" w:cs="Arial Narrow"/>
          <w:bCs w:val="0"/>
          <w:color w:val="auto"/>
          <w:spacing w:val="1"/>
          <w:position w:val="-1"/>
          <w:sz w:val="20"/>
          <w:szCs w:val="20"/>
        </w:rPr>
        <w:t>a</w:t>
      </w:r>
      <w:r w:rsidRPr="005F1268">
        <w:rPr>
          <w:rFonts w:ascii="Arial Narrow" w:hAnsi="Arial Narrow" w:cs="Arial Narrow"/>
          <w:bCs w:val="0"/>
          <w:color w:val="auto"/>
          <w:position w:val="-1"/>
          <w:sz w:val="20"/>
          <w:szCs w:val="20"/>
        </w:rPr>
        <w:t>ne</w:t>
      </w:r>
      <w:r w:rsidRPr="005F1268">
        <w:rPr>
          <w:rFonts w:ascii="Arial Narrow" w:hAnsi="Arial Narrow" w:cs="Arial Narrow"/>
          <w:bCs w:val="0"/>
          <w:color w:val="auto"/>
          <w:spacing w:val="-2"/>
          <w:position w:val="-1"/>
          <w:sz w:val="20"/>
          <w:szCs w:val="20"/>
        </w:rPr>
        <w:t>j</w:t>
      </w:r>
      <w:r w:rsidRPr="005F1268">
        <w:rPr>
          <w:rFonts w:ascii="Arial Narrow" w:hAnsi="Arial Narrow" w:cs="Arial Narrow"/>
          <w:bCs w:val="0"/>
          <w:color w:val="auto"/>
          <w:position w:val="-1"/>
          <w:sz w:val="20"/>
          <w:szCs w:val="20"/>
        </w:rPr>
        <w:t>o</w:t>
      </w:r>
      <w:r w:rsidRPr="005F1268">
        <w:rPr>
          <w:rFonts w:ascii="Arial Narrow" w:hAnsi="Arial Narrow" w:cs="Arial Narrow"/>
          <w:bCs w:val="0"/>
          <w:color w:val="auto"/>
          <w:spacing w:val="2"/>
          <w:position w:val="-1"/>
          <w:sz w:val="20"/>
          <w:szCs w:val="20"/>
        </w:rPr>
        <w:t xml:space="preserve"> </w:t>
      </w:r>
      <w:r>
        <w:rPr>
          <w:rFonts w:ascii="Arial Narrow" w:hAnsi="Arial Narrow" w:cs="Arial Narrow"/>
          <w:bCs w:val="0"/>
          <w:color w:val="auto"/>
          <w:spacing w:val="2"/>
          <w:position w:val="-1"/>
          <w:sz w:val="20"/>
          <w:szCs w:val="20"/>
        </w:rPr>
        <w:t>de ganado bovino</w:t>
      </w:r>
      <w:r w:rsidRPr="005F1268">
        <w:rPr>
          <w:rFonts w:ascii="Arial Narrow" w:hAnsi="Arial Narrow" w:cs="Arial Narrow"/>
          <w:bCs w:val="0"/>
          <w:color w:val="auto"/>
          <w:position w:val="-1"/>
          <w:sz w:val="20"/>
          <w:szCs w:val="20"/>
        </w:rPr>
        <w:t>.</w:t>
      </w:r>
      <w:bookmarkEnd w:id="69"/>
    </w:p>
    <w:tbl>
      <w:tblPr>
        <w:tblW w:w="8915" w:type="dxa"/>
        <w:tblInd w:w="113" w:type="dxa"/>
        <w:tblLayout w:type="fixed"/>
        <w:tblCellMar>
          <w:left w:w="0" w:type="dxa"/>
          <w:right w:w="0" w:type="dxa"/>
        </w:tblCellMar>
        <w:tblLook w:val="0000" w:firstRow="0" w:lastRow="0" w:firstColumn="0" w:lastColumn="0" w:noHBand="0" w:noVBand="0"/>
      </w:tblPr>
      <w:tblGrid>
        <w:gridCol w:w="1336"/>
        <w:gridCol w:w="3517"/>
        <w:gridCol w:w="4062"/>
      </w:tblGrid>
      <w:tr w:rsidR="00C25CB0" w:rsidTr="00C25CB0">
        <w:trPr>
          <w:trHeight w:hRule="exact" w:val="248"/>
          <w:tblHeader/>
        </w:trPr>
        <w:tc>
          <w:tcPr>
            <w:tcW w:w="1336" w:type="dxa"/>
            <w:vMerge w:val="restart"/>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before="10" w:after="0" w:line="110" w:lineRule="exact"/>
              <w:ind w:right="9"/>
              <w:rPr>
                <w:rFonts w:ascii="Times New Roman" w:hAnsi="Times New Roman" w:cs="Times New Roman"/>
                <w:sz w:val="11"/>
                <w:szCs w:val="11"/>
              </w:rPr>
            </w:pPr>
          </w:p>
          <w:p w:rsidR="00C25CB0" w:rsidRDefault="00C25CB0" w:rsidP="00C25CB0">
            <w:pPr>
              <w:widowControl w:val="0"/>
              <w:autoSpaceDE w:val="0"/>
              <w:autoSpaceDN w:val="0"/>
              <w:adjustRightInd w:val="0"/>
              <w:spacing w:after="0" w:line="240" w:lineRule="auto"/>
              <w:ind w:right="9"/>
              <w:rPr>
                <w:rFonts w:ascii="Times New Roman" w:hAnsi="Times New Roman" w:cs="Times New Roman"/>
                <w:szCs w:val="24"/>
              </w:rPr>
            </w:pPr>
            <w:r>
              <w:rPr>
                <w:rFonts w:ascii="Arial Narrow" w:hAnsi="Arial Narrow" w:cs="Arial Narrow"/>
                <w:b/>
                <w:bCs/>
                <w:spacing w:val="-1"/>
                <w:sz w:val="20"/>
                <w:szCs w:val="20"/>
              </w:rPr>
              <w:t>V</w:t>
            </w:r>
            <w:r>
              <w:rPr>
                <w:rFonts w:ascii="Arial Narrow" w:hAnsi="Arial Narrow" w:cs="Arial Narrow"/>
                <w:b/>
                <w:bCs/>
                <w:spacing w:val="1"/>
                <w:sz w:val="20"/>
                <w:szCs w:val="20"/>
              </w:rPr>
              <w:t>a</w:t>
            </w:r>
            <w:r>
              <w:rPr>
                <w:rFonts w:ascii="Arial Narrow" w:hAnsi="Arial Narrow" w:cs="Arial Narrow"/>
                <w:b/>
                <w:bCs/>
                <w:sz w:val="20"/>
                <w:szCs w:val="20"/>
              </w:rPr>
              <w:t>r</w:t>
            </w:r>
            <w:r>
              <w:rPr>
                <w:rFonts w:ascii="Arial Narrow" w:hAnsi="Arial Narrow" w:cs="Arial Narrow"/>
                <w:b/>
                <w:bCs/>
                <w:spacing w:val="-1"/>
                <w:sz w:val="20"/>
                <w:szCs w:val="20"/>
              </w:rPr>
              <w:t>i</w:t>
            </w:r>
            <w:r>
              <w:rPr>
                <w:rFonts w:ascii="Arial Narrow" w:hAnsi="Arial Narrow" w:cs="Arial Narrow"/>
                <w:b/>
                <w:bCs/>
                <w:spacing w:val="1"/>
                <w:sz w:val="20"/>
                <w:szCs w:val="20"/>
              </w:rPr>
              <w:t>a</w:t>
            </w:r>
            <w:r>
              <w:rPr>
                <w:rFonts w:ascii="Arial Narrow" w:hAnsi="Arial Narrow" w:cs="Arial Narrow"/>
                <w:b/>
                <w:bCs/>
                <w:sz w:val="20"/>
                <w:szCs w:val="20"/>
              </w:rPr>
              <w:t>b</w:t>
            </w:r>
            <w:r>
              <w:rPr>
                <w:rFonts w:ascii="Arial Narrow" w:hAnsi="Arial Narrow" w:cs="Arial Narrow"/>
                <w:b/>
                <w:bCs/>
                <w:spacing w:val="-2"/>
                <w:sz w:val="20"/>
                <w:szCs w:val="20"/>
              </w:rPr>
              <w:t>l</w:t>
            </w:r>
            <w:r>
              <w:rPr>
                <w:rFonts w:ascii="Arial Narrow" w:hAnsi="Arial Narrow" w:cs="Arial Narrow"/>
                <w:b/>
                <w:bCs/>
                <w:spacing w:val="1"/>
                <w:sz w:val="20"/>
                <w:szCs w:val="20"/>
              </w:rPr>
              <w:t>e</w:t>
            </w:r>
            <w:r>
              <w:rPr>
                <w:rFonts w:ascii="Arial Narrow" w:hAnsi="Arial Narrow" w:cs="Arial Narrow"/>
                <w:b/>
                <w:bCs/>
                <w:sz w:val="20"/>
                <w:szCs w:val="20"/>
              </w:rPr>
              <w:t>s</w:t>
            </w:r>
          </w:p>
        </w:tc>
        <w:tc>
          <w:tcPr>
            <w:tcW w:w="7579" w:type="dxa"/>
            <w:gridSpan w:val="2"/>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jc w:val="center"/>
              <w:rPr>
                <w:rFonts w:ascii="Times New Roman" w:hAnsi="Times New Roman" w:cs="Times New Roman"/>
                <w:szCs w:val="24"/>
              </w:rPr>
            </w:pPr>
            <w:r>
              <w:rPr>
                <w:rFonts w:ascii="Arial Narrow" w:hAnsi="Arial Narrow" w:cs="Arial Narrow"/>
                <w:b/>
                <w:bCs/>
                <w:spacing w:val="1"/>
                <w:sz w:val="20"/>
                <w:szCs w:val="20"/>
              </w:rPr>
              <w:t>Ca</w:t>
            </w:r>
            <w:r>
              <w:rPr>
                <w:rFonts w:ascii="Arial Narrow" w:hAnsi="Arial Narrow" w:cs="Arial Narrow"/>
                <w:b/>
                <w:bCs/>
                <w:sz w:val="20"/>
                <w:szCs w:val="20"/>
              </w:rPr>
              <w:t>r</w:t>
            </w:r>
            <w:r>
              <w:rPr>
                <w:rFonts w:ascii="Arial Narrow" w:hAnsi="Arial Narrow" w:cs="Arial Narrow"/>
                <w:b/>
                <w:bCs/>
                <w:spacing w:val="1"/>
                <w:sz w:val="20"/>
                <w:szCs w:val="20"/>
              </w:rPr>
              <w:t>ac</w:t>
            </w:r>
            <w:r>
              <w:rPr>
                <w:rFonts w:ascii="Arial Narrow" w:hAnsi="Arial Narrow" w:cs="Arial Narrow"/>
                <w:b/>
                <w:bCs/>
                <w:spacing w:val="-3"/>
                <w:sz w:val="20"/>
                <w:szCs w:val="20"/>
              </w:rPr>
              <w:t>t</w:t>
            </w:r>
            <w:r>
              <w:rPr>
                <w:rFonts w:ascii="Arial Narrow" w:hAnsi="Arial Narrow" w:cs="Arial Narrow"/>
                <w:b/>
                <w:bCs/>
                <w:spacing w:val="1"/>
                <w:sz w:val="20"/>
                <w:szCs w:val="20"/>
              </w:rPr>
              <w:t>e</w:t>
            </w:r>
            <w:r>
              <w:rPr>
                <w:rFonts w:ascii="Arial Narrow" w:hAnsi="Arial Narrow" w:cs="Arial Narrow"/>
                <w:b/>
                <w:bCs/>
                <w:sz w:val="20"/>
                <w:szCs w:val="20"/>
              </w:rPr>
              <w:t>r</w:t>
            </w:r>
            <w:r>
              <w:rPr>
                <w:rFonts w:ascii="Arial Narrow" w:hAnsi="Arial Narrow" w:cs="Arial Narrow"/>
                <w:b/>
                <w:bCs/>
                <w:spacing w:val="-1"/>
                <w:sz w:val="20"/>
                <w:szCs w:val="20"/>
              </w:rPr>
              <w:t>i</w:t>
            </w:r>
            <w:r>
              <w:rPr>
                <w:rFonts w:ascii="Arial Narrow" w:hAnsi="Arial Narrow" w:cs="Arial Narrow"/>
                <w:b/>
                <w:bCs/>
                <w:spacing w:val="2"/>
                <w:sz w:val="20"/>
                <w:szCs w:val="20"/>
              </w:rPr>
              <w:t>z</w:t>
            </w:r>
            <w:r>
              <w:rPr>
                <w:rFonts w:ascii="Arial Narrow" w:hAnsi="Arial Narrow" w:cs="Arial Narrow"/>
                <w:b/>
                <w:bCs/>
                <w:spacing w:val="1"/>
                <w:sz w:val="20"/>
                <w:szCs w:val="20"/>
              </w:rPr>
              <w:t>ac</w:t>
            </w:r>
            <w:r>
              <w:rPr>
                <w:rFonts w:ascii="Arial Narrow" w:hAnsi="Arial Narrow" w:cs="Arial Narrow"/>
                <w:b/>
                <w:bCs/>
                <w:spacing w:val="-2"/>
                <w:sz w:val="20"/>
                <w:szCs w:val="20"/>
              </w:rPr>
              <w:t>i</w:t>
            </w:r>
            <w:r>
              <w:rPr>
                <w:rFonts w:ascii="Arial Narrow" w:hAnsi="Arial Narrow" w:cs="Arial Narrow"/>
                <w:b/>
                <w:bCs/>
                <w:sz w:val="20"/>
                <w:szCs w:val="20"/>
              </w:rPr>
              <w:t>ón</w:t>
            </w:r>
            <w:r>
              <w:rPr>
                <w:rFonts w:ascii="Arial Narrow" w:hAnsi="Arial Narrow" w:cs="Arial Narrow"/>
                <w:b/>
                <w:bCs/>
                <w:spacing w:val="-2"/>
                <w:sz w:val="20"/>
                <w:szCs w:val="20"/>
              </w:rPr>
              <w:t xml:space="preserve"> </w:t>
            </w:r>
            <w:r>
              <w:rPr>
                <w:rFonts w:ascii="Arial Narrow" w:hAnsi="Arial Narrow" w:cs="Arial Narrow"/>
                <w:b/>
                <w:bCs/>
                <w:sz w:val="20"/>
                <w:szCs w:val="20"/>
              </w:rPr>
              <w:t>del</w:t>
            </w:r>
            <w:r>
              <w:rPr>
                <w:rFonts w:ascii="Arial Narrow" w:hAnsi="Arial Narrow" w:cs="Arial Narrow"/>
                <w:b/>
                <w:bCs/>
                <w:spacing w:val="-3"/>
                <w:sz w:val="20"/>
                <w:szCs w:val="20"/>
              </w:rPr>
              <w:t xml:space="preserve"> </w:t>
            </w:r>
            <w:r>
              <w:rPr>
                <w:rFonts w:ascii="Arial Narrow" w:hAnsi="Arial Narrow" w:cs="Arial Narrow"/>
                <w:b/>
                <w:bCs/>
                <w:spacing w:val="-2"/>
                <w:sz w:val="20"/>
                <w:szCs w:val="20"/>
              </w:rPr>
              <w:t>m</w:t>
            </w:r>
            <w:r>
              <w:rPr>
                <w:rFonts w:ascii="Arial Narrow" w:hAnsi="Arial Narrow" w:cs="Arial Narrow"/>
                <w:b/>
                <w:bCs/>
                <w:spacing w:val="1"/>
                <w:sz w:val="20"/>
                <w:szCs w:val="20"/>
              </w:rPr>
              <w:t>a</w:t>
            </w:r>
            <w:r>
              <w:rPr>
                <w:rFonts w:ascii="Arial Narrow" w:hAnsi="Arial Narrow" w:cs="Arial Narrow"/>
                <w:b/>
                <w:bCs/>
                <w:sz w:val="20"/>
                <w:szCs w:val="20"/>
              </w:rPr>
              <w:t>ne</w:t>
            </w:r>
            <w:r>
              <w:rPr>
                <w:rFonts w:ascii="Arial Narrow" w:hAnsi="Arial Narrow" w:cs="Arial Narrow"/>
                <w:b/>
                <w:bCs/>
                <w:spacing w:val="-2"/>
                <w:sz w:val="20"/>
                <w:szCs w:val="20"/>
              </w:rPr>
              <w:t>j</w:t>
            </w:r>
            <w:r>
              <w:rPr>
                <w:rFonts w:ascii="Arial Narrow" w:hAnsi="Arial Narrow" w:cs="Arial Narrow"/>
                <w:b/>
                <w:bCs/>
                <w:sz w:val="20"/>
                <w:szCs w:val="20"/>
              </w:rPr>
              <w:t>o</w:t>
            </w:r>
            <w:r>
              <w:rPr>
                <w:rFonts w:ascii="Arial Narrow" w:hAnsi="Arial Narrow" w:cs="Arial Narrow"/>
                <w:b/>
                <w:bCs/>
                <w:spacing w:val="2"/>
                <w:sz w:val="20"/>
                <w:szCs w:val="20"/>
              </w:rPr>
              <w:t xml:space="preserve"> </w:t>
            </w:r>
            <w:r>
              <w:rPr>
                <w:rFonts w:ascii="Arial Narrow" w:hAnsi="Arial Narrow" w:cs="Arial Narrow"/>
                <w:b/>
                <w:bCs/>
                <w:spacing w:val="-1"/>
                <w:sz w:val="20"/>
                <w:szCs w:val="20"/>
              </w:rPr>
              <w:t>de ganado bovino</w:t>
            </w:r>
          </w:p>
        </w:tc>
      </w:tr>
      <w:tr w:rsidR="00C25CB0" w:rsidTr="00C25CB0">
        <w:trPr>
          <w:trHeight w:hRule="exact" w:val="240"/>
          <w:tblHeader/>
        </w:trPr>
        <w:tc>
          <w:tcPr>
            <w:tcW w:w="1336" w:type="dxa"/>
            <w:vMerge/>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Times New Roman" w:hAnsi="Times New Roman" w:cs="Times New Roman"/>
                <w:szCs w:val="24"/>
              </w:rPr>
            </w:pP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jc w:val="center"/>
              <w:rPr>
                <w:rFonts w:ascii="Times New Roman" w:hAnsi="Times New Roman" w:cs="Times New Roman"/>
                <w:szCs w:val="24"/>
              </w:rPr>
            </w:pPr>
            <w:r>
              <w:rPr>
                <w:rFonts w:ascii="Arial Narrow" w:hAnsi="Arial Narrow" w:cs="Arial Narrow"/>
                <w:b/>
                <w:bCs/>
                <w:spacing w:val="-1"/>
                <w:sz w:val="20"/>
                <w:szCs w:val="20"/>
              </w:rPr>
              <w:t>S</w:t>
            </w:r>
            <w:r>
              <w:rPr>
                <w:rFonts w:ascii="Arial Narrow" w:hAnsi="Arial Narrow" w:cs="Arial Narrow"/>
                <w:b/>
                <w:bCs/>
                <w:spacing w:val="-2"/>
                <w:sz w:val="20"/>
                <w:szCs w:val="20"/>
              </w:rPr>
              <w:t>i</w:t>
            </w:r>
            <w:r>
              <w:rPr>
                <w:rFonts w:ascii="Arial Narrow" w:hAnsi="Arial Narrow" w:cs="Arial Narrow"/>
                <w:b/>
                <w:bCs/>
                <w:spacing w:val="1"/>
                <w:sz w:val="20"/>
                <w:szCs w:val="20"/>
              </w:rPr>
              <w:t>ste</w:t>
            </w:r>
            <w:r>
              <w:rPr>
                <w:rFonts w:ascii="Arial Narrow" w:hAnsi="Arial Narrow" w:cs="Arial Narrow"/>
                <w:b/>
                <w:bCs/>
                <w:spacing w:val="-2"/>
                <w:sz w:val="20"/>
                <w:szCs w:val="20"/>
              </w:rPr>
              <w:t>m</w:t>
            </w:r>
            <w:r>
              <w:rPr>
                <w:rFonts w:ascii="Arial Narrow" w:hAnsi="Arial Narrow" w:cs="Arial Narrow"/>
                <w:b/>
                <w:bCs/>
                <w:sz w:val="20"/>
                <w:szCs w:val="20"/>
              </w:rPr>
              <w:t>a</w:t>
            </w:r>
            <w:r>
              <w:rPr>
                <w:rFonts w:ascii="Arial Narrow" w:hAnsi="Arial Narrow" w:cs="Arial Narrow"/>
                <w:b/>
                <w:bCs/>
                <w:spacing w:val="-1"/>
                <w:sz w:val="20"/>
                <w:szCs w:val="20"/>
              </w:rPr>
              <w:t xml:space="preserve"> </w:t>
            </w:r>
            <w:r>
              <w:rPr>
                <w:rFonts w:ascii="Arial Narrow" w:hAnsi="Arial Narrow" w:cs="Arial Narrow"/>
                <w:b/>
                <w:bCs/>
                <w:sz w:val="20"/>
                <w:szCs w:val="20"/>
              </w:rPr>
              <w:t>de</w:t>
            </w:r>
            <w:r>
              <w:rPr>
                <w:rFonts w:ascii="Arial Narrow" w:hAnsi="Arial Narrow" w:cs="Arial Narrow"/>
                <w:b/>
                <w:bCs/>
                <w:spacing w:val="-1"/>
                <w:sz w:val="20"/>
                <w:szCs w:val="20"/>
              </w:rPr>
              <w:t xml:space="preserve"> </w:t>
            </w:r>
            <w:r>
              <w:rPr>
                <w:rFonts w:ascii="Arial Narrow" w:hAnsi="Arial Narrow" w:cs="Arial Narrow"/>
                <w:b/>
                <w:bCs/>
                <w:sz w:val="20"/>
                <w:szCs w:val="20"/>
              </w:rPr>
              <w:t>prod</w:t>
            </w:r>
            <w:r>
              <w:rPr>
                <w:rFonts w:ascii="Arial Narrow" w:hAnsi="Arial Narrow" w:cs="Arial Narrow"/>
                <w:b/>
                <w:bCs/>
                <w:spacing w:val="-1"/>
                <w:sz w:val="20"/>
                <w:szCs w:val="20"/>
              </w:rPr>
              <w:t>u</w:t>
            </w:r>
            <w:r>
              <w:rPr>
                <w:rFonts w:ascii="Arial Narrow" w:hAnsi="Arial Narrow" w:cs="Arial Narrow"/>
                <w:b/>
                <w:bCs/>
                <w:spacing w:val="1"/>
                <w:sz w:val="20"/>
                <w:szCs w:val="20"/>
              </w:rPr>
              <w:t>cc</w:t>
            </w:r>
            <w:r>
              <w:rPr>
                <w:rFonts w:ascii="Arial Narrow" w:hAnsi="Arial Narrow" w:cs="Arial Narrow"/>
                <w:b/>
                <w:bCs/>
                <w:spacing w:val="-2"/>
                <w:sz w:val="20"/>
                <w:szCs w:val="20"/>
              </w:rPr>
              <w:t>i</w:t>
            </w:r>
            <w:r>
              <w:rPr>
                <w:rFonts w:ascii="Arial Narrow" w:hAnsi="Arial Narrow" w:cs="Arial Narrow"/>
                <w:b/>
                <w:bCs/>
                <w:sz w:val="20"/>
                <w:szCs w:val="20"/>
              </w:rPr>
              <w:t>ón</w:t>
            </w:r>
            <w:r>
              <w:rPr>
                <w:rFonts w:ascii="Arial Narrow" w:hAnsi="Arial Narrow" w:cs="Arial Narrow"/>
                <w:b/>
                <w:bCs/>
                <w:spacing w:val="2"/>
                <w:sz w:val="20"/>
                <w:szCs w:val="20"/>
              </w:rPr>
              <w:t xml:space="preserve"> </w:t>
            </w:r>
            <w:r>
              <w:rPr>
                <w:rFonts w:ascii="Arial Narrow" w:hAnsi="Arial Narrow" w:cs="Arial Narrow"/>
                <w:b/>
                <w:bCs/>
                <w:spacing w:val="1"/>
                <w:sz w:val="20"/>
                <w:szCs w:val="20"/>
              </w:rPr>
              <w:t>exte</w:t>
            </w:r>
            <w:r>
              <w:rPr>
                <w:rFonts w:ascii="Arial Narrow" w:hAnsi="Arial Narrow" w:cs="Arial Narrow"/>
                <w:b/>
                <w:bCs/>
                <w:sz w:val="20"/>
                <w:szCs w:val="20"/>
              </w:rPr>
              <w:t>ns</w:t>
            </w:r>
            <w:r>
              <w:rPr>
                <w:rFonts w:ascii="Arial Narrow" w:hAnsi="Arial Narrow" w:cs="Arial Narrow"/>
                <w:b/>
                <w:bCs/>
                <w:spacing w:val="-2"/>
                <w:sz w:val="20"/>
                <w:szCs w:val="20"/>
              </w:rPr>
              <w:t>i</w:t>
            </w:r>
            <w:r>
              <w:rPr>
                <w:rFonts w:ascii="Arial Narrow" w:hAnsi="Arial Narrow" w:cs="Arial Narrow"/>
                <w:b/>
                <w:bCs/>
                <w:spacing w:val="1"/>
                <w:sz w:val="20"/>
                <w:szCs w:val="20"/>
              </w:rPr>
              <w:t>v</w:t>
            </w:r>
            <w:r>
              <w:rPr>
                <w:rFonts w:ascii="Arial Narrow" w:hAnsi="Arial Narrow" w:cs="Arial Narrow"/>
                <w:b/>
                <w:bCs/>
                <w:sz w:val="20"/>
                <w:szCs w:val="20"/>
              </w:rPr>
              <w:t>o</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jc w:val="center"/>
              <w:rPr>
                <w:rFonts w:ascii="Times New Roman" w:hAnsi="Times New Roman" w:cs="Times New Roman"/>
                <w:szCs w:val="24"/>
              </w:rPr>
            </w:pPr>
            <w:r>
              <w:rPr>
                <w:rFonts w:ascii="Arial Narrow" w:hAnsi="Arial Narrow" w:cs="Arial Narrow"/>
                <w:b/>
                <w:bCs/>
                <w:spacing w:val="-1"/>
                <w:sz w:val="20"/>
                <w:szCs w:val="20"/>
              </w:rPr>
              <w:t>S</w:t>
            </w:r>
            <w:r>
              <w:rPr>
                <w:rFonts w:ascii="Arial Narrow" w:hAnsi="Arial Narrow" w:cs="Arial Narrow"/>
                <w:b/>
                <w:bCs/>
                <w:spacing w:val="-2"/>
                <w:sz w:val="20"/>
                <w:szCs w:val="20"/>
              </w:rPr>
              <w:t>i</w:t>
            </w:r>
            <w:r>
              <w:rPr>
                <w:rFonts w:ascii="Arial Narrow" w:hAnsi="Arial Narrow" w:cs="Arial Narrow"/>
                <w:b/>
                <w:bCs/>
                <w:spacing w:val="1"/>
                <w:sz w:val="20"/>
                <w:szCs w:val="20"/>
              </w:rPr>
              <w:t>ste</w:t>
            </w:r>
            <w:r>
              <w:rPr>
                <w:rFonts w:ascii="Arial Narrow" w:hAnsi="Arial Narrow" w:cs="Arial Narrow"/>
                <w:b/>
                <w:bCs/>
                <w:spacing w:val="-2"/>
                <w:sz w:val="20"/>
                <w:szCs w:val="20"/>
              </w:rPr>
              <w:t>m</w:t>
            </w:r>
            <w:r>
              <w:rPr>
                <w:rFonts w:ascii="Arial Narrow" w:hAnsi="Arial Narrow" w:cs="Arial Narrow"/>
                <w:b/>
                <w:bCs/>
                <w:sz w:val="20"/>
                <w:szCs w:val="20"/>
              </w:rPr>
              <w:t>a</w:t>
            </w:r>
            <w:r>
              <w:rPr>
                <w:rFonts w:ascii="Arial Narrow" w:hAnsi="Arial Narrow" w:cs="Arial Narrow"/>
                <w:b/>
                <w:bCs/>
                <w:spacing w:val="-1"/>
                <w:sz w:val="20"/>
                <w:szCs w:val="20"/>
              </w:rPr>
              <w:t xml:space="preserve"> </w:t>
            </w:r>
            <w:r>
              <w:rPr>
                <w:rFonts w:ascii="Arial Narrow" w:hAnsi="Arial Narrow" w:cs="Arial Narrow"/>
                <w:b/>
                <w:bCs/>
                <w:sz w:val="20"/>
                <w:szCs w:val="20"/>
              </w:rPr>
              <w:t>de</w:t>
            </w:r>
            <w:r>
              <w:rPr>
                <w:rFonts w:ascii="Arial Narrow" w:hAnsi="Arial Narrow" w:cs="Arial Narrow"/>
                <w:b/>
                <w:bCs/>
                <w:spacing w:val="-1"/>
                <w:sz w:val="20"/>
                <w:szCs w:val="20"/>
              </w:rPr>
              <w:t xml:space="preserve"> </w:t>
            </w:r>
            <w:r>
              <w:rPr>
                <w:rFonts w:ascii="Arial Narrow" w:hAnsi="Arial Narrow" w:cs="Arial Narrow"/>
                <w:b/>
                <w:bCs/>
                <w:sz w:val="20"/>
                <w:szCs w:val="20"/>
              </w:rPr>
              <w:t>prod</w:t>
            </w:r>
            <w:r>
              <w:rPr>
                <w:rFonts w:ascii="Arial Narrow" w:hAnsi="Arial Narrow" w:cs="Arial Narrow"/>
                <w:b/>
                <w:bCs/>
                <w:spacing w:val="-1"/>
                <w:sz w:val="20"/>
                <w:szCs w:val="20"/>
              </w:rPr>
              <w:t>u</w:t>
            </w:r>
            <w:r>
              <w:rPr>
                <w:rFonts w:ascii="Arial Narrow" w:hAnsi="Arial Narrow" w:cs="Arial Narrow"/>
                <w:b/>
                <w:bCs/>
                <w:spacing w:val="1"/>
                <w:sz w:val="20"/>
                <w:szCs w:val="20"/>
              </w:rPr>
              <w:t>cc</w:t>
            </w:r>
            <w:r>
              <w:rPr>
                <w:rFonts w:ascii="Arial Narrow" w:hAnsi="Arial Narrow" w:cs="Arial Narrow"/>
                <w:b/>
                <w:bCs/>
                <w:spacing w:val="-2"/>
                <w:sz w:val="20"/>
                <w:szCs w:val="20"/>
              </w:rPr>
              <w:t>i</w:t>
            </w:r>
            <w:r>
              <w:rPr>
                <w:rFonts w:ascii="Arial Narrow" w:hAnsi="Arial Narrow" w:cs="Arial Narrow"/>
                <w:b/>
                <w:bCs/>
                <w:sz w:val="20"/>
                <w:szCs w:val="20"/>
              </w:rPr>
              <w:t>ón</w:t>
            </w:r>
            <w:r>
              <w:rPr>
                <w:rFonts w:ascii="Arial Narrow" w:hAnsi="Arial Narrow" w:cs="Arial Narrow"/>
                <w:b/>
                <w:bCs/>
                <w:spacing w:val="2"/>
                <w:sz w:val="20"/>
                <w:szCs w:val="20"/>
              </w:rPr>
              <w:t xml:space="preserve"> </w:t>
            </w:r>
            <w:r>
              <w:rPr>
                <w:rFonts w:ascii="Arial Narrow" w:hAnsi="Arial Narrow" w:cs="Arial Narrow"/>
                <w:b/>
                <w:bCs/>
                <w:spacing w:val="1"/>
                <w:sz w:val="20"/>
                <w:szCs w:val="20"/>
              </w:rPr>
              <w:t>se</w:t>
            </w:r>
            <w:r>
              <w:rPr>
                <w:rFonts w:ascii="Arial Narrow" w:hAnsi="Arial Narrow" w:cs="Arial Narrow"/>
                <w:b/>
                <w:bCs/>
                <w:spacing w:val="-2"/>
                <w:sz w:val="20"/>
                <w:szCs w:val="20"/>
              </w:rPr>
              <w:t>m</w:t>
            </w:r>
            <w:r>
              <w:rPr>
                <w:rFonts w:ascii="Arial Narrow" w:hAnsi="Arial Narrow" w:cs="Arial Narrow"/>
                <w:b/>
                <w:bCs/>
                <w:sz w:val="20"/>
                <w:szCs w:val="20"/>
              </w:rPr>
              <w:t>i</w:t>
            </w:r>
            <w:r>
              <w:rPr>
                <w:rFonts w:ascii="Arial Narrow" w:hAnsi="Arial Narrow" w:cs="Arial Narrow"/>
                <w:b/>
                <w:bCs/>
                <w:spacing w:val="1"/>
                <w:sz w:val="20"/>
                <w:szCs w:val="20"/>
              </w:rPr>
              <w:t xml:space="preserve"> </w:t>
            </w:r>
            <w:r>
              <w:rPr>
                <w:rFonts w:ascii="Arial Narrow" w:hAnsi="Arial Narrow" w:cs="Arial Narrow"/>
                <w:b/>
                <w:bCs/>
                <w:spacing w:val="-2"/>
                <w:sz w:val="20"/>
                <w:szCs w:val="20"/>
              </w:rPr>
              <w:t>i</w:t>
            </w:r>
            <w:r>
              <w:rPr>
                <w:rFonts w:ascii="Arial Narrow" w:hAnsi="Arial Narrow" w:cs="Arial Narrow"/>
                <w:b/>
                <w:bCs/>
                <w:sz w:val="20"/>
                <w:szCs w:val="20"/>
              </w:rPr>
              <w:t>n</w:t>
            </w:r>
            <w:r>
              <w:rPr>
                <w:rFonts w:ascii="Arial Narrow" w:hAnsi="Arial Narrow" w:cs="Arial Narrow"/>
                <w:b/>
                <w:bCs/>
                <w:spacing w:val="1"/>
                <w:sz w:val="20"/>
                <w:szCs w:val="20"/>
              </w:rPr>
              <w:t>te</w:t>
            </w:r>
            <w:r>
              <w:rPr>
                <w:rFonts w:ascii="Arial Narrow" w:hAnsi="Arial Narrow" w:cs="Arial Narrow"/>
                <w:b/>
                <w:bCs/>
                <w:sz w:val="20"/>
                <w:szCs w:val="20"/>
              </w:rPr>
              <w:t>ns</w:t>
            </w:r>
            <w:r>
              <w:rPr>
                <w:rFonts w:ascii="Arial Narrow" w:hAnsi="Arial Narrow" w:cs="Arial Narrow"/>
                <w:b/>
                <w:bCs/>
                <w:spacing w:val="-2"/>
                <w:sz w:val="20"/>
                <w:szCs w:val="20"/>
              </w:rPr>
              <w:t>i</w:t>
            </w:r>
            <w:r>
              <w:rPr>
                <w:rFonts w:ascii="Arial Narrow" w:hAnsi="Arial Narrow" w:cs="Arial Narrow"/>
                <w:b/>
                <w:bCs/>
                <w:spacing w:val="1"/>
                <w:sz w:val="20"/>
                <w:szCs w:val="20"/>
              </w:rPr>
              <w:t>v</w:t>
            </w:r>
            <w:r>
              <w:rPr>
                <w:rFonts w:ascii="Arial Narrow" w:hAnsi="Arial Narrow" w:cs="Arial Narrow"/>
                <w:b/>
                <w:bCs/>
                <w:sz w:val="20"/>
                <w:szCs w:val="20"/>
              </w:rPr>
              <w:t>o</w:t>
            </w:r>
          </w:p>
        </w:tc>
      </w:tr>
      <w:tr w:rsidR="00C25CB0" w:rsidTr="00C25CB0">
        <w:trPr>
          <w:trHeight w:hRule="exact" w:val="476"/>
        </w:trPr>
        <w:tc>
          <w:tcPr>
            <w:tcW w:w="1336" w:type="dxa"/>
            <w:vMerge w:val="restart"/>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Times New Roman" w:hAnsi="Times New Roman" w:cs="Times New Roman"/>
                <w:szCs w:val="24"/>
              </w:rPr>
            </w:pPr>
            <w:r>
              <w:rPr>
                <w:rFonts w:ascii="Arial Narrow" w:hAnsi="Arial Narrow" w:cs="Arial Narrow"/>
                <w:b/>
                <w:bCs/>
                <w:sz w:val="20"/>
                <w:szCs w:val="20"/>
              </w:rPr>
              <w:t>Te</w:t>
            </w:r>
            <w:r>
              <w:rPr>
                <w:rFonts w:ascii="Arial Narrow" w:hAnsi="Arial Narrow" w:cs="Arial Narrow"/>
                <w:b/>
                <w:bCs/>
                <w:spacing w:val="1"/>
                <w:sz w:val="20"/>
                <w:szCs w:val="20"/>
              </w:rPr>
              <w:t>c</w:t>
            </w:r>
            <w:r>
              <w:rPr>
                <w:rFonts w:ascii="Arial Narrow" w:hAnsi="Arial Narrow" w:cs="Arial Narrow"/>
                <w:b/>
                <w:bCs/>
                <w:sz w:val="20"/>
                <w:szCs w:val="20"/>
              </w:rPr>
              <w:t>no</w:t>
            </w:r>
            <w:r>
              <w:rPr>
                <w:rFonts w:ascii="Arial Narrow" w:hAnsi="Arial Narrow" w:cs="Arial Narrow"/>
                <w:b/>
                <w:bCs/>
                <w:spacing w:val="-2"/>
                <w:sz w:val="20"/>
                <w:szCs w:val="20"/>
              </w:rPr>
              <w:t>l</w:t>
            </w:r>
            <w:r>
              <w:rPr>
                <w:rFonts w:ascii="Arial Narrow" w:hAnsi="Arial Narrow" w:cs="Arial Narrow"/>
                <w:b/>
                <w:bCs/>
                <w:sz w:val="20"/>
                <w:szCs w:val="20"/>
              </w:rPr>
              <w:t>og</w:t>
            </w:r>
            <w:r>
              <w:rPr>
                <w:rFonts w:ascii="Arial Narrow" w:hAnsi="Arial Narrow" w:cs="Arial Narrow"/>
                <w:b/>
                <w:bCs/>
                <w:spacing w:val="-2"/>
                <w:sz w:val="20"/>
                <w:szCs w:val="20"/>
              </w:rPr>
              <w:t>í</w:t>
            </w:r>
            <w:r>
              <w:rPr>
                <w:rFonts w:ascii="Arial Narrow" w:hAnsi="Arial Narrow" w:cs="Arial Narrow"/>
                <w:b/>
                <w:bCs/>
                <w:sz w:val="20"/>
                <w:szCs w:val="20"/>
              </w:rPr>
              <w:t>a</w:t>
            </w: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Arial Narrow" w:hAnsi="Arial Narrow" w:cs="Arial Narrow"/>
                <w:sz w:val="20"/>
                <w:szCs w:val="20"/>
              </w:rPr>
            </w:pPr>
            <w:r>
              <w:rPr>
                <w:rFonts w:ascii="Arial Narrow" w:hAnsi="Arial Narrow" w:cs="Arial Narrow"/>
                <w:b/>
                <w:bCs/>
                <w:spacing w:val="1"/>
                <w:sz w:val="20"/>
                <w:szCs w:val="20"/>
              </w:rPr>
              <w:t>He</w:t>
            </w:r>
            <w:r>
              <w:rPr>
                <w:rFonts w:ascii="Arial Narrow" w:hAnsi="Arial Narrow" w:cs="Arial Narrow"/>
                <w:b/>
                <w:bCs/>
                <w:sz w:val="20"/>
                <w:szCs w:val="20"/>
              </w:rPr>
              <w:t>rr</w:t>
            </w:r>
            <w:r>
              <w:rPr>
                <w:rFonts w:ascii="Arial Narrow" w:hAnsi="Arial Narrow" w:cs="Arial Narrow"/>
                <w:b/>
                <w:bCs/>
                <w:spacing w:val="1"/>
                <w:sz w:val="20"/>
                <w:szCs w:val="20"/>
              </w:rPr>
              <w:t>a</w:t>
            </w:r>
            <w:r>
              <w:rPr>
                <w:rFonts w:ascii="Arial Narrow" w:hAnsi="Arial Narrow" w:cs="Arial Narrow"/>
                <w:b/>
                <w:bCs/>
                <w:spacing w:val="-2"/>
                <w:sz w:val="20"/>
                <w:szCs w:val="20"/>
              </w:rPr>
              <w:t>mi</w:t>
            </w:r>
            <w:r>
              <w:rPr>
                <w:rFonts w:ascii="Arial Narrow" w:hAnsi="Arial Narrow" w:cs="Arial Narrow"/>
                <w:b/>
                <w:bCs/>
                <w:spacing w:val="1"/>
                <w:sz w:val="20"/>
                <w:szCs w:val="20"/>
              </w:rPr>
              <w:t>e</w:t>
            </w:r>
            <w:r>
              <w:rPr>
                <w:rFonts w:ascii="Arial Narrow" w:hAnsi="Arial Narrow" w:cs="Arial Narrow"/>
                <w:b/>
                <w:bCs/>
                <w:sz w:val="20"/>
                <w:szCs w:val="20"/>
              </w:rPr>
              <w:t>n</w:t>
            </w:r>
            <w:r>
              <w:rPr>
                <w:rFonts w:ascii="Arial Narrow" w:hAnsi="Arial Narrow" w:cs="Arial Narrow"/>
                <w:b/>
                <w:bCs/>
                <w:spacing w:val="1"/>
                <w:sz w:val="20"/>
                <w:szCs w:val="20"/>
              </w:rPr>
              <w:t>ta</w:t>
            </w:r>
            <w:r>
              <w:rPr>
                <w:rFonts w:ascii="Arial Narrow" w:hAnsi="Arial Narrow" w:cs="Arial Narrow"/>
                <w:b/>
                <w:bCs/>
                <w:sz w:val="20"/>
                <w:szCs w:val="20"/>
              </w:rPr>
              <w:t xml:space="preserve">s </w:t>
            </w:r>
            <w:r>
              <w:rPr>
                <w:rFonts w:ascii="Arial Narrow" w:hAnsi="Arial Narrow" w:cs="Arial Narrow"/>
                <w:b/>
                <w:bCs/>
                <w:spacing w:val="19"/>
                <w:sz w:val="20"/>
                <w:szCs w:val="20"/>
              </w:rPr>
              <w:t xml:space="preserve"> </w:t>
            </w:r>
            <w:r>
              <w:rPr>
                <w:rFonts w:ascii="Arial Narrow" w:hAnsi="Arial Narrow" w:cs="Arial Narrow"/>
                <w:b/>
                <w:bCs/>
                <w:spacing w:val="1"/>
                <w:sz w:val="20"/>
                <w:szCs w:val="20"/>
              </w:rPr>
              <w:t>t</w:t>
            </w:r>
            <w:r>
              <w:rPr>
                <w:rFonts w:ascii="Arial Narrow" w:hAnsi="Arial Narrow" w:cs="Arial Narrow"/>
                <w:b/>
                <w:bCs/>
                <w:sz w:val="20"/>
                <w:szCs w:val="20"/>
              </w:rPr>
              <w:t>r</w:t>
            </w:r>
            <w:r>
              <w:rPr>
                <w:rFonts w:ascii="Arial Narrow" w:hAnsi="Arial Narrow" w:cs="Arial Narrow"/>
                <w:b/>
                <w:bCs/>
                <w:spacing w:val="1"/>
                <w:sz w:val="20"/>
                <w:szCs w:val="20"/>
              </w:rPr>
              <w:t>a</w:t>
            </w:r>
            <w:r>
              <w:rPr>
                <w:rFonts w:ascii="Arial Narrow" w:hAnsi="Arial Narrow" w:cs="Arial Narrow"/>
                <w:b/>
                <w:bCs/>
                <w:sz w:val="20"/>
                <w:szCs w:val="20"/>
              </w:rPr>
              <w:t>d</w:t>
            </w:r>
            <w:r>
              <w:rPr>
                <w:rFonts w:ascii="Arial Narrow" w:hAnsi="Arial Narrow" w:cs="Arial Narrow"/>
                <w:b/>
                <w:bCs/>
                <w:spacing w:val="-2"/>
                <w:sz w:val="20"/>
                <w:szCs w:val="20"/>
              </w:rPr>
              <w:t>i</w:t>
            </w:r>
            <w:r>
              <w:rPr>
                <w:rFonts w:ascii="Arial Narrow" w:hAnsi="Arial Narrow" w:cs="Arial Narrow"/>
                <w:b/>
                <w:bCs/>
                <w:spacing w:val="1"/>
                <w:sz w:val="20"/>
                <w:szCs w:val="20"/>
              </w:rPr>
              <w:t>c</w:t>
            </w:r>
            <w:r>
              <w:rPr>
                <w:rFonts w:ascii="Arial Narrow" w:hAnsi="Arial Narrow" w:cs="Arial Narrow"/>
                <w:b/>
                <w:bCs/>
                <w:spacing w:val="-2"/>
                <w:sz w:val="20"/>
                <w:szCs w:val="20"/>
              </w:rPr>
              <w:t>i</w:t>
            </w:r>
            <w:r>
              <w:rPr>
                <w:rFonts w:ascii="Arial Narrow" w:hAnsi="Arial Narrow" w:cs="Arial Narrow"/>
                <w:b/>
                <w:bCs/>
                <w:sz w:val="20"/>
                <w:szCs w:val="20"/>
              </w:rPr>
              <w:t>ona</w:t>
            </w:r>
            <w:r>
              <w:rPr>
                <w:rFonts w:ascii="Arial Narrow" w:hAnsi="Arial Narrow" w:cs="Arial Narrow"/>
                <w:b/>
                <w:bCs/>
                <w:spacing w:val="-1"/>
                <w:sz w:val="20"/>
                <w:szCs w:val="20"/>
              </w:rPr>
              <w:t>l</w:t>
            </w:r>
            <w:r>
              <w:rPr>
                <w:rFonts w:ascii="Arial Narrow" w:hAnsi="Arial Narrow" w:cs="Arial Narrow"/>
                <w:b/>
                <w:bCs/>
                <w:spacing w:val="1"/>
                <w:sz w:val="20"/>
                <w:szCs w:val="20"/>
              </w:rPr>
              <w:t>es</w:t>
            </w:r>
            <w:r>
              <w:rPr>
                <w:rFonts w:ascii="Arial Narrow" w:hAnsi="Arial Narrow" w:cs="Arial Narrow"/>
                <w:spacing w:val="-2"/>
                <w:sz w:val="20"/>
                <w:szCs w:val="20"/>
              </w:rPr>
              <w:t>,</w:t>
            </w:r>
            <w:r>
              <w:rPr>
                <w:rFonts w:ascii="Arial Narrow" w:hAnsi="Arial Narrow" w:cs="Arial Narrow"/>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1"/>
                <w:sz w:val="20"/>
                <w:szCs w:val="20"/>
              </w:rPr>
              <w:t>a</w:t>
            </w:r>
            <w:r>
              <w:rPr>
                <w:rFonts w:ascii="Arial Narrow" w:hAnsi="Arial Narrow" w:cs="Arial Narrow"/>
                <w:spacing w:val="2"/>
                <w:sz w:val="20"/>
                <w:szCs w:val="20"/>
              </w:rPr>
              <w:t>z</w:t>
            </w:r>
            <w:r>
              <w:rPr>
                <w:rFonts w:ascii="Arial Narrow" w:hAnsi="Arial Narrow" w:cs="Arial Narrow"/>
                <w:spacing w:val="-3"/>
                <w:sz w:val="20"/>
                <w:szCs w:val="20"/>
              </w:rPr>
              <w:t>a</w:t>
            </w:r>
            <w:r>
              <w:rPr>
                <w:rFonts w:ascii="Arial Narrow" w:hAnsi="Arial Narrow" w:cs="Arial Narrow"/>
                <w:spacing w:val="1"/>
                <w:sz w:val="20"/>
                <w:szCs w:val="20"/>
              </w:rPr>
              <w:t>dón</w:t>
            </w:r>
            <w:r>
              <w:rPr>
                <w:rFonts w:ascii="Arial Narrow" w:hAnsi="Arial Narrow" w:cs="Arial Narrow"/>
                <w:spacing w:val="-2"/>
                <w:sz w:val="20"/>
                <w:szCs w:val="20"/>
              </w:rPr>
              <w:t>,</w:t>
            </w:r>
            <w:r>
              <w:rPr>
                <w:rFonts w:ascii="Arial Narrow" w:hAnsi="Arial Narrow" w:cs="Arial Narrow"/>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1"/>
                <w:sz w:val="20"/>
                <w:szCs w:val="20"/>
              </w:rPr>
              <w:t>pa</w:t>
            </w:r>
            <w:r>
              <w:rPr>
                <w:rFonts w:ascii="Arial Narrow" w:hAnsi="Arial Narrow" w:cs="Arial Narrow"/>
                <w:sz w:val="20"/>
                <w:szCs w:val="20"/>
              </w:rPr>
              <w:t>la</w:t>
            </w:r>
            <w:r>
              <w:rPr>
                <w:rFonts w:ascii="Arial Narrow" w:hAnsi="Arial Narrow" w:cs="Arial Narrow"/>
                <w:spacing w:val="-5"/>
                <w:sz w:val="20"/>
                <w:szCs w:val="20"/>
              </w:rPr>
              <w:t>,</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r>
              <w:rPr>
                <w:rFonts w:ascii="Arial Narrow" w:hAnsi="Arial Narrow" w:cs="Arial Narrow"/>
                <w:spacing w:val="1"/>
                <w:sz w:val="20"/>
                <w:szCs w:val="20"/>
              </w:rPr>
              <w:t>ha</w:t>
            </w:r>
            <w:r>
              <w:rPr>
                <w:rFonts w:ascii="Arial Narrow" w:hAnsi="Arial Narrow" w:cs="Arial Narrow"/>
                <w:spacing w:val="2"/>
                <w:sz w:val="20"/>
                <w:szCs w:val="20"/>
              </w:rPr>
              <w:t>c</w:t>
            </w:r>
            <w:r>
              <w:rPr>
                <w:rFonts w:ascii="Arial Narrow" w:hAnsi="Arial Narrow" w:cs="Arial Narrow"/>
                <w:spacing w:val="1"/>
                <w:sz w:val="20"/>
                <w:szCs w:val="20"/>
              </w:rPr>
              <w:t>ha</w:t>
            </w:r>
            <w:r>
              <w:rPr>
                <w:rFonts w:ascii="Arial Narrow" w:hAnsi="Arial Narrow" w:cs="Arial Narrow"/>
                <w:spacing w:val="-2"/>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pacing w:val="2"/>
                <w:sz w:val="20"/>
                <w:szCs w:val="20"/>
              </w:rPr>
              <w:t>c</w:t>
            </w:r>
            <w:r>
              <w:rPr>
                <w:rFonts w:ascii="Arial Narrow" w:hAnsi="Arial Narrow" w:cs="Arial Narrow"/>
                <w:spacing w:val="1"/>
                <w:sz w:val="20"/>
                <w:szCs w:val="20"/>
              </w:rPr>
              <w:t>he</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pacing w:val="-2"/>
                <w:sz w:val="20"/>
                <w:szCs w:val="20"/>
              </w:rPr>
              <w:t xml:space="preserve">, </w:t>
            </w:r>
            <w:r>
              <w:rPr>
                <w:rFonts w:ascii="Arial Narrow" w:hAnsi="Arial Narrow" w:cs="Arial Narrow"/>
                <w:spacing w:val="2"/>
                <w:sz w:val="20"/>
                <w:szCs w:val="20"/>
              </w:rPr>
              <w:t>c</w:t>
            </w:r>
            <w:r>
              <w:rPr>
                <w:rFonts w:ascii="Arial Narrow" w:hAnsi="Arial Narrow" w:cs="Arial Narrow"/>
                <w:spacing w:val="-3"/>
                <w:sz w:val="20"/>
                <w:szCs w:val="20"/>
              </w:rPr>
              <w:t>u</w:t>
            </w:r>
            <w:r>
              <w:rPr>
                <w:rFonts w:ascii="Arial Narrow" w:hAnsi="Arial Narrow" w:cs="Arial Narrow"/>
                <w:spacing w:val="2"/>
                <w:sz w:val="20"/>
                <w:szCs w:val="20"/>
              </w:rPr>
              <w:t>c</w:t>
            </w:r>
            <w:r>
              <w:rPr>
                <w:rFonts w:ascii="Arial Narrow" w:hAnsi="Arial Narrow" w:cs="Arial Narrow"/>
                <w:spacing w:val="1"/>
                <w:sz w:val="20"/>
                <w:szCs w:val="20"/>
              </w:rPr>
              <w:t>h</w:t>
            </w:r>
            <w:r>
              <w:rPr>
                <w:rFonts w:ascii="Arial Narrow" w:hAnsi="Arial Narrow" w:cs="Arial Narrow"/>
                <w:sz w:val="20"/>
                <w:szCs w:val="20"/>
              </w:rPr>
              <w:t>i</w:t>
            </w:r>
            <w:r>
              <w:rPr>
                <w:rFonts w:ascii="Arial Narrow" w:hAnsi="Arial Narrow" w:cs="Arial Narrow"/>
                <w:spacing w:val="-1"/>
                <w:sz w:val="20"/>
                <w:szCs w:val="20"/>
              </w:rPr>
              <w:t>l</w:t>
            </w:r>
            <w:r>
              <w:rPr>
                <w:rFonts w:ascii="Arial Narrow" w:hAnsi="Arial Narrow" w:cs="Arial Narrow"/>
                <w:sz w:val="20"/>
                <w:szCs w:val="20"/>
              </w:rPr>
              <w:t>lo.</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Arial Narrow" w:hAnsi="Arial Narrow" w:cs="Arial Narrow"/>
                <w:sz w:val="20"/>
                <w:szCs w:val="20"/>
              </w:rPr>
            </w:pPr>
            <w:r>
              <w:rPr>
                <w:rFonts w:ascii="Arial Narrow" w:hAnsi="Arial Narrow" w:cs="Arial Narrow"/>
                <w:b/>
                <w:bCs/>
                <w:spacing w:val="1"/>
                <w:sz w:val="20"/>
                <w:szCs w:val="20"/>
              </w:rPr>
              <w:t>He</w:t>
            </w:r>
            <w:r>
              <w:rPr>
                <w:rFonts w:ascii="Arial Narrow" w:hAnsi="Arial Narrow" w:cs="Arial Narrow"/>
                <w:b/>
                <w:bCs/>
                <w:sz w:val="20"/>
                <w:szCs w:val="20"/>
              </w:rPr>
              <w:t>rr</w:t>
            </w:r>
            <w:r>
              <w:rPr>
                <w:rFonts w:ascii="Arial Narrow" w:hAnsi="Arial Narrow" w:cs="Arial Narrow"/>
                <w:b/>
                <w:bCs/>
                <w:spacing w:val="1"/>
                <w:sz w:val="20"/>
                <w:szCs w:val="20"/>
              </w:rPr>
              <w:t>a</w:t>
            </w:r>
            <w:r>
              <w:rPr>
                <w:rFonts w:ascii="Arial Narrow" w:hAnsi="Arial Narrow" w:cs="Arial Narrow"/>
                <w:b/>
                <w:bCs/>
                <w:spacing w:val="-2"/>
                <w:sz w:val="20"/>
                <w:szCs w:val="20"/>
              </w:rPr>
              <w:t>mi</w:t>
            </w:r>
            <w:r>
              <w:rPr>
                <w:rFonts w:ascii="Arial Narrow" w:hAnsi="Arial Narrow" w:cs="Arial Narrow"/>
                <w:b/>
                <w:bCs/>
                <w:spacing w:val="1"/>
                <w:sz w:val="20"/>
                <w:szCs w:val="20"/>
              </w:rPr>
              <w:t>e</w:t>
            </w:r>
            <w:r>
              <w:rPr>
                <w:rFonts w:ascii="Arial Narrow" w:hAnsi="Arial Narrow" w:cs="Arial Narrow"/>
                <w:b/>
                <w:bCs/>
                <w:sz w:val="20"/>
                <w:szCs w:val="20"/>
              </w:rPr>
              <w:t>n</w:t>
            </w:r>
            <w:r>
              <w:rPr>
                <w:rFonts w:ascii="Arial Narrow" w:hAnsi="Arial Narrow" w:cs="Arial Narrow"/>
                <w:b/>
                <w:bCs/>
                <w:spacing w:val="1"/>
                <w:sz w:val="20"/>
                <w:szCs w:val="20"/>
              </w:rPr>
              <w:t>ta</w:t>
            </w:r>
            <w:r>
              <w:rPr>
                <w:rFonts w:ascii="Arial Narrow" w:hAnsi="Arial Narrow" w:cs="Arial Narrow"/>
                <w:b/>
                <w:bCs/>
                <w:sz w:val="20"/>
                <w:szCs w:val="20"/>
              </w:rPr>
              <w:t xml:space="preserve">s   </w:t>
            </w:r>
            <w:r>
              <w:rPr>
                <w:rFonts w:ascii="Arial Narrow" w:hAnsi="Arial Narrow" w:cs="Arial Narrow"/>
                <w:b/>
                <w:bCs/>
                <w:spacing w:val="6"/>
                <w:sz w:val="20"/>
                <w:szCs w:val="20"/>
              </w:rPr>
              <w:t xml:space="preserve"> </w:t>
            </w:r>
            <w:r>
              <w:rPr>
                <w:rFonts w:ascii="Arial Narrow" w:hAnsi="Arial Narrow" w:cs="Arial Narrow"/>
                <w:b/>
                <w:bCs/>
                <w:spacing w:val="-3"/>
                <w:sz w:val="20"/>
                <w:szCs w:val="20"/>
              </w:rPr>
              <w:t>e</w:t>
            </w:r>
            <w:r>
              <w:rPr>
                <w:rFonts w:ascii="Arial Narrow" w:hAnsi="Arial Narrow" w:cs="Arial Narrow"/>
                <w:b/>
                <w:bCs/>
                <w:spacing w:val="1"/>
                <w:sz w:val="20"/>
                <w:szCs w:val="20"/>
              </w:rPr>
              <w:t>s</w:t>
            </w:r>
            <w:r>
              <w:rPr>
                <w:rFonts w:ascii="Arial Narrow" w:hAnsi="Arial Narrow" w:cs="Arial Narrow"/>
                <w:b/>
                <w:bCs/>
                <w:sz w:val="20"/>
                <w:szCs w:val="20"/>
              </w:rPr>
              <w:t>pe</w:t>
            </w:r>
            <w:r>
              <w:rPr>
                <w:rFonts w:ascii="Arial Narrow" w:hAnsi="Arial Narrow" w:cs="Arial Narrow"/>
                <w:b/>
                <w:bCs/>
                <w:spacing w:val="1"/>
                <w:sz w:val="20"/>
                <w:szCs w:val="20"/>
              </w:rPr>
              <w:t>c</w:t>
            </w:r>
            <w:r>
              <w:rPr>
                <w:rFonts w:ascii="Arial Narrow" w:hAnsi="Arial Narrow" w:cs="Arial Narrow"/>
                <w:b/>
                <w:bCs/>
                <w:spacing w:val="-2"/>
                <w:sz w:val="20"/>
                <w:szCs w:val="20"/>
              </w:rPr>
              <w:t>i</w:t>
            </w:r>
            <w:r>
              <w:rPr>
                <w:rFonts w:ascii="Arial Narrow" w:hAnsi="Arial Narrow" w:cs="Arial Narrow"/>
                <w:b/>
                <w:bCs/>
                <w:spacing w:val="1"/>
                <w:sz w:val="20"/>
                <w:szCs w:val="20"/>
              </w:rPr>
              <w:t>a</w:t>
            </w:r>
            <w:r>
              <w:rPr>
                <w:rFonts w:ascii="Arial Narrow" w:hAnsi="Arial Narrow" w:cs="Arial Narrow"/>
                <w:b/>
                <w:bCs/>
                <w:spacing w:val="-2"/>
                <w:sz w:val="20"/>
                <w:szCs w:val="20"/>
              </w:rPr>
              <w:t>l</w:t>
            </w:r>
            <w:r>
              <w:rPr>
                <w:rFonts w:ascii="Arial Narrow" w:hAnsi="Arial Narrow" w:cs="Arial Narrow"/>
                <w:b/>
                <w:bCs/>
                <w:spacing w:val="1"/>
                <w:sz w:val="20"/>
                <w:szCs w:val="20"/>
              </w:rPr>
              <w:t>es</w:t>
            </w:r>
            <w:r>
              <w:rPr>
                <w:rFonts w:ascii="Arial Narrow" w:hAnsi="Arial Narrow" w:cs="Arial Narrow"/>
                <w:b/>
                <w:bCs/>
                <w:sz w:val="20"/>
                <w:szCs w:val="20"/>
              </w:rPr>
              <w:t xml:space="preserve">;   </w:t>
            </w:r>
            <w:r>
              <w:rPr>
                <w:rFonts w:ascii="Arial Narrow" w:hAnsi="Arial Narrow" w:cs="Arial Narrow"/>
                <w:b/>
                <w:bCs/>
                <w:spacing w:val="7"/>
                <w:sz w:val="20"/>
                <w:szCs w:val="20"/>
              </w:rPr>
              <w:t xml:space="preserve"> </w:t>
            </w:r>
            <w:r>
              <w:rPr>
                <w:rFonts w:ascii="Arial Narrow" w:hAnsi="Arial Narrow" w:cs="Arial Narrow"/>
                <w:spacing w:val="1"/>
                <w:sz w:val="20"/>
                <w:szCs w:val="20"/>
              </w:rPr>
              <w:t>na</w:t>
            </w:r>
            <w:r>
              <w:rPr>
                <w:rFonts w:ascii="Arial Narrow" w:hAnsi="Arial Narrow" w:cs="Arial Narrow"/>
                <w:spacing w:val="2"/>
                <w:sz w:val="20"/>
                <w:szCs w:val="20"/>
              </w:rPr>
              <w:t>v</w:t>
            </w:r>
            <w:r>
              <w:rPr>
                <w:rFonts w:ascii="Arial Narrow" w:hAnsi="Arial Narrow" w:cs="Arial Narrow"/>
                <w:spacing w:val="1"/>
                <w:sz w:val="20"/>
                <w:szCs w:val="20"/>
              </w:rPr>
              <w:t>a</w:t>
            </w:r>
            <w:r>
              <w:rPr>
                <w:rFonts w:ascii="Arial Narrow" w:hAnsi="Arial Narrow" w:cs="Arial Narrow"/>
                <w:spacing w:val="-4"/>
                <w:sz w:val="20"/>
                <w:szCs w:val="20"/>
              </w:rPr>
              <w:t>j</w:t>
            </w:r>
            <w:r>
              <w:rPr>
                <w:rFonts w:ascii="Arial Narrow" w:hAnsi="Arial Narrow" w:cs="Arial Narrow"/>
                <w:spacing w:val="1"/>
                <w:sz w:val="20"/>
                <w:szCs w:val="20"/>
              </w:rPr>
              <w:t>a</w:t>
            </w:r>
            <w:r>
              <w:rPr>
                <w:rFonts w:ascii="Arial Narrow" w:hAnsi="Arial Narrow" w:cs="Arial Narrow"/>
                <w:spacing w:val="2"/>
                <w:sz w:val="20"/>
                <w:szCs w:val="20"/>
              </w:rPr>
              <w:t>s</w:t>
            </w:r>
            <w:r>
              <w:rPr>
                <w:rFonts w:ascii="Arial Narrow" w:hAnsi="Arial Narrow" w:cs="Arial Narrow"/>
                <w:spacing w:val="-2"/>
                <w:sz w:val="20"/>
                <w:szCs w:val="20"/>
              </w:rPr>
              <w:t>,</w:t>
            </w:r>
            <w:r>
              <w:rPr>
                <w:rFonts w:ascii="Arial Narrow" w:hAnsi="Arial Narrow" w:cs="Arial Narrow"/>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Narrow" w:hAnsi="Arial Narrow" w:cs="Arial Narrow"/>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1"/>
                <w:sz w:val="20"/>
                <w:szCs w:val="20"/>
              </w:rPr>
              <w:t>bo</w:t>
            </w:r>
            <w:r>
              <w:rPr>
                <w:rFonts w:ascii="Arial Narrow" w:hAnsi="Arial Narrow" w:cs="Arial Narrow"/>
                <w:spacing w:val="-2"/>
                <w:sz w:val="20"/>
                <w:szCs w:val="20"/>
              </w:rPr>
              <w:t>t</w:t>
            </w:r>
            <w:r>
              <w:rPr>
                <w:rFonts w:ascii="Arial Narrow" w:hAnsi="Arial Narrow" w:cs="Arial Narrow"/>
                <w:sz w:val="20"/>
                <w:szCs w:val="20"/>
              </w:rPr>
              <w:t>iq</w:t>
            </w:r>
            <w:r>
              <w:rPr>
                <w:rFonts w:ascii="Arial Narrow" w:hAnsi="Arial Narrow" w:cs="Arial Narrow"/>
                <w:spacing w:val="1"/>
                <w:sz w:val="20"/>
                <w:szCs w:val="20"/>
              </w:rPr>
              <w:t>u</w:t>
            </w:r>
            <w:r>
              <w:rPr>
                <w:rFonts w:ascii="Arial Narrow" w:hAnsi="Arial Narrow" w:cs="Arial Narrow"/>
                <w:spacing w:val="-2"/>
                <w:sz w:val="20"/>
                <w:szCs w:val="20"/>
              </w:rPr>
              <w:t>í</w:t>
            </w:r>
            <w:r>
              <w:rPr>
                <w:rFonts w:ascii="Arial Narrow" w:hAnsi="Arial Narrow" w:cs="Arial Narrow"/>
                <w:spacing w:val="1"/>
                <w:sz w:val="20"/>
                <w:szCs w:val="20"/>
              </w:rPr>
              <w:t>n</w:t>
            </w:r>
            <w:r>
              <w:rPr>
                <w:rFonts w:ascii="Arial Narrow" w:hAnsi="Arial Narrow" w:cs="Arial Narrow"/>
                <w:spacing w:val="-6"/>
                <w:sz w:val="20"/>
                <w:szCs w:val="20"/>
              </w:rPr>
              <w:t>,</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r>
              <w:rPr>
                <w:rFonts w:ascii="Arial Narrow" w:hAnsi="Arial Narrow" w:cs="Arial Narrow"/>
                <w:spacing w:val="1"/>
                <w:sz w:val="20"/>
                <w:szCs w:val="20"/>
              </w:rPr>
              <w:t>a</w:t>
            </w:r>
            <w:r>
              <w:rPr>
                <w:rFonts w:ascii="Arial Narrow" w:hAnsi="Arial Narrow" w:cs="Arial Narrow"/>
                <w:spacing w:val="2"/>
                <w:sz w:val="20"/>
                <w:szCs w:val="20"/>
              </w:rPr>
              <w:t>z</w:t>
            </w:r>
            <w:r>
              <w:rPr>
                <w:rFonts w:ascii="Arial Narrow" w:hAnsi="Arial Narrow" w:cs="Arial Narrow"/>
                <w:spacing w:val="1"/>
                <w:sz w:val="20"/>
                <w:szCs w:val="20"/>
              </w:rPr>
              <w:t>adón</w:t>
            </w:r>
            <w:r>
              <w:rPr>
                <w:rFonts w:ascii="Arial Narrow" w:hAnsi="Arial Narrow" w:cs="Arial Narrow"/>
                <w:spacing w:val="-2"/>
                <w:sz w:val="20"/>
                <w:szCs w:val="20"/>
              </w:rPr>
              <w:t>,</w:t>
            </w:r>
            <w:r>
              <w:rPr>
                <w:rFonts w:ascii="Arial Narrow" w:hAnsi="Arial Narrow" w:cs="Arial Narrow"/>
                <w:sz w:val="20"/>
                <w:szCs w:val="20"/>
              </w:rPr>
              <w:t xml:space="preserve"> </w:t>
            </w:r>
            <w:r>
              <w:rPr>
                <w:rFonts w:ascii="Arial Narrow" w:hAnsi="Arial Narrow" w:cs="Arial Narrow"/>
                <w:spacing w:val="1"/>
                <w:sz w:val="20"/>
                <w:szCs w:val="20"/>
              </w:rPr>
              <w:t>pa</w:t>
            </w:r>
            <w:r>
              <w:rPr>
                <w:rFonts w:ascii="Arial Narrow" w:hAnsi="Arial Narrow" w:cs="Arial Narrow"/>
                <w:sz w:val="20"/>
                <w:szCs w:val="20"/>
              </w:rPr>
              <w:t>la</w:t>
            </w:r>
            <w:r>
              <w:rPr>
                <w:rFonts w:ascii="Arial Narrow" w:hAnsi="Arial Narrow" w:cs="Arial Narrow"/>
                <w:spacing w:val="-1"/>
                <w:sz w:val="20"/>
                <w:szCs w:val="20"/>
              </w:rPr>
              <w:t>,</w:t>
            </w:r>
            <w:r>
              <w:rPr>
                <w:rFonts w:ascii="Arial Narrow" w:hAnsi="Arial Narrow" w:cs="Arial Narrow"/>
                <w:spacing w:val="-2"/>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pacing w:val="2"/>
                <w:sz w:val="20"/>
                <w:szCs w:val="20"/>
              </w:rPr>
              <w:t>c</w:t>
            </w:r>
            <w:r>
              <w:rPr>
                <w:rFonts w:ascii="Arial Narrow" w:hAnsi="Arial Narrow" w:cs="Arial Narrow"/>
                <w:spacing w:val="1"/>
                <w:sz w:val="20"/>
                <w:szCs w:val="20"/>
              </w:rPr>
              <w:t>he</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z w:val="20"/>
                <w:szCs w:val="20"/>
              </w:rPr>
              <w:t>.</w:t>
            </w:r>
          </w:p>
        </w:tc>
      </w:tr>
      <w:tr w:rsidR="00C25CB0" w:rsidTr="00C25CB0">
        <w:trPr>
          <w:trHeight w:hRule="exact" w:val="469"/>
        </w:trPr>
        <w:tc>
          <w:tcPr>
            <w:tcW w:w="1336" w:type="dxa"/>
            <w:vMerge/>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b/>
                <w:bCs/>
                <w:spacing w:val="-2"/>
                <w:sz w:val="20"/>
                <w:szCs w:val="20"/>
              </w:rPr>
              <w:t>I</w:t>
            </w:r>
            <w:r>
              <w:rPr>
                <w:rFonts w:ascii="Arial Narrow" w:hAnsi="Arial Narrow" w:cs="Arial Narrow"/>
                <w:b/>
                <w:bCs/>
                <w:sz w:val="20"/>
                <w:szCs w:val="20"/>
              </w:rPr>
              <w:t>n</w:t>
            </w:r>
            <w:r>
              <w:rPr>
                <w:rFonts w:ascii="Arial Narrow" w:hAnsi="Arial Narrow" w:cs="Arial Narrow"/>
                <w:b/>
                <w:bCs/>
                <w:spacing w:val="1"/>
                <w:sz w:val="20"/>
                <w:szCs w:val="20"/>
              </w:rPr>
              <w:t>f</w:t>
            </w:r>
            <w:r>
              <w:rPr>
                <w:rFonts w:ascii="Arial Narrow" w:hAnsi="Arial Narrow" w:cs="Arial Narrow"/>
                <w:b/>
                <w:bCs/>
                <w:sz w:val="20"/>
                <w:szCs w:val="20"/>
              </w:rPr>
              <w:t>r</w:t>
            </w:r>
            <w:r>
              <w:rPr>
                <w:rFonts w:ascii="Arial Narrow" w:hAnsi="Arial Narrow" w:cs="Arial Narrow"/>
                <w:b/>
                <w:bCs/>
                <w:spacing w:val="1"/>
                <w:sz w:val="20"/>
                <w:szCs w:val="20"/>
              </w:rPr>
              <w:t>aest</w:t>
            </w:r>
            <w:r>
              <w:rPr>
                <w:rFonts w:ascii="Arial Narrow" w:hAnsi="Arial Narrow" w:cs="Arial Narrow"/>
                <w:b/>
                <w:bCs/>
                <w:sz w:val="20"/>
                <w:szCs w:val="20"/>
              </w:rPr>
              <w:t>ru</w:t>
            </w:r>
            <w:r>
              <w:rPr>
                <w:rFonts w:ascii="Arial Narrow" w:hAnsi="Arial Narrow" w:cs="Arial Narrow"/>
                <w:b/>
                <w:bCs/>
                <w:spacing w:val="1"/>
                <w:sz w:val="20"/>
                <w:szCs w:val="20"/>
              </w:rPr>
              <w:t>ct</w:t>
            </w:r>
            <w:r>
              <w:rPr>
                <w:rFonts w:ascii="Arial Narrow" w:hAnsi="Arial Narrow" w:cs="Arial Narrow"/>
                <w:b/>
                <w:bCs/>
                <w:sz w:val="20"/>
                <w:szCs w:val="20"/>
              </w:rPr>
              <w:t>u</w:t>
            </w:r>
            <w:r>
              <w:rPr>
                <w:rFonts w:ascii="Arial Narrow" w:hAnsi="Arial Narrow" w:cs="Arial Narrow"/>
                <w:b/>
                <w:bCs/>
                <w:spacing w:val="-4"/>
                <w:sz w:val="20"/>
                <w:szCs w:val="20"/>
              </w:rPr>
              <w:t>r</w:t>
            </w:r>
            <w:r>
              <w:rPr>
                <w:rFonts w:ascii="Arial Narrow" w:hAnsi="Arial Narrow" w:cs="Arial Narrow"/>
                <w:b/>
                <w:bCs/>
                <w:sz w:val="20"/>
                <w:szCs w:val="20"/>
              </w:rPr>
              <w:t>a</w:t>
            </w:r>
          </w:p>
          <w:p w:rsidR="00C25CB0" w:rsidRDefault="00C25CB0" w:rsidP="00C25CB0">
            <w:pPr>
              <w:widowControl w:val="0"/>
              <w:autoSpaceDE w:val="0"/>
              <w:autoSpaceDN w:val="0"/>
              <w:adjustRightInd w:val="0"/>
              <w:spacing w:before="3" w:after="0" w:line="240" w:lineRule="auto"/>
              <w:ind w:right="9"/>
              <w:rPr>
                <w:rFonts w:ascii="Times New Roman" w:hAnsi="Times New Roman" w:cs="Times New Roman"/>
                <w:szCs w:val="24"/>
              </w:rPr>
            </w:pPr>
            <w:r>
              <w:rPr>
                <w:rFonts w:ascii="Arial Narrow" w:hAnsi="Arial Narrow" w:cs="Arial Narrow"/>
                <w:spacing w:val="-1"/>
                <w:sz w:val="20"/>
                <w:szCs w:val="20"/>
              </w:rPr>
              <w:t>E</w:t>
            </w:r>
            <w:r>
              <w:rPr>
                <w:rFonts w:ascii="Arial Narrow" w:hAnsi="Arial Narrow" w:cs="Arial Narrow"/>
                <w:spacing w:val="2"/>
                <w:sz w:val="20"/>
                <w:szCs w:val="20"/>
              </w:rPr>
              <w:t>sc</w:t>
            </w:r>
            <w:r>
              <w:rPr>
                <w:rFonts w:ascii="Arial Narrow" w:hAnsi="Arial Narrow" w:cs="Arial Narrow"/>
                <w:spacing w:val="1"/>
                <w:sz w:val="20"/>
                <w:szCs w:val="20"/>
              </w:rPr>
              <w:t>a</w:t>
            </w:r>
            <w:r>
              <w:rPr>
                <w:rFonts w:ascii="Arial Narrow" w:hAnsi="Arial Narrow" w:cs="Arial Narrow"/>
                <w:spacing w:val="-2"/>
                <w:sz w:val="20"/>
                <w:szCs w:val="20"/>
              </w:rPr>
              <w:t>s</w:t>
            </w:r>
            <w:r>
              <w:rPr>
                <w:rFonts w:ascii="Arial Narrow" w:hAnsi="Arial Narrow" w:cs="Arial Narrow"/>
                <w:spacing w:val="1"/>
                <w:sz w:val="20"/>
                <w:szCs w:val="20"/>
              </w:rPr>
              <w:t>a</w:t>
            </w:r>
            <w:r>
              <w:rPr>
                <w:rFonts w:ascii="Arial Narrow" w:hAnsi="Arial Narrow" w:cs="Arial Narrow"/>
                <w:spacing w:val="-1"/>
                <w:sz w:val="20"/>
                <w:szCs w:val="20"/>
              </w:rPr>
              <w:t>m</w:t>
            </w:r>
            <w:r>
              <w:rPr>
                <w:rFonts w:ascii="Arial Narrow" w:hAnsi="Arial Narrow" w:cs="Arial Narrow"/>
                <w:spacing w:val="1"/>
                <w:sz w:val="20"/>
                <w:szCs w:val="20"/>
              </w:rPr>
              <w:t>en</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pacing w:val="-2"/>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o</w:t>
            </w:r>
            <w:r>
              <w:rPr>
                <w:rFonts w:ascii="Arial Narrow" w:hAnsi="Arial Narrow" w:cs="Arial Narrow"/>
                <w:spacing w:val="-3"/>
                <w:sz w:val="20"/>
                <w:szCs w:val="20"/>
              </w:rPr>
              <w:t>r</w:t>
            </w:r>
            <w:r>
              <w:rPr>
                <w:rFonts w:ascii="Arial Narrow" w:hAnsi="Arial Narrow" w:cs="Arial Narrow"/>
                <w:spacing w:val="1"/>
                <w:sz w:val="20"/>
                <w:szCs w:val="20"/>
              </w:rPr>
              <w:t>ra</w:t>
            </w:r>
            <w:r>
              <w:rPr>
                <w:rFonts w:ascii="Arial Narrow" w:hAnsi="Arial Narrow" w:cs="Arial Narrow"/>
                <w:sz w:val="20"/>
                <w:szCs w:val="20"/>
              </w:rPr>
              <w:t>le</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1"/>
                <w:sz w:val="20"/>
                <w:szCs w:val="20"/>
              </w:rPr>
              <w:t>r</w:t>
            </w:r>
            <w:r>
              <w:rPr>
                <w:rFonts w:ascii="Arial Narrow" w:hAnsi="Arial Narrow" w:cs="Arial Narrow"/>
                <w:spacing w:val="-3"/>
                <w:sz w:val="20"/>
                <w:szCs w:val="20"/>
              </w:rPr>
              <w:t>ú</w:t>
            </w:r>
            <w:r>
              <w:rPr>
                <w:rFonts w:ascii="Arial Narrow" w:hAnsi="Arial Narrow" w:cs="Arial Narrow"/>
                <w:spacing w:val="2"/>
                <w:sz w:val="20"/>
                <w:szCs w:val="20"/>
              </w:rPr>
              <w:t>s</w:t>
            </w:r>
            <w:r>
              <w:rPr>
                <w:rFonts w:ascii="Arial Narrow" w:hAnsi="Arial Narrow" w:cs="Arial Narrow"/>
                <w:spacing w:val="-2"/>
                <w:sz w:val="20"/>
                <w:szCs w:val="20"/>
              </w:rPr>
              <w:t>t</w:t>
            </w:r>
            <w:r>
              <w:rPr>
                <w:rFonts w:ascii="Arial Narrow" w:hAnsi="Arial Narrow" w:cs="Arial Narrow"/>
                <w:sz w:val="20"/>
                <w:szCs w:val="20"/>
              </w:rPr>
              <w:t>i</w:t>
            </w:r>
            <w:r>
              <w:rPr>
                <w:rFonts w:ascii="Arial Narrow" w:hAnsi="Arial Narrow" w:cs="Arial Narrow"/>
                <w:spacing w:val="1"/>
                <w:sz w:val="20"/>
                <w:szCs w:val="20"/>
              </w:rPr>
              <w:t>c</w:t>
            </w:r>
            <w:r>
              <w:rPr>
                <w:rFonts w:ascii="Arial Narrow" w:hAnsi="Arial Narrow" w:cs="Arial Narrow"/>
                <w:sz w:val="20"/>
                <w:szCs w:val="20"/>
              </w:rPr>
              <w:t>o</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b/>
                <w:bCs/>
                <w:spacing w:val="-2"/>
                <w:sz w:val="20"/>
                <w:szCs w:val="20"/>
              </w:rPr>
              <w:t>I</w:t>
            </w:r>
            <w:r>
              <w:rPr>
                <w:rFonts w:ascii="Arial Narrow" w:hAnsi="Arial Narrow" w:cs="Arial Narrow"/>
                <w:b/>
                <w:bCs/>
                <w:sz w:val="20"/>
                <w:szCs w:val="20"/>
              </w:rPr>
              <w:t>n</w:t>
            </w:r>
            <w:r>
              <w:rPr>
                <w:rFonts w:ascii="Arial Narrow" w:hAnsi="Arial Narrow" w:cs="Arial Narrow"/>
                <w:b/>
                <w:bCs/>
                <w:spacing w:val="1"/>
                <w:sz w:val="20"/>
                <w:szCs w:val="20"/>
              </w:rPr>
              <w:t>f</w:t>
            </w:r>
            <w:r>
              <w:rPr>
                <w:rFonts w:ascii="Arial Narrow" w:hAnsi="Arial Narrow" w:cs="Arial Narrow"/>
                <w:b/>
                <w:bCs/>
                <w:sz w:val="20"/>
                <w:szCs w:val="20"/>
              </w:rPr>
              <w:t>r</w:t>
            </w:r>
            <w:r>
              <w:rPr>
                <w:rFonts w:ascii="Arial Narrow" w:hAnsi="Arial Narrow" w:cs="Arial Narrow"/>
                <w:b/>
                <w:bCs/>
                <w:spacing w:val="1"/>
                <w:sz w:val="20"/>
                <w:szCs w:val="20"/>
              </w:rPr>
              <w:t>aest</w:t>
            </w:r>
            <w:r>
              <w:rPr>
                <w:rFonts w:ascii="Arial Narrow" w:hAnsi="Arial Narrow" w:cs="Arial Narrow"/>
                <w:b/>
                <w:bCs/>
                <w:sz w:val="20"/>
                <w:szCs w:val="20"/>
              </w:rPr>
              <w:t>ru</w:t>
            </w:r>
            <w:r>
              <w:rPr>
                <w:rFonts w:ascii="Arial Narrow" w:hAnsi="Arial Narrow" w:cs="Arial Narrow"/>
                <w:b/>
                <w:bCs/>
                <w:spacing w:val="1"/>
                <w:sz w:val="20"/>
                <w:szCs w:val="20"/>
              </w:rPr>
              <w:t>ct</w:t>
            </w:r>
            <w:r>
              <w:rPr>
                <w:rFonts w:ascii="Arial Narrow" w:hAnsi="Arial Narrow" w:cs="Arial Narrow"/>
                <w:b/>
                <w:bCs/>
                <w:sz w:val="20"/>
                <w:szCs w:val="20"/>
              </w:rPr>
              <w:t>u</w:t>
            </w:r>
            <w:r>
              <w:rPr>
                <w:rFonts w:ascii="Arial Narrow" w:hAnsi="Arial Narrow" w:cs="Arial Narrow"/>
                <w:b/>
                <w:bCs/>
                <w:spacing w:val="-4"/>
                <w:sz w:val="20"/>
                <w:szCs w:val="20"/>
              </w:rPr>
              <w:t>r</w:t>
            </w:r>
            <w:r>
              <w:rPr>
                <w:rFonts w:ascii="Arial Narrow" w:hAnsi="Arial Narrow" w:cs="Arial Narrow"/>
                <w:b/>
                <w:bCs/>
                <w:spacing w:val="1"/>
                <w:sz w:val="20"/>
                <w:szCs w:val="20"/>
              </w:rPr>
              <w:t>a</w:t>
            </w:r>
            <w:r>
              <w:rPr>
                <w:rFonts w:ascii="Arial Narrow" w:hAnsi="Arial Narrow" w:cs="Arial Narrow"/>
                <w:b/>
                <w:bCs/>
                <w:sz w:val="20"/>
                <w:szCs w:val="20"/>
              </w:rPr>
              <w:t xml:space="preserve">;   </w:t>
            </w:r>
            <w:r>
              <w:rPr>
                <w:rFonts w:ascii="Arial Narrow" w:hAnsi="Arial Narrow" w:cs="Arial Narrow"/>
                <w:b/>
                <w:bCs/>
                <w:spacing w:val="-3"/>
                <w:sz w:val="20"/>
                <w:szCs w:val="20"/>
              </w:rPr>
              <w:t xml:space="preserve"> </w:t>
            </w:r>
            <w:r>
              <w:rPr>
                <w:rFonts w:ascii="Arial Narrow" w:hAnsi="Arial Narrow" w:cs="Arial Narrow"/>
                <w:spacing w:val="1"/>
                <w:sz w:val="20"/>
                <w:szCs w:val="20"/>
              </w:rPr>
              <w:t>a</w:t>
            </w:r>
            <w:r>
              <w:rPr>
                <w:rFonts w:ascii="Arial Narrow" w:hAnsi="Arial Narrow" w:cs="Arial Narrow"/>
                <w:sz w:val="20"/>
                <w:szCs w:val="20"/>
              </w:rPr>
              <w:t>lam</w:t>
            </w:r>
            <w:r>
              <w:rPr>
                <w:rFonts w:ascii="Arial Narrow" w:hAnsi="Arial Narrow" w:cs="Arial Narrow"/>
                <w:spacing w:val="-3"/>
                <w:sz w:val="20"/>
                <w:szCs w:val="20"/>
              </w:rPr>
              <w:t>b</w:t>
            </w:r>
            <w:r>
              <w:rPr>
                <w:rFonts w:ascii="Arial Narrow" w:hAnsi="Arial Narrow" w:cs="Arial Narrow"/>
                <w:spacing w:val="1"/>
                <w:sz w:val="20"/>
                <w:szCs w:val="20"/>
              </w:rPr>
              <w:t>rad</w:t>
            </w:r>
            <w:r>
              <w:rPr>
                <w:rFonts w:ascii="Arial Narrow" w:hAnsi="Arial Narrow" w:cs="Arial Narrow"/>
                <w:spacing w:val="-3"/>
                <w:sz w:val="20"/>
                <w:szCs w:val="20"/>
              </w:rPr>
              <w:t>o</w:t>
            </w:r>
            <w:r>
              <w:rPr>
                <w:rFonts w:ascii="Arial Narrow" w:hAnsi="Arial Narrow" w:cs="Arial Narrow"/>
                <w:spacing w:val="2"/>
                <w:sz w:val="20"/>
                <w:szCs w:val="20"/>
              </w:rPr>
              <w:t>s</w:t>
            </w:r>
            <w:r>
              <w:rPr>
                <w:rFonts w:ascii="Arial Narrow" w:hAnsi="Arial Narrow" w:cs="Arial Narrow"/>
                <w:spacing w:val="-2"/>
                <w:sz w:val="20"/>
                <w:szCs w:val="20"/>
              </w:rPr>
              <w:t>,</w:t>
            </w:r>
            <w:r>
              <w:rPr>
                <w:rFonts w:ascii="Arial Narrow" w:hAnsi="Arial Narrow" w:cs="Arial Narrow"/>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Narrow" w:hAnsi="Arial Narrow" w:cs="Arial Narrow"/>
                <w:spacing w:val="1"/>
                <w:sz w:val="20"/>
                <w:szCs w:val="20"/>
              </w:rPr>
              <w:t>po</w:t>
            </w:r>
            <w:r>
              <w:rPr>
                <w:rFonts w:ascii="Arial Narrow" w:hAnsi="Arial Narrow" w:cs="Arial Narrow"/>
                <w:spacing w:val="-2"/>
                <w:sz w:val="20"/>
                <w:szCs w:val="20"/>
              </w:rPr>
              <w:t>t</w:t>
            </w:r>
            <w:r>
              <w:rPr>
                <w:rFonts w:ascii="Arial Narrow" w:hAnsi="Arial Narrow" w:cs="Arial Narrow"/>
                <w:spacing w:val="1"/>
                <w:sz w:val="20"/>
                <w:szCs w:val="20"/>
              </w:rPr>
              <w:t>rer</w:t>
            </w:r>
            <w:r>
              <w:rPr>
                <w:rFonts w:ascii="Arial Narrow" w:hAnsi="Arial Narrow" w:cs="Arial Narrow"/>
                <w:spacing w:val="-3"/>
                <w:sz w:val="20"/>
                <w:szCs w:val="20"/>
              </w:rPr>
              <w:t>o</w:t>
            </w:r>
            <w:r>
              <w:rPr>
                <w:rFonts w:ascii="Arial Narrow" w:hAnsi="Arial Narrow" w:cs="Arial Narrow"/>
                <w:spacing w:val="2"/>
                <w:sz w:val="20"/>
                <w:szCs w:val="20"/>
              </w:rPr>
              <w:t>s</w:t>
            </w:r>
            <w:r>
              <w:rPr>
                <w:rFonts w:ascii="Arial Narrow" w:hAnsi="Arial Narrow" w:cs="Arial Narrow"/>
                <w:spacing w:val="-2"/>
                <w:sz w:val="20"/>
                <w:szCs w:val="20"/>
              </w:rPr>
              <w:t>,</w:t>
            </w:r>
            <w:r>
              <w:rPr>
                <w:rFonts w:ascii="Arial Narrow" w:hAnsi="Arial Narrow" w:cs="Arial Narrow"/>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or</w:t>
            </w:r>
            <w:r>
              <w:rPr>
                <w:rFonts w:ascii="Arial Narrow" w:hAnsi="Arial Narrow" w:cs="Arial Narrow"/>
                <w:spacing w:val="-3"/>
                <w:sz w:val="20"/>
                <w:szCs w:val="20"/>
              </w:rPr>
              <w:t>r</w:t>
            </w:r>
            <w:r>
              <w:rPr>
                <w:rFonts w:ascii="Arial Narrow" w:hAnsi="Arial Narrow" w:cs="Arial Narrow"/>
                <w:spacing w:val="1"/>
                <w:sz w:val="20"/>
                <w:szCs w:val="20"/>
              </w:rPr>
              <w:t>a</w:t>
            </w:r>
            <w:r>
              <w:rPr>
                <w:rFonts w:ascii="Arial Narrow" w:hAnsi="Arial Narrow" w:cs="Arial Narrow"/>
                <w:sz w:val="20"/>
                <w:szCs w:val="20"/>
              </w:rPr>
              <w:t>le</w:t>
            </w:r>
            <w:r>
              <w:rPr>
                <w:rFonts w:ascii="Arial Narrow" w:hAnsi="Arial Narrow" w:cs="Arial Narrow"/>
                <w:spacing w:val="2"/>
                <w:sz w:val="20"/>
                <w:szCs w:val="20"/>
              </w:rPr>
              <w:t>s</w:t>
            </w:r>
            <w:r>
              <w:rPr>
                <w:rFonts w:ascii="Arial Narrow" w:hAnsi="Arial Narrow" w:cs="Arial Narrow"/>
                <w:spacing w:val="-6"/>
                <w:sz w:val="20"/>
                <w:szCs w:val="20"/>
              </w:rPr>
              <w:t>,</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before="3" w:after="0" w:line="240" w:lineRule="auto"/>
              <w:ind w:right="9"/>
              <w:rPr>
                <w:rFonts w:ascii="Times New Roman" w:hAnsi="Times New Roman" w:cs="Times New Roman"/>
                <w:szCs w:val="24"/>
              </w:rPr>
            </w:pPr>
            <w:r>
              <w:rPr>
                <w:rFonts w:ascii="Arial Narrow" w:hAnsi="Arial Narrow" w:cs="Arial Narrow"/>
                <w:spacing w:val="2"/>
                <w:sz w:val="20"/>
                <w:szCs w:val="20"/>
              </w:rPr>
              <w:t>c</w:t>
            </w:r>
            <w:r>
              <w:rPr>
                <w:rFonts w:ascii="Arial Narrow" w:hAnsi="Arial Narrow" w:cs="Arial Narrow"/>
                <w:spacing w:val="1"/>
                <w:sz w:val="20"/>
                <w:szCs w:val="20"/>
              </w:rPr>
              <w:t>ober</w:t>
            </w:r>
            <w:r>
              <w:rPr>
                <w:rFonts w:ascii="Arial Narrow" w:hAnsi="Arial Narrow" w:cs="Arial Narrow"/>
                <w:spacing w:val="-2"/>
                <w:sz w:val="20"/>
                <w:szCs w:val="20"/>
              </w:rPr>
              <w:t>t</w:t>
            </w:r>
            <w:r>
              <w:rPr>
                <w:rFonts w:ascii="Arial Narrow" w:hAnsi="Arial Narrow" w:cs="Arial Narrow"/>
                <w:sz w:val="20"/>
                <w:szCs w:val="20"/>
              </w:rPr>
              <w:t>i</w:t>
            </w:r>
            <w:r>
              <w:rPr>
                <w:rFonts w:ascii="Arial Narrow" w:hAnsi="Arial Narrow" w:cs="Arial Narrow"/>
                <w:spacing w:val="-2"/>
                <w:sz w:val="20"/>
                <w:szCs w:val="20"/>
              </w:rPr>
              <w:t>z</w:t>
            </w:r>
            <w:r>
              <w:rPr>
                <w:rFonts w:ascii="Arial Narrow" w:hAnsi="Arial Narrow" w:cs="Arial Narrow"/>
                <w:spacing w:val="1"/>
                <w:sz w:val="20"/>
                <w:szCs w:val="20"/>
              </w:rPr>
              <w:t>o</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1"/>
                <w:sz w:val="20"/>
                <w:szCs w:val="20"/>
              </w:rPr>
              <w:t>ga</w:t>
            </w:r>
            <w:r>
              <w:rPr>
                <w:rFonts w:ascii="Arial Narrow" w:hAnsi="Arial Narrow" w:cs="Arial Narrow"/>
                <w:sz w:val="20"/>
                <w:szCs w:val="20"/>
              </w:rPr>
              <w:t>l</w:t>
            </w:r>
            <w:r>
              <w:rPr>
                <w:rFonts w:ascii="Arial Narrow" w:hAnsi="Arial Narrow" w:cs="Arial Narrow"/>
                <w:spacing w:val="-1"/>
                <w:sz w:val="20"/>
                <w:szCs w:val="20"/>
              </w:rPr>
              <w:t>l</w:t>
            </w:r>
            <w:r>
              <w:rPr>
                <w:rFonts w:ascii="Arial Narrow" w:hAnsi="Arial Narrow" w:cs="Arial Narrow"/>
                <w:sz w:val="20"/>
                <w:szCs w:val="20"/>
              </w:rPr>
              <w:t>in</w:t>
            </w:r>
            <w:r>
              <w:rPr>
                <w:rFonts w:ascii="Arial Narrow" w:hAnsi="Arial Narrow" w:cs="Arial Narrow"/>
                <w:spacing w:val="1"/>
                <w:sz w:val="20"/>
                <w:szCs w:val="20"/>
              </w:rPr>
              <w:t>er</w:t>
            </w:r>
            <w:r>
              <w:rPr>
                <w:rFonts w:ascii="Arial Narrow" w:hAnsi="Arial Narrow" w:cs="Arial Narrow"/>
                <w:spacing w:val="-3"/>
                <w:sz w:val="20"/>
                <w:szCs w:val="20"/>
              </w:rPr>
              <w:t>o</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1"/>
                <w:sz w:val="20"/>
                <w:szCs w:val="20"/>
              </w:rPr>
              <w:t>bebed</w:t>
            </w:r>
            <w:r>
              <w:rPr>
                <w:rFonts w:ascii="Arial Narrow" w:hAnsi="Arial Narrow" w:cs="Arial Narrow"/>
                <w:spacing w:val="-3"/>
                <w:sz w:val="20"/>
                <w:szCs w:val="20"/>
              </w:rPr>
              <w:t>e</w:t>
            </w:r>
            <w:r>
              <w:rPr>
                <w:rFonts w:ascii="Arial Narrow" w:hAnsi="Arial Narrow" w:cs="Arial Narrow"/>
                <w:spacing w:val="1"/>
                <w:sz w:val="20"/>
                <w:szCs w:val="20"/>
              </w:rPr>
              <w:t>ro</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1"/>
                <w:sz w:val="20"/>
                <w:szCs w:val="20"/>
              </w:rPr>
              <w:t>a</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z w:val="20"/>
                <w:szCs w:val="20"/>
              </w:rPr>
              <w:t>ja</w:t>
            </w:r>
            <w:r>
              <w:rPr>
                <w:rFonts w:ascii="Arial Narrow" w:hAnsi="Arial Narrow" w:cs="Arial Narrow"/>
                <w:spacing w:val="1"/>
                <w:sz w:val="20"/>
                <w:szCs w:val="20"/>
              </w:rPr>
              <w:t>do</w:t>
            </w:r>
            <w:r>
              <w:rPr>
                <w:rFonts w:ascii="Arial Narrow" w:hAnsi="Arial Narrow" w:cs="Arial Narrow"/>
                <w:spacing w:val="2"/>
                <w:sz w:val="20"/>
                <w:szCs w:val="20"/>
              </w:rPr>
              <w:t>s</w:t>
            </w:r>
            <w:r>
              <w:rPr>
                <w:rFonts w:ascii="Arial Narrow" w:hAnsi="Arial Narrow" w:cs="Arial Narrow"/>
                <w:sz w:val="20"/>
                <w:szCs w:val="20"/>
              </w:rPr>
              <w:t>.</w:t>
            </w:r>
          </w:p>
        </w:tc>
      </w:tr>
      <w:tr w:rsidR="00C25CB0" w:rsidTr="00C25CB0">
        <w:trPr>
          <w:trHeight w:hRule="exact" w:val="240"/>
        </w:trPr>
        <w:tc>
          <w:tcPr>
            <w:tcW w:w="1336" w:type="dxa"/>
            <w:vMerge/>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before="3" w:after="0" w:line="240" w:lineRule="auto"/>
              <w:ind w:right="9"/>
              <w:rPr>
                <w:rFonts w:ascii="Times New Roman" w:hAnsi="Times New Roman" w:cs="Times New Roman"/>
                <w:szCs w:val="24"/>
              </w:rPr>
            </w:pP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Times New Roman" w:hAnsi="Times New Roman" w:cs="Times New Roman"/>
                <w:szCs w:val="24"/>
              </w:rPr>
            </w:pPr>
            <w:r>
              <w:rPr>
                <w:rFonts w:ascii="Arial Narrow" w:hAnsi="Arial Narrow" w:cs="Arial Narrow"/>
                <w:b/>
                <w:bCs/>
                <w:spacing w:val="-1"/>
                <w:sz w:val="20"/>
                <w:szCs w:val="20"/>
              </w:rPr>
              <w:t>P</w:t>
            </w:r>
            <w:r>
              <w:rPr>
                <w:rFonts w:ascii="Arial Narrow" w:hAnsi="Arial Narrow" w:cs="Arial Narrow"/>
                <w:b/>
                <w:bCs/>
                <w:spacing w:val="-2"/>
                <w:sz w:val="20"/>
                <w:szCs w:val="20"/>
              </w:rPr>
              <w:t>i</w:t>
            </w:r>
            <w:r>
              <w:rPr>
                <w:rFonts w:ascii="Arial Narrow" w:hAnsi="Arial Narrow" w:cs="Arial Narrow"/>
                <w:b/>
                <w:bCs/>
                <w:sz w:val="20"/>
                <w:szCs w:val="20"/>
              </w:rPr>
              <w:t>e</w:t>
            </w:r>
            <w:r>
              <w:rPr>
                <w:rFonts w:ascii="Arial Narrow" w:hAnsi="Arial Narrow" w:cs="Arial Narrow"/>
                <w:b/>
                <w:bCs/>
                <w:spacing w:val="-1"/>
                <w:sz w:val="20"/>
                <w:szCs w:val="20"/>
              </w:rPr>
              <w:t xml:space="preserve"> </w:t>
            </w:r>
            <w:r>
              <w:rPr>
                <w:rFonts w:ascii="Arial Narrow" w:hAnsi="Arial Narrow" w:cs="Arial Narrow"/>
                <w:b/>
                <w:bCs/>
                <w:sz w:val="20"/>
                <w:szCs w:val="20"/>
              </w:rPr>
              <w:t>de</w:t>
            </w:r>
            <w:r>
              <w:rPr>
                <w:rFonts w:ascii="Arial Narrow" w:hAnsi="Arial Narrow" w:cs="Arial Narrow"/>
                <w:b/>
                <w:bCs/>
                <w:spacing w:val="-1"/>
                <w:sz w:val="20"/>
                <w:szCs w:val="20"/>
              </w:rPr>
              <w:t xml:space="preserve"> </w:t>
            </w:r>
            <w:r>
              <w:rPr>
                <w:rFonts w:ascii="Arial Narrow" w:hAnsi="Arial Narrow" w:cs="Arial Narrow"/>
                <w:b/>
                <w:bCs/>
                <w:spacing w:val="1"/>
                <w:sz w:val="20"/>
                <w:szCs w:val="20"/>
              </w:rPr>
              <w:t>c</w:t>
            </w:r>
            <w:r>
              <w:rPr>
                <w:rFonts w:ascii="Arial Narrow" w:hAnsi="Arial Narrow" w:cs="Arial Narrow"/>
                <w:b/>
                <w:bCs/>
                <w:sz w:val="20"/>
                <w:szCs w:val="20"/>
              </w:rPr>
              <w:t>r</w:t>
            </w:r>
            <w:r>
              <w:rPr>
                <w:rFonts w:ascii="Arial Narrow" w:hAnsi="Arial Narrow" w:cs="Arial Narrow"/>
                <w:b/>
                <w:bCs/>
                <w:spacing w:val="-1"/>
                <w:sz w:val="20"/>
                <w:szCs w:val="20"/>
              </w:rPr>
              <w:t>í</w:t>
            </w:r>
            <w:r>
              <w:rPr>
                <w:rFonts w:ascii="Arial Narrow" w:hAnsi="Arial Narrow" w:cs="Arial Narrow"/>
                <w:b/>
                <w:bCs/>
                <w:spacing w:val="1"/>
                <w:sz w:val="20"/>
                <w:szCs w:val="20"/>
              </w:rPr>
              <w:t>a</w:t>
            </w:r>
            <w:r>
              <w:rPr>
                <w:rFonts w:ascii="Arial Narrow" w:hAnsi="Arial Narrow" w:cs="Arial Narrow"/>
                <w:b/>
                <w:bCs/>
                <w:sz w:val="20"/>
                <w:szCs w:val="20"/>
              </w:rPr>
              <w:t>;</w:t>
            </w:r>
            <w:r>
              <w:rPr>
                <w:rFonts w:ascii="Arial Narrow" w:hAnsi="Arial Narrow" w:cs="Arial Narrow"/>
                <w:b/>
                <w:bCs/>
                <w:spacing w:val="1"/>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pacing w:val="2"/>
                <w:sz w:val="20"/>
                <w:szCs w:val="20"/>
              </w:rPr>
              <w:t>y</w:t>
            </w:r>
            <w:r>
              <w:rPr>
                <w:rFonts w:ascii="Arial Narrow" w:hAnsi="Arial Narrow" w:cs="Arial Narrow"/>
                <w:spacing w:val="1"/>
                <w:sz w:val="20"/>
                <w:szCs w:val="20"/>
              </w:rPr>
              <w:t>or</w:t>
            </w:r>
            <w:r>
              <w:rPr>
                <w:rFonts w:ascii="Arial Narrow" w:hAnsi="Arial Narrow" w:cs="Arial Narrow"/>
                <w:spacing w:val="-1"/>
                <w:sz w:val="20"/>
                <w:szCs w:val="20"/>
              </w:rPr>
              <w:t>m</w:t>
            </w:r>
            <w:r>
              <w:rPr>
                <w:rFonts w:ascii="Arial Narrow" w:hAnsi="Arial Narrow" w:cs="Arial Narrow"/>
                <w:spacing w:val="1"/>
                <w:sz w:val="20"/>
                <w:szCs w:val="20"/>
              </w:rPr>
              <w:t>en</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pacing w:val="-2"/>
                <w:sz w:val="20"/>
                <w:szCs w:val="20"/>
              </w:rPr>
              <w:t xml:space="preserve"> </w:t>
            </w:r>
            <w:r>
              <w:rPr>
                <w:rFonts w:ascii="Arial Narrow" w:hAnsi="Arial Narrow" w:cs="Arial Narrow"/>
                <w:spacing w:val="1"/>
                <w:sz w:val="20"/>
                <w:szCs w:val="20"/>
              </w:rPr>
              <w:t>an</w:t>
            </w:r>
            <w:r>
              <w:rPr>
                <w:rFonts w:ascii="Arial Narrow" w:hAnsi="Arial Narrow" w:cs="Arial Narrow"/>
                <w:sz w:val="20"/>
                <w:szCs w:val="20"/>
              </w:rPr>
              <w:t>i</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z w:val="20"/>
                <w:szCs w:val="20"/>
              </w:rPr>
              <w:t>le</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r</w:t>
            </w:r>
            <w:r>
              <w:rPr>
                <w:rFonts w:ascii="Arial Narrow" w:hAnsi="Arial Narrow" w:cs="Arial Narrow"/>
                <w:sz w:val="20"/>
                <w:szCs w:val="20"/>
              </w:rPr>
              <w:t>iollos</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Times New Roman" w:hAnsi="Times New Roman" w:cs="Times New Roman"/>
                <w:szCs w:val="24"/>
              </w:rPr>
            </w:pPr>
            <w:r>
              <w:rPr>
                <w:rFonts w:ascii="Arial Narrow" w:hAnsi="Arial Narrow" w:cs="Arial Narrow"/>
                <w:b/>
                <w:bCs/>
                <w:spacing w:val="-1"/>
                <w:sz w:val="20"/>
                <w:szCs w:val="20"/>
              </w:rPr>
              <w:t>P</w:t>
            </w:r>
            <w:r>
              <w:rPr>
                <w:rFonts w:ascii="Arial Narrow" w:hAnsi="Arial Narrow" w:cs="Arial Narrow"/>
                <w:b/>
                <w:bCs/>
                <w:spacing w:val="-2"/>
                <w:sz w:val="20"/>
                <w:szCs w:val="20"/>
              </w:rPr>
              <w:t>i</w:t>
            </w:r>
            <w:r>
              <w:rPr>
                <w:rFonts w:ascii="Arial Narrow" w:hAnsi="Arial Narrow" w:cs="Arial Narrow"/>
                <w:b/>
                <w:bCs/>
                <w:sz w:val="20"/>
                <w:szCs w:val="20"/>
              </w:rPr>
              <w:t>e</w:t>
            </w:r>
            <w:r>
              <w:rPr>
                <w:rFonts w:ascii="Arial Narrow" w:hAnsi="Arial Narrow" w:cs="Arial Narrow"/>
                <w:b/>
                <w:bCs/>
                <w:spacing w:val="-1"/>
                <w:sz w:val="20"/>
                <w:szCs w:val="20"/>
              </w:rPr>
              <w:t xml:space="preserve"> </w:t>
            </w:r>
            <w:r>
              <w:rPr>
                <w:rFonts w:ascii="Arial Narrow" w:hAnsi="Arial Narrow" w:cs="Arial Narrow"/>
                <w:b/>
                <w:bCs/>
                <w:sz w:val="20"/>
                <w:szCs w:val="20"/>
              </w:rPr>
              <w:t>de</w:t>
            </w:r>
            <w:r>
              <w:rPr>
                <w:rFonts w:ascii="Arial Narrow" w:hAnsi="Arial Narrow" w:cs="Arial Narrow"/>
                <w:b/>
                <w:bCs/>
                <w:spacing w:val="-1"/>
                <w:sz w:val="20"/>
                <w:szCs w:val="20"/>
              </w:rPr>
              <w:t xml:space="preserve"> </w:t>
            </w:r>
            <w:r>
              <w:rPr>
                <w:rFonts w:ascii="Arial Narrow" w:hAnsi="Arial Narrow" w:cs="Arial Narrow"/>
                <w:b/>
                <w:bCs/>
                <w:spacing w:val="1"/>
                <w:sz w:val="20"/>
                <w:szCs w:val="20"/>
              </w:rPr>
              <w:t>c</w:t>
            </w:r>
            <w:r>
              <w:rPr>
                <w:rFonts w:ascii="Arial Narrow" w:hAnsi="Arial Narrow" w:cs="Arial Narrow"/>
                <w:b/>
                <w:bCs/>
                <w:sz w:val="20"/>
                <w:szCs w:val="20"/>
              </w:rPr>
              <w:t>r</w:t>
            </w:r>
            <w:r>
              <w:rPr>
                <w:rFonts w:ascii="Arial Narrow" w:hAnsi="Arial Narrow" w:cs="Arial Narrow"/>
                <w:b/>
                <w:bCs/>
                <w:spacing w:val="-1"/>
                <w:sz w:val="20"/>
                <w:szCs w:val="20"/>
              </w:rPr>
              <w:t>í</w:t>
            </w:r>
            <w:r>
              <w:rPr>
                <w:rFonts w:ascii="Arial Narrow" w:hAnsi="Arial Narrow" w:cs="Arial Narrow"/>
                <w:b/>
                <w:bCs/>
                <w:spacing w:val="1"/>
                <w:sz w:val="20"/>
                <w:szCs w:val="20"/>
              </w:rPr>
              <w:t>a</w:t>
            </w:r>
            <w:r>
              <w:rPr>
                <w:rFonts w:ascii="Arial Narrow" w:hAnsi="Arial Narrow" w:cs="Arial Narrow"/>
                <w:b/>
                <w:bCs/>
                <w:sz w:val="20"/>
                <w:szCs w:val="20"/>
              </w:rPr>
              <w:t>;</w:t>
            </w:r>
            <w:r>
              <w:rPr>
                <w:rFonts w:ascii="Arial Narrow" w:hAnsi="Arial Narrow" w:cs="Arial Narrow"/>
                <w:b/>
                <w:bCs/>
                <w:spacing w:val="1"/>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pacing w:val="2"/>
                <w:sz w:val="20"/>
                <w:szCs w:val="20"/>
              </w:rPr>
              <w:t>y</w:t>
            </w:r>
            <w:r>
              <w:rPr>
                <w:rFonts w:ascii="Arial Narrow" w:hAnsi="Arial Narrow" w:cs="Arial Narrow"/>
                <w:spacing w:val="1"/>
                <w:sz w:val="20"/>
                <w:szCs w:val="20"/>
              </w:rPr>
              <w:t>or</w:t>
            </w:r>
            <w:r>
              <w:rPr>
                <w:rFonts w:ascii="Arial Narrow" w:hAnsi="Arial Narrow" w:cs="Arial Narrow"/>
                <w:spacing w:val="-1"/>
                <w:sz w:val="20"/>
                <w:szCs w:val="20"/>
              </w:rPr>
              <w:t>m</w:t>
            </w:r>
            <w:r>
              <w:rPr>
                <w:rFonts w:ascii="Arial Narrow" w:hAnsi="Arial Narrow" w:cs="Arial Narrow"/>
                <w:spacing w:val="1"/>
                <w:sz w:val="20"/>
                <w:szCs w:val="20"/>
              </w:rPr>
              <w:t>en</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pacing w:val="-2"/>
                <w:sz w:val="20"/>
                <w:szCs w:val="20"/>
              </w:rPr>
              <w:t xml:space="preserve"> </w:t>
            </w:r>
            <w:r>
              <w:rPr>
                <w:rFonts w:ascii="Arial Narrow" w:hAnsi="Arial Narrow" w:cs="Arial Narrow"/>
                <w:spacing w:val="1"/>
                <w:sz w:val="20"/>
                <w:szCs w:val="20"/>
              </w:rPr>
              <w:t>an</w:t>
            </w:r>
            <w:r>
              <w:rPr>
                <w:rFonts w:ascii="Arial Narrow" w:hAnsi="Arial Narrow" w:cs="Arial Narrow"/>
                <w:sz w:val="20"/>
                <w:szCs w:val="20"/>
              </w:rPr>
              <w:t>i</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z w:val="20"/>
                <w:szCs w:val="20"/>
              </w:rPr>
              <w:t>le</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r</w:t>
            </w:r>
            <w:r>
              <w:rPr>
                <w:rFonts w:ascii="Arial Narrow" w:hAnsi="Arial Narrow" w:cs="Arial Narrow"/>
                <w:sz w:val="20"/>
                <w:szCs w:val="20"/>
              </w:rPr>
              <w:t>iollo</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e</w:t>
            </w:r>
            <w:r>
              <w:rPr>
                <w:rFonts w:ascii="Arial Narrow" w:hAnsi="Arial Narrow" w:cs="Arial Narrow"/>
                <w:sz w:val="20"/>
                <w:szCs w:val="20"/>
              </w:rPr>
              <w:t>j</w:t>
            </w:r>
            <w:r>
              <w:rPr>
                <w:rFonts w:ascii="Arial Narrow" w:hAnsi="Arial Narrow" w:cs="Arial Narrow"/>
                <w:spacing w:val="-4"/>
                <w:sz w:val="20"/>
                <w:szCs w:val="20"/>
              </w:rPr>
              <w:t>o</w:t>
            </w:r>
            <w:r>
              <w:rPr>
                <w:rFonts w:ascii="Arial Narrow" w:hAnsi="Arial Narrow" w:cs="Arial Narrow"/>
                <w:spacing w:val="1"/>
                <w:sz w:val="20"/>
                <w:szCs w:val="20"/>
              </w:rPr>
              <w:t>rad</w:t>
            </w:r>
            <w:r>
              <w:rPr>
                <w:rFonts w:ascii="Arial Narrow" w:hAnsi="Arial Narrow" w:cs="Arial Narrow"/>
                <w:spacing w:val="-3"/>
                <w:sz w:val="20"/>
                <w:szCs w:val="20"/>
              </w:rPr>
              <w:t>o</w:t>
            </w:r>
            <w:r>
              <w:rPr>
                <w:rFonts w:ascii="Arial Narrow" w:hAnsi="Arial Narrow" w:cs="Arial Narrow"/>
                <w:sz w:val="20"/>
                <w:szCs w:val="20"/>
              </w:rPr>
              <w:t>s</w:t>
            </w:r>
          </w:p>
        </w:tc>
      </w:tr>
      <w:tr w:rsidR="00C25CB0" w:rsidTr="00C25CB0">
        <w:trPr>
          <w:trHeight w:hRule="exact" w:val="468"/>
        </w:trPr>
        <w:tc>
          <w:tcPr>
            <w:tcW w:w="1336" w:type="dxa"/>
            <w:vMerge/>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Times New Roman" w:hAnsi="Times New Roman" w:cs="Times New Roman"/>
                <w:szCs w:val="24"/>
              </w:rPr>
            </w:pP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Times New Roman" w:hAnsi="Times New Roman" w:cs="Times New Roman"/>
                <w:szCs w:val="24"/>
              </w:rPr>
            </w:pPr>
            <w:r>
              <w:rPr>
                <w:rFonts w:ascii="Arial Narrow" w:hAnsi="Arial Narrow" w:cs="Arial Narrow"/>
                <w:b/>
                <w:bCs/>
                <w:spacing w:val="-1"/>
                <w:sz w:val="20"/>
                <w:szCs w:val="20"/>
              </w:rPr>
              <w:t>M</w:t>
            </w:r>
            <w:r>
              <w:rPr>
                <w:rFonts w:ascii="Arial Narrow" w:hAnsi="Arial Narrow" w:cs="Arial Narrow"/>
                <w:b/>
                <w:bCs/>
                <w:spacing w:val="1"/>
                <w:sz w:val="20"/>
                <w:szCs w:val="20"/>
              </w:rPr>
              <w:t>a</w:t>
            </w:r>
            <w:r>
              <w:rPr>
                <w:rFonts w:ascii="Arial Narrow" w:hAnsi="Arial Narrow" w:cs="Arial Narrow"/>
                <w:b/>
                <w:bCs/>
                <w:sz w:val="20"/>
                <w:szCs w:val="20"/>
              </w:rPr>
              <w:t>ne</w:t>
            </w:r>
            <w:r>
              <w:rPr>
                <w:rFonts w:ascii="Arial Narrow" w:hAnsi="Arial Narrow" w:cs="Arial Narrow"/>
                <w:b/>
                <w:bCs/>
                <w:spacing w:val="-2"/>
                <w:sz w:val="20"/>
                <w:szCs w:val="20"/>
              </w:rPr>
              <w:t>j</w:t>
            </w:r>
            <w:r>
              <w:rPr>
                <w:rFonts w:ascii="Arial Narrow" w:hAnsi="Arial Narrow" w:cs="Arial Narrow"/>
                <w:b/>
                <w:bCs/>
                <w:sz w:val="20"/>
                <w:szCs w:val="20"/>
              </w:rPr>
              <w:t xml:space="preserve">o; </w:t>
            </w:r>
            <w:r>
              <w:rPr>
                <w:rFonts w:ascii="Arial Narrow" w:hAnsi="Arial Narrow" w:cs="Arial Narrow"/>
                <w:spacing w:val="2"/>
                <w:sz w:val="20"/>
                <w:szCs w:val="20"/>
              </w:rPr>
              <w:t>s</w:t>
            </w:r>
            <w:r>
              <w:rPr>
                <w:rFonts w:ascii="Arial Narrow" w:hAnsi="Arial Narrow" w:cs="Arial Narrow"/>
                <w:sz w:val="20"/>
                <w:szCs w:val="20"/>
              </w:rPr>
              <w:t>in</w:t>
            </w:r>
            <w:r>
              <w:rPr>
                <w:rFonts w:ascii="Arial Narrow" w:hAnsi="Arial Narrow" w:cs="Arial Narrow"/>
                <w:spacing w:val="-1"/>
                <w:sz w:val="20"/>
                <w:szCs w:val="20"/>
              </w:rPr>
              <w:t xml:space="preserve"> m</w:t>
            </w:r>
            <w:r>
              <w:rPr>
                <w:rFonts w:ascii="Arial Narrow" w:hAnsi="Arial Narrow" w:cs="Arial Narrow"/>
                <w:spacing w:val="1"/>
                <w:sz w:val="20"/>
                <w:szCs w:val="20"/>
              </w:rPr>
              <w:t>ane</w:t>
            </w:r>
            <w:r>
              <w:rPr>
                <w:rFonts w:ascii="Arial Narrow" w:hAnsi="Arial Narrow" w:cs="Arial Narrow"/>
                <w:sz w:val="20"/>
                <w:szCs w:val="20"/>
              </w:rPr>
              <w:t>jo</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b/>
                <w:bCs/>
                <w:spacing w:val="-1"/>
                <w:sz w:val="20"/>
                <w:szCs w:val="20"/>
              </w:rPr>
              <w:t>M</w:t>
            </w:r>
            <w:r>
              <w:rPr>
                <w:rFonts w:ascii="Arial Narrow" w:hAnsi="Arial Narrow" w:cs="Arial Narrow"/>
                <w:b/>
                <w:bCs/>
                <w:spacing w:val="1"/>
                <w:sz w:val="20"/>
                <w:szCs w:val="20"/>
              </w:rPr>
              <w:t>a</w:t>
            </w:r>
            <w:r>
              <w:rPr>
                <w:rFonts w:ascii="Arial Narrow" w:hAnsi="Arial Narrow" w:cs="Arial Narrow"/>
                <w:b/>
                <w:bCs/>
                <w:sz w:val="20"/>
                <w:szCs w:val="20"/>
              </w:rPr>
              <w:t>ne</w:t>
            </w:r>
            <w:r>
              <w:rPr>
                <w:rFonts w:ascii="Arial Narrow" w:hAnsi="Arial Narrow" w:cs="Arial Narrow"/>
                <w:b/>
                <w:bCs/>
                <w:spacing w:val="-2"/>
                <w:sz w:val="20"/>
                <w:szCs w:val="20"/>
              </w:rPr>
              <w:t>j</w:t>
            </w:r>
            <w:r>
              <w:rPr>
                <w:rFonts w:ascii="Arial Narrow" w:hAnsi="Arial Narrow" w:cs="Arial Narrow"/>
                <w:b/>
                <w:bCs/>
                <w:sz w:val="20"/>
                <w:szCs w:val="20"/>
              </w:rPr>
              <w:t xml:space="preserve">o; </w:t>
            </w:r>
            <w:r>
              <w:rPr>
                <w:rFonts w:ascii="Arial Narrow" w:hAnsi="Arial Narrow" w:cs="Arial Narrow"/>
                <w:b/>
                <w:bCs/>
                <w:spacing w:val="-1"/>
                <w:sz w:val="20"/>
                <w:szCs w:val="20"/>
              </w:rPr>
              <w:t xml:space="preserve"> </w:t>
            </w:r>
            <w:r>
              <w:rPr>
                <w:rFonts w:ascii="Arial Narrow" w:hAnsi="Arial Narrow" w:cs="Arial Narrow"/>
                <w:spacing w:val="-1"/>
                <w:sz w:val="20"/>
                <w:szCs w:val="20"/>
              </w:rPr>
              <w:t>S</w:t>
            </w:r>
            <w:r>
              <w:rPr>
                <w:rFonts w:ascii="Arial Narrow" w:hAnsi="Arial Narrow" w:cs="Arial Narrow"/>
                <w:spacing w:val="1"/>
                <w:sz w:val="20"/>
                <w:szCs w:val="20"/>
              </w:rPr>
              <w:t>e</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1"/>
                <w:sz w:val="20"/>
                <w:szCs w:val="20"/>
              </w:rPr>
              <w:t>ap</w:t>
            </w:r>
            <w:r>
              <w:rPr>
                <w:rFonts w:ascii="Arial Narrow" w:hAnsi="Arial Narrow" w:cs="Arial Narrow"/>
                <w:sz w:val="20"/>
                <w:szCs w:val="20"/>
              </w:rPr>
              <w:t>l</w:t>
            </w:r>
            <w:r>
              <w:rPr>
                <w:rFonts w:ascii="Arial Narrow" w:hAnsi="Arial Narrow" w:cs="Arial Narrow"/>
                <w:spacing w:val="-1"/>
                <w:sz w:val="20"/>
                <w:szCs w:val="20"/>
              </w:rPr>
              <w:t>i</w:t>
            </w:r>
            <w:r>
              <w:rPr>
                <w:rFonts w:ascii="Arial Narrow" w:hAnsi="Arial Narrow" w:cs="Arial Narrow"/>
                <w:spacing w:val="2"/>
                <w:sz w:val="20"/>
                <w:szCs w:val="20"/>
              </w:rPr>
              <w:t>c</w:t>
            </w:r>
            <w:r>
              <w:rPr>
                <w:rFonts w:ascii="Arial Narrow" w:hAnsi="Arial Narrow" w:cs="Arial Narrow"/>
                <w:spacing w:val="1"/>
                <w:sz w:val="20"/>
                <w:szCs w:val="20"/>
              </w:rPr>
              <w:t>an</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1"/>
                <w:sz w:val="20"/>
                <w:szCs w:val="20"/>
              </w:rPr>
              <w:t>prá</w:t>
            </w:r>
            <w:r>
              <w:rPr>
                <w:rFonts w:ascii="Arial Narrow" w:hAnsi="Arial Narrow" w:cs="Arial Narrow"/>
                <w:spacing w:val="2"/>
                <w:sz w:val="20"/>
                <w:szCs w:val="20"/>
              </w:rPr>
              <w:t>c</w:t>
            </w:r>
            <w:r>
              <w:rPr>
                <w:rFonts w:ascii="Arial Narrow" w:hAnsi="Arial Narrow" w:cs="Arial Narrow"/>
                <w:spacing w:val="-2"/>
                <w:sz w:val="20"/>
                <w:szCs w:val="20"/>
              </w:rPr>
              <w:t>t</w:t>
            </w:r>
            <w:r>
              <w:rPr>
                <w:rFonts w:ascii="Arial Narrow" w:hAnsi="Arial Narrow" w:cs="Arial Narrow"/>
                <w:sz w:val="20"/>
                <w:szCs w:val="20"/>
              </w:rPr>
              <w:t>i</w:t>
            </w:r>
            <w:r>
              <w:rPr>
                <w:rFonts w:ascii="Arial Narrow" w:hAnsi="Arial Narrow" w:cs="Arial Narrow"/>
                <w:spacing w:val="1"/>
                <w:sz w:val="20"/>
                <w:szCs w:val="20"/>
              </w:rPr>
              <w:t>c</w:t>
            </w:r>
            <w:r>
              <w:rPr>
                <w:rFonts w:ascii="Arial Narrow" w:hAnsi="Arial Narrow" w:cs="Arial Narrow"/>
                <w:spacing w:val="-3"/>
                <w:sz w:val="20"/>
                <w:szCs w:val="20"/>
              </w:rPr>
              <w:t>a</w:t>
            </w:r>
            <w:r>
              <w:rPr>
                <w:rFonts w:ascii="Arial Narrow" w:hAnsi="Arial Narrow" w:cs="Arial Narrow"/>
                <w:spacing w:val="2"/>
                <w:sz w:val="20"/>
                <w:szCs w:val="20"/>
              </w:rPr>
              <w:t>s</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1"/>
                <w:sz w:val="20"/>
                <w:szCs w:val="20"/>
              </w:rPr>
              <w:t>de</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ane</w:t>
            </w:r>
            <w:r>
              <w:rPr>
                <w:rFonts w:ascii="Arial Narrow" w:hAnsi="Arial Narrow" w:cs="Arial Narrow"/>
                <w:sz w:val="20"/>
                <w:szCs w:val="20"/>
              </w:rPr>
              <w:t xml:space="preserve">jo </w:t>
            </w:r>
            <w:r>
              <w:rPr>
                <w:rFonts w:ascii="Times New Roman" w:hAnsi="Times New Roman" w:cs="Times New Roman"/>
                <w:spacing w:val="-7"/>
                <w:sz w:val="20"/>
                <w:szCs w:val="20"/>
              </w:rPr>
              <w:t xml:space="preserve"> </w:t>
            </w:r>
            <w:r>
              <w:rPr>
                <w:rFonts w:ascii="Arial Narrow" w:hAnsi="Arial Narrow" w:cs="Arial Narrow"/>
                <w:spacing w:val="2"/>
                <w:sz w:val="20"/>
                <w:szCs w:val="20"/>
              </w:rPr>
              <w:t>s</w:t>
            </w:r>
            <w:r>
              <w:rPr>
                <w:rFonts w:ascii="Arial Narrow" w:hAnsi="Arial Narrow" w:cs="Arial Narrow"/>
                <w:spacing w:val="1"/>
                <w:sz w:val="20"/>
                <w:szCs w:val="20"/>
              </w:rPr>
              <w:t>an</w:t>
            </w:r>
            <w:r>
              <w:rPr>
                <w:rFonts w:ascii="Arial Narrow" w:hAnsi="Arial Narrow" w:cs="Arial Narrow"/>
                <w:sz w:val="20"/>
                <w:szCs w:val="20"/>
              </w:rPr>
              <w:t>i</w:t>
            </w:r>
            <w:r>
              <w:rPr>
                <w:rFonts w:ascii="Arial Narrow" w:hAnsi="Arial Narrow" w:cs="Arial Narrow"/>
                <w:spacing w:val="-2"/>
                <w:sz w:val="20"/>
                <w:szCs w:val="20"/>
              </w:rPr>
              <w:t>t</w:t>
            </w:r>
            <w:r>
              <w:rPr>
                <w:rFonts w:ascii="Arial Narrow" w:hAnsi="Arial Narrow" w:cs="Arial Narrow"/>
                <w:spacing w:val="1"/>
                <w:sz w:val="20"/>
                <w:szCs w:val="20"/>
              </w:rPr>
              <w:t>ar</w:t>
            </w:r>
            <w:r>
              <w:rPr>
                <w:rFonts w:ascii="Arial Narrow" w:hAnsi="Arial Narrow" w:cs="Arial Narrow"/>
                <w:sz w:val="20"/>
                <w:szCs w:val="20"/>
              </w:rPr>
              <w:t>io</w:t>
            </w:r>
            <w:r>
              <w:rPr>
                <w:rFonts w:ascii="Arial Narrow" w:hAnsi="Arial Narrow" w:cs="Arial Narrow"/>
                <w:spacing w:val="-5"/>
                <w:sz w:val="20"/>
                <w:szCs w:val="20"/>
              </w:rPr>
              <w:t>,</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before="2" w:after="0" w:line="240" w:lineRule="auto"/>
              <w:ind w:right="9"/>
              <w:rPr>
                <w:rFonts w:ascii="Times New Roman" w:hAnsi="Times New Roman" w:cs="Times New Roman"/>
                <w:szCs w:val="24"/>
              </w:rPr>
            </w:pPr>
            <w:r>
              <w:rPr>
                <w:rFonts w:ascii="Arial Narrow" w:hAnsi="Arial Narrow" w:cs="Arial Narrow"/>
                <w:spacing w:val="1"/>
                <w:sz w:val="20"/>
                <w:szCs w:val="20"/>
              </w:rPr>
              <w:t>repro</w:t>
            </w:r>
            <w:r>
              <w:rPr>
                <w:rFonts w:ascii="Arial Narrow" w:hAnsi="Arial Narrow" w:cs="Arial Narrow"/>
                <w:spacing w:val="-3"/>
                <w:sz w:val="20"/>
                <w:szCs w:val="20"/>
              </w:rPr>
              <w:t>d</w:t>
            </w:r>
            <w:r>
              <w:rPr>
                <w:rFonts w:ascii="Arial Narrow" w:hAnsi="Arial Narrow" w:cs="Arial Narrow"/>
                <w:spacing w:val="1"/>
                <w:sz w:val="20"/>
                <w:szCs w:val="20"/>
              </w:rPr>
              <w:t>u</w:t>
            </w:r>
            <w:r>
              <w:rPr>
                <w:rFonts w:ascii="Arial Narrow" w:hAnsi="Arial Narrow" w:cs="Arial Narrow"/>
                <w:spacing w:val="2"/>
                <w:sz w:val="20"/>
                <w:szCs w:val="20"/>
              </w:rPr>
              <w:t>c</w:t>
            </w:r>
            <w:r>
              <w:rPr>
                <w:rFonts w:ascii="Arial Narrow" w:hAnsi="Arial Narrow" w:cs="Arial Narrow"/>
                <w:spacing w:val="-2"/>
                <w:sz w:val="20"/>
                <w:szCs w:val="20"/>
              </w:rPr>
              <w:t>t</w:t>
            </w:r>
            <w:r>
              <w:rPr>
                <w:rFonts w:ascii="Arial Narrow" w:hAnsi="Arial Narrow" w:cs="Arial Narrow"/>
                <w:sz w:val="20"/>
                <w:szCs w:val="20"/>
              </w:rPr>
              <w:t>i</w:t>
            </w:r>
            <w:r>
              <w:rPr>
                <w:rFonts w:ascii="Arial Narrow" w:hAnsi="Arial Narrow" w:cs="Arial Narrow"/>
                <w:spacing w:val="1"/>
                <w:sz w:val="20"/>
                <w:szCs w:val="20"/>
              </w:rPr>
              <w:t>vo</w:t>
            </w:r>
            <w:r>
              <w:rPr>
                <w:rFonts w:ascii="Arial Narrow" w:hAnsi="Arial Narrow" w:cs="Arial Narrow"/>
                <w:spacing w:val="-2"/>
                <w:sz w:val="20"/>
                <w:szCs w:val="20"/>
              </w:rPr>
              <w:t xml:space="preserve">, </w:t>
            </w: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1"/>
                <w:sz w:val="20"/>
                <w:szCs w:val="20"/>
              </w:rPr>
              <w:t>im</w:t>
            </w:r>
            <w:r>
              <w:rPr>
                <w:rFonts w:ascii="Arial Narrow" w:hAnsi="Arial Narrow" w:cs="Arial Narrow"/>
                <w:spacing w:val="1"/>
                <w:sz w:val="20"/>
                <w:szCs w:val="20"/>
              </w:rPr>
              <w:t>en</w:t>
            </w:r>
            <w:r>
              <w:rPr>
                <w:rFonts w:ascii="Arial Narrow" w:hAnsi="Arial Narrow" w:cs="Arial Narrow"/>
                <w:spacing w:val="-2"/>
                <w:sz w:val="20"/>
                <w:szCs w:val="20"/>
              </w:rPr>
              <w:t>t</w:t>
            </w:r>
            <w:r>
              <w:rPr>
                <w:rFonts w:ascii="Arial Narrow" w:hAnsi="Arial Narrow" w:cs="Arial Narrow"/>
                <w:sz w:val="20"/>
                <w:szCs w:val="20"/>
              </w:rPr>
              <w:t>i</w:t>
            </w:r>
            <w:r>
              <w:rPr>
                <w:rFonts w:ascii="Arial Narrow" w:hAnsi="Arial Narrow" w:cs="Arial Narrow"/>
                <w:spacing w:val="1"/>
                <w:sz w:val="20"/>
                <w:szCs w:val="20"/>
              </w:rPr>
              <w:t>c</w:t>
            </w:r>
            <w:r>
              <w:rPr>
                <w:rFonts w:ascii="Arial Narrow" w:hAnsi="Arial Narrow" w:cs="Arial Narrow"/>
                <w:sz w:val="20"/>
                <w:szCs w:val="20"/>
              </w:rPr>
              <w:t>io</w:t>
            </w:r>
            <w:r>
              <w:rPr>
                <w:rFonts w:ascii="Arial Narrow" w:hAnsi="Arial Narrow" w:cs="Arial Narrow"/>
                <w:spacing w:val="-1"/>
                <w:sz w:val="20"/>
                <w:szCs w:val="20"/>
              </w:rPr>
              <w:t xml:space="preserve"> </w:t>
            </w:r>
            <w:r>
              <w:rPr>
                <w:rFonts w:ascii="Arial Narrow" w:hAnsi="Arial Narrow" w:cs="Arial Narrow"/>
                <w:spacing w:val="2"/>
                <w:sz w:val="20"/>
                <w:szCs w:val="20"/>
              </w:rPr>
              <w:t>y</w:t>
            </w:r>
            <w:r>
              <w:rPr>
                <w:rFonts w:ascii="Arial Narrow" w:hAnsi="Arial Narrow" w:cs="Arial Narrow"/>
                <w:spacing w:val="-2"/>
                <w:sz w:val="20"/>
                <w:szCs w:val="20"/>
              </w:rPr>
              <w:t xml:space="preserve"> </w:t>
            </w:r>
            <w:r>
              <w:rPr>
                <w:rFonts w:ascii="Arial Narrow" w:hAnsi="Arial Narrow" w:cs="Arial Narrow"/>
                <w:spacing w:val="2"/>
                <w:sz w:val="20"/>
                <w:szCs w:val="20"/>
              </w:rPr>
              <w:t>s</w:t>
            </w:r>
            <w:r>
              <w:rPr>
                <w:rFonts w:ascii="Arial Narrow" w:hAnsi="Arial Narrow" w:cs="Arial Narrow"/>
                <w:spacing w:val="1"/>
                <w:sz w:val="20"/>
                <w:szCs w:val="20"/>
              </w:rPr>
              <w:t>e</w:t>
            </w:r>
            <w:r>
              <w:rPr>
                <w:rFonts w:ascii="Arial Narrow" w:hAnsi="Arial Narrow" w:cs="Arial Narrow"/>
                <w:sz w:val="20"/>
                <w:szCs w:val="20"/>
              </w:rPr>
              <w:t>l</w:t>
            </w:r>
            <w:r>
              <w:rPr>
                <w:rFonts w:ascii="Arial Narrow" w:hAnsi="Arial Narrow" w:cs="Arial Narrow"/>
                <w:spacing w:val="-4"/>
                <w:sz w:val="20"/>
                <w:szCs w:val="20"/>
              </w:rPr>
              <w:t>e</w:t>
            </w:r>
            <w:r>
              <w:rPr>
                <w:rFonts w:ascii="Arial Narrow" w:hAnsi="Arial Narrow" w:cs="Arial Narrow"/>
                <w:spacing w:val="2"/>
                <w:sz w:val="20"/>
                <w:szCs w:val="20"/>
              </w:rPr>
              <w:t>cc</w:t>
            </w:r>
            <w:r>
              <w:rPr>
                <w:rFonts w:ascii="Arial Narrow" w:hAnsi="Arial Narrow" w:cs="Arial Narrow"/>
                <w:sz w:val="20"/>
                <w:szCs w:val="20"/>
              </w:rPr>
              <w:t>i</w:t>
            </w:r>
            <w:r>
              <w:rPr>
                <w:rFonts w:ascii="Arial Narrow" w:hAnsi="Arial Narrow" w:cs="Arial Narrow"/>
                <w:spacing w:val="-4"/>
                <w:sz w:val="20"/>
                <w:szCs w:val="20"/>
              </w:rPr>
              <w:t>ó</w:t>
            </w:r>
            <w:r>
              <w:rPr>
                <w:rFonts w:ascii="Arial Narrow" w:hAnsi="Arial Narrow" w:cs="Arial Narrow"/>
                <w:spacing w:val="1"/>
                <w:sz w:val="20"/>
                <w:szCs w:val="20"/>
              </w:rPr>
              <w:t>n</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z w:val="20"/>
                <w:szCs w:val="20"/>
              </w:rPr>
              <w:t>l</w:t>
            </w:r>
            <w:r>
              <w:rPr>
                <w:rFonts w:ascii="Arial Narrow" w:hAnsi="Arial Narrow" w:cs="Arial Narrow"/>
                <w:spacing w:val="-2"/>
                <w:sz w:val="20"/>
                <w:szCs w:val="20"/>
              </w:rPr>
              <w:t xml:space="preserve"> </w:t>
            </w:r>
            <w:r>
              <w:rPr>
                <w:rFonts w:ascii="Arial Narrow" w:hAnsi="Arial Narrow" w:cs="Arial Narrow"/>
                <w:spacing w:val="1"/>
                <w:sz w:val="20"/>
                <w:szCs w:val="20"/>
              </w:rPr>
              <w:t>p</w:t>
            </w:r>
            <w:r>
              <w:rPr>
                <w:rFonts w:ascii="Arial Narrow" w:hAnsi="Arial Narrow" w:cs="Arial Narrow"/>
                <w:sz w:val="20"/>
                <w:szCs w:val="20"/>
              </w:rPr>
              <w:t>ie</w:t>
            </w:r>
            <w:r>
              <w:rPr>
                <w:rFonts w:ascii="Arial Narrow" w:hAnsi="Arial Narrow" w:cs="Arial Narrow"/>
                <w:spacing w:val="-1"/>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r</w:t>
            </w:r>
            <w:r>
              <w:rPr>
                <w:rFonts w:ascii="Arial Narrow" w:hAnsi="Arial Narrow" w:cs="Arial Narrow"/>
                <w:spacing w:val="-2"/>
                <w:sz w:val="20"/>
                <w:szCs w:val="20"/>
              </w:rPr>
              <w:t>í</w:t>
            </w:r>
            <w:r>
              <w:rPr>
                <w:rFonts w:ascii="Arial Narrow" w:hAnsi="Arial Narrow" w:cs="Arial Narrow"/>
                <w:spacing w:val="1"/>
                <w:sz w:val="20"/>
                <w:szCs w:val="20"/>
              </w:rPr>
              <w:t>a</w:t>
            </w:r>
            <w:r>
              <w:rPr>
                <w:rFonts w:ascii="Arial Narrow" w:hAnsi="Arial Narrow" w:cs="Arial Narrow"/>
                <w:sz w:val="20"/>
                <w:szCs w:val="20"/>
              </w:rPr>
              <w:t>.</w:t>
            </w:r>
          </w:p>
        </w:tc>
      </w:tr>
      <w:tr w:rsidR="00C25CB0" w:rsidTr="00C25CB0">
        <w:trPr>
          <w:trHeight w:hRule="exact" w:val="928"/>
        </w:trPr>
        <w:tc>
          <w:tcPr>
            <w:tcW w:w="1336" w:type="dxa"/>
            <w:vMerge/>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before="2" w:after="0" w:line="240" w:lineRule="auto"/>
              <w:ind w:right="9"/>
              <w:rPr>
                <w:rFonts w:ascii="Times New Roman" w:hAnsi="Times New Roman" w:cs="Times New Roman"/>
                <w:szCs w:val="24"/>
              </w:rPr>
            </w:pP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tabs>
                <w:tab w:val="left" w:pos="1000"/>
                <w:tab w:val="left" w:pos="1960"/>
                <w:tab w:val="left" w:pos="3220"/>
              </w:tabs>
              <w:autoSpaceDE w:val="0"/>
              <w:autoSpaceDN w:val="0"/>
              <w:adjustRightInd w:val="0"/>
              <w:spacing w:after="0" w:line="225" w:lineRule="exact"/>
              <w:ind w:right="9"/>
              <w:rPr>
                <w:rFonts w:ascii="Arial Narrow" w:hAnsi="Arial Narrow" w:cs="Arial Narrow"/>
                <w:sz w:val="20"/>
                <w:szCs w:val="20"/>
              </w:rPr>
            </w:pPr>
            <w:r>
              <w:rPr>
                <w:rFonts w:ascii="Arial Narrow" w:hAnsi="Arial Narrow" w:cs="Arial Narrow"/>
                <w:b/>
                <w:bCs/>
                <w:spacing w:val="-1"/>
                <w:sz w:val="20"/>
                <w:szCs w:val="20"/>
              </w:rPr>
              <w:t>P</w:t>
            </w:r>
            <w:r>
              <w:rPr>
                <w:rFonts w:ascii="Arial Narrow" w:hAnsi="Arial Narrow" w:cs="Arial Narrow"/>
                <w:b/>
                <w:bCs/>
                <w:sz w:val="20"/>
                <w:szCs w:val="20"/>
              </w:rPr>
              <w:t>r</w:t>
            </w:r>
            <w:r>
              <w:rPr>
                <w:rFonts w:ascii="Arial Narrow" w:hAnsi="Arial Narrow" w:cs="Arial Narrow"/>
                <w:b/>
                <w:bCs/>
                <w:spacing w:val="1"/>
                <w:sz w:val="20"/>
                <w:szCs w:val="20"/>
              </w:rPr>
              <w:t>áct</w:t>
            </w:r>
            <w:r>
              <w:rPr>
                <w:rFonts w:ascii="Arial Narrow" w:hAnsi="Arial Narrow" w:cs="Arial Narrow"/>
                <w:b/>
                <w:bCs/>
                <w:spacing w:val="-2"/>
                <w:sz w:val="20"/>
                <w:szCs w:val="20"/>
              </w:rPr>
              <w:t>i</w:t>
            </w:r>
            <w:r>
              <w:rPr>
                <w:rFonts w:ascii="Arial Narrow" w:hAnsi="Arial Narrow" w:cs="Arial Narrow"/>
                <w:b/>
                <w:bCs/>
                <w:spacing w:val="1"/>
                <w:sz w:val="20"/>
                <w:szCs w:val="20"/>
              </w:rPr>
              <w:t>ca</w:t>
            </w:r>
            <w:r>
              <w:rPr>
                <w:rFonts w:ascii="Arial Narrow" w:hAnsi="Arial Narrow" w:cs="Arial Narrow"/>
                <w:b/>
                <w:bCs/>
                <w:sz w:val="20"/>
                <w:szCs w:val="20"/>
              </w:rPr>
              <w:t>s</w:t>
            </w:r>
            <w:r>
              <w:rPr>
                <w:rFonts w:ascii="Arial Narrow" w:hAnsi="Arial Narrow" w:cs="Arial Narrow"/>
                <w:b/>
                <w:bCs/>
                <w:sz w:val="20"/>
                <w:szCs w:val="20"/>
              </w:rPr>
              <w:tab/>
              <w:t>pe</w:t>
            </w:r>
            <w:r>
              <w:rPr>
                <w:rFonts w:ascii="Arial Narrow" w:hAnsi="Arial Narrow" w:cs="Arial Narrow"/>
                <w:b/>
                <w:bCs/>
                <w:spacing w:val="1"/>
                <w:sz w:val="20"/>
                <w:szCs w:val="20"/>
              </w:rPr>
              <w:t>c</w:t>
            </w:r>
            <w:r>
              <w:rPr>
                <w:rFonts w:ascii="Arial Narrow" w:hAnsi="Arial Narrow" w:cs="Arial Narrow"/>
                <w:b/>
                <w:bCs/>
                <w:sz w:val="20"/>
                <w:szCs w:val="20"/>
              </w:rPr>
              <w:t>uar</w:t>
            </w:r>
            <w:r>
              <w:rPr>
                <w:rFonts w:ascii="Arial Narrow" w:hAnsi="Arial Narrow" w:cs="Arial Narrow"/>
                <w:b/>
                <w:bCs/>
                <w:spacing w:val="-1"/>
                <w:sz w:val="20"/>
                <w:szCs w:val="20"/>
              </w:rPr>
              <w:t>i</w:t>
            </w:r>
            <w:r>
              <w:rPr>
                <w:rFonts w:ascii="Arial Narrow" w:hAnsi="Arial Narrow" w:cs="Arial Narrow"/>
                <w:b/>
                <w:bCs/>
                <w:spacing w:val="1"/>
                <w:sz w:val="20"/>
                <w:szCs w:val="20"/>
              </w:rPr>
              <w:t>a</w:t>
            </w:r>
            <w:r>
              <w:rPr>
                <w:rFonts w:ascii="Arial Narrow" w:hAnsi="Arial Narrow" w:cs="Arial Narrow"/>
                <w:b/>
                <w:bCs/>
                <w:sz w:val="20"/>
                <w:szCs w:val="20"/>
              </w:rPr>
              <w:t>s</w:t>
            </w:r>
            <w:r>
              <w:rPr>
                <w:rFonts w:ascii="Arial Narrow" w:hAnsi="Arial Narrow" w:cs="Arial Narrow"/>
                <w:b/>
                <w:bCs/>
                <w:sz w:val="20"/>
                <w:szCs w:val="20"/>
              </w:rPr>
              <w:tab/>
            </w:r>
            <w:r>
              <w:rPr>
                <w:rFonts w:ascii="Arial Narrow" w:hAnsi="Arial Narrow" w:cs="Arial Narrow"/>
                <w:b/>
                <w:bCs/>
                <w:spacing w:val="-4"/>
                <w:sz w:val="20"/>
                <w:szCs w:val="20"/>
              </w:rPr>
              <w:t>b</w:t>
            </w:r>
            <w:r>
              <w:rPr>
                <w:rFonts w:ascii="Arial Narrow" w:hAnsi="Arial Narrow" w:cs="Arial Narrow"/>
                <w:b/>
                <w:bCs/>
                <w:spacing w:val="1"/>
                <w:sz w:val="20"/>
                <w:szCs w:val="20"/>
              </w:rPr>
              <w:t>e</w:t>
            </w:r>
            <w:r>
              <w:rPr>
                <w:rFonts w:ascii="Arial Narrow" w:hAnsi="Arial Narrow" w:cs="Arial Narrow"/>
                <w:b/>
                <w:bCs/>
                <w:sz w:val="20"/>
                <w:szCs w:val="20"/>
              </w:rPr>
              <w:t>ne</w:t>
            </w:r>
            <w:r>
              <w:rPr>
                <w:rFonts w:ascii="Arial Narrow" w:hAnsi="Arial Narrow" w:cs="Arial Narrow"/>
                <w:b/>
                <w:bCs/>
                <w:spacing w:val="1"/>
                <w:sz w:val="20"/>
                <w:szCs w:val="20"/>
              </w:rPr>
              <w:t>f</w:t>
            </w:r>
            <w:r>
              <w:rPr>
                <w:rFonts w:ascii="Arial Narrow" w:hAnsi="Arial Narrow" w:cs="Arial Narrow"/>
                <w:b/>
                <w:bCs/>
                <w:spacing w:val="-2"/>
                <w:sz w:val="20"/>
                <w:szCs w:val="20"/>
              </w:rPr>
              <w:t>i</w:t>
            </w:r>
            <w:r>
              <w:rPr>
                <w:rFonts w:ascii="Arial Narrow" w:hAnsi="Arial Narrow" w:cs="Arial Narrow"/>
                <w:b/>
                <w:bCs/>
                <w:spacing w:val="1"/>
                <w:sz w:val="20"/>
                <w:szCs w:val="20"/>
              </w:rPr>
              <w:t>c</w:t>
            </w:r>
            <w:r>
              <w:rPr>
                <w:rFonts w:ascii="Arial Narrow" w:hAnsi="Arial Narrow" w:cs="Arial Narrow"/>
                <w:b/>
                <w:bCs/>
                <w:spacing w:val="-2"/>
                <w:sz w:val="20"/>
                <w:szCs w:val="20"/>
              </w:rPr>
              <w:t>i</w:t>
            </w:r>
            <w:r>
              <w:rPr>
                <w:rFonts w:ascii="Arial Narrow" w:hAnsi="Arial Narrow" w:cs="Arial Narrow"/>
                <w:b/>
                <w:bCs/>
                <w:sz w:val="20"/>
                <w:szCs w:val="20"/>
              </w:rPr>
              <w:t>os</w:t>
            </w:r>
            <w:r>
              <w:rPr>
                <w:rFonts w:ascii="Arial Narrow" w:hAnsi="Arial Narrow" w:cs="Arial Narrow"/>
                <w:b/>
                <w:bCs/>
                <w:spacing w:val="1"/>
                <w:sz w:val="20"/>
                <w:szCs w:val="20"/>
              </w:rPr>
              <w:t>as</w:t>
            </w:r>
            <w:r>
              <w:rPr>
                <w:rFonts w:ascii="Arial Narrow" w:hAnsi="Arial Narrow" w:cs="Arial Narrow"/>
                <w:b/>
                <w:bCs/>
                <w:sz w:val="20"/>
                <w:szCs w:val="20"/>
              </w:rPr>
              <w:t>:</w:t>
            </w:r>
            <w:r>
              <w:rPr>
                <w:rFonts w:ascii="Arial Narrow" w:hAnsi="Arial Narrow" w:cs="Arial Narrow"/>
                <w:b/>
                <w:bCs/>
                <w:sz w:val="20"/>
                <w:szCs w:val="20"/>
              </w:rPr>
              <w:tab/>
            </w:r>
            <w:r>
              <w:rPr>
                <w:rFonts w:ascii="Arial Narrow" w:hAnsi="Arial Narrow" w:cs="Arial Narrow"/>
                <w:spacing w:val="1"/>
                <w:sz w:val="20"/>
                <w:szCs w:val="20"/>
              </w:rPr>
              <w:t>N</w:t>
            </w:r>
            <w:r>
              <w:rPr>
                <w:rFonts w:ascii="Arial Narrow" w:hAnsi="Arial Narrow" w:cs="Arial Narrow"/>
                <w:spacing w:val="-3"/>
                <w:sz w:val="20"/>
                <w:szCs w:val="20"/>
              </w:rPr>
              <w:t>o</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r>
              <w:rPr>
                <w:rFonts w:ascii="Arial Narrow" w:hAnsi="Arial Narrow" w:cs="Arial Narrow"/>
                <w:spacing w:val="1"/>
                <w:sz w:val="20"/>
                <w:szCs w:val="20"/>
              </w:rPr>
              <w:t>Re</w:t>
            </w:r>
            <w:r>
              <w:rPr>
                <w:rFonts w:ascii="Arial Narrow" w:hAnsi="Arial Narrow" w:cs="Arial Narrow"/>
                <w:sz w:val="20"/>
                <w:szCs w:val="20"/>
              </w:rPr>
              <w:t>le</w:t>
            </w:r>
            <w:r>
              <w:rPr>
                <w:rFonts w:ascii="Arial Narrow" w:hAnsi="Arial Narrow" w:cs="Arial Narrow"/>
                <w:spacing w:val="2"/>
                <w:sz w:val="20"/>
                <w:szCs w:val="20"/>
              </w:rPr>
              <w:t>v</w:t>
            </w:r>
            <w:r>
              <w:rPr>
                <w:rFonts w:ascii="Arial Narrow" w:hAnsi="Arial Narrow" w:cs="Arial Narrow"/>
                <w:spacing w:val="-3"/>
                <w:sz w:val="20"/>
                <w:szCs w:val="20"/>
              </w:rPr>
              <w:t>a</w:t>
            </w:r>
            <w:r>
              <w:rPr>
                <w:rFonts w:ascii="Arial Narrow" w:hAnsi="Arial Narrow" w:cs="Arial Narrow"/>
                <w:spacing w:val="1"/>
                <w:sz w:val="20"/>
                <w:szCs w:val="20"/>
              </w:rPr>
              <w:t>n</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z w:val="20"/>
                <w:szCs w:val="20"/>
              </w:rPr>
              <w:t>s</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tabs>
                <w:tab w:val="left" w:pos="840"/>
                <w:tab w:val="left" w:pos="2240"/>
                <w:tab w:val="left" w:pos="2680"/>
                <w:tab w:val="left" w:pos="3900"/>
              </w:tabs>
              <w:autoSpaceDE w:val="0"/>
              <w:autoSpaceDN w:val="0"/>
              <w:adjustRightInd w:val="0"/>
              <w:spacing w:after="0" w:line="228" w:lineRule="exact"/>
              <w:ind w:right="9"/>
              <w:jc w:val="both"/>
              <w:rPr>
                <w:rFonts w:ascii="Arial Narrow" w:hAnsi="Arial Narrow" w:cs="Arial Narrow"/>
                <w:sz w:val="20"/>
                <w:szCs w:val="20"/>
              </w:rPr>
            </w:pPr>
            <w:r>
              <w:rPr>
                <w:rFonts w:ascii="Arial Narrow" w:hAnsi="Arial Narrow" w:cs="Arial Narrow"/>
                <w:b/>
                <w:bCs/>
                <w:spacing w:val="-1"/>
                <w:sz w:val="20"/>
                <w:szCs w:val="20"/>
              </w:rPr>
              <w:t>P</w:t>
            </w:r>
            <w:r>
              <w:rPr>
                <w:rFonts w:ascii="Arial Narrow" w:hAnsi="Arial Narrow" w:cs="Arial Narrow"/>
                <w:b/>
                <w:bCs/>
                <w:sz w:val="20"/>
                <w:szCs w:val="20"/>
              </w:rPr>
              <w:t>r</w:t>
            </w:r>
            <w:r>
              <w:rPr>
                <w:rFonts w:ascii="Arial Narrow" w:hAnsi="Arial Narrow" w:cs="Arial Narrow"/>
                <w:b/>
                <w:bCs/>
                <w:spacing w:val="1"/>
                <w:sz w:val="20"/>
                <w:szCs w:val="20"/>
              </w:rPr>
              <w:t>áct</w:t>
            </w:r>
            <w:r>
              <w:rPr>
                <w:rFonts w:ascii="Arial Narrow" w:hAnsi="Arial Narrow" w:cs="Arial Narrow"/>
                <w:b/>
                <w:bCs/>
                <w:spacing w:val="-2"/>
                <w:sz w:val="20"/>
                <w:szCs w:val="20"/>
              </w:rPr>
              <w:t>i</w:t>
            </w:r>
            <w:r>
              <w:rPr>
                <w:rFonts w:ascii="Arial Narrow" w:hAnsi="Arial Narrow" w:cs="Arial Narrow"/>
                <w:b/>
                <w:bCs/>
                <w:spacing w:val="1"/>
                <w:sz w:val="20"/>
                <w:szCs w:val="20"/>
              </w:rPr>
              <w:t>ca</w:t>
            </w:r>
            <w:r>
              <w:rPr>
                <w:rFonts w:ascii="Arial Narrow" w:hAnsi="Arial Narrow" w:cs="Arial Narrow"/>
                <w:b/>
                <w:bCs/>
                <w:sz w:val="20"/>
                <w:szCs w:val="20"/>
              </w:rPr>
              <w:t>s</w:t>
            </w:r>
            <w:r>
              <w:rPr>
                <w:rFonts w:ascii="Arial Narrow" w:hAnsi="Arial Narrow" w:cs="Arial Narrow"/>
                <w:b/>
                <w:bCs/>
                <w:spacing w:val="5"/>
                <w:sz w:val="20"/>
                <w:szCs w:val="20"/>
              </w:rPr>
              <w:t xml:space="preserve"> </w:t>
            </w:r>
            <w:r>
              <w:rPr>
                <w:rFonts w:ascii="Arial Narrow" w:hAnsi="Arial Narrow" w:cs="Arial Narrow"/>
                <w:b/>
                <w:bCs/>
                <w:sz w:val="20"/>
                <w:szCs w:val="20"/>
              </w:rPr>
              <w:t>pe</w:t>
            </w:r>
            <w:r>
              <w:rPr>
                <w:rFonts w:ascii="Arial Narrow" w:hAnsi="Arial Narrow" w:cs="Arial Narrow"/>
                <w:b/>
                <w:bCs/>
                <w:spacing w:val="1"/>
                <w:sz w:val="20"/>
                <w:szCs w:val="20"/>
              </w:rPr>
              <w:t>c</w:t>
            </w:r>
            <w:r>
              <w:rPr>
                <w:rFonts w:ascii="Arial Narrow" w:hAnsi="Arial Narrow" w:cs="Arial Narrow"/>
                <w:b/>
                <w:bCs/>
                <w:sz w:val="20"/>
                <w:szCs w:val="20"/>
              </w:rPr>
              <w:t>uar</w:t>
            </w:r>
            <w:r>
              <w:rPr>
                <w:rFonts w:ascii="Arial Narrow" w:hAnsi="Arial Narrow" w:cs="Arial Narrow"/>
                <w:b/>
                <w:bCs/>
                <w:spacing w:val="-1"/>
                <w:sz w:val="20"/>
                <w:szCs w:val="20"/>
              </w:rPr>
              <w:t>i</w:t>
            </w:r>
            <w:r>
              <w:rPr>
                <w:rFonts w:ascii="Arial Narrow" w:hAnsi="Arial Narrow" w:cs="Arial Narrow"/>
                <w:b/>
                <w:bCs/>
                <w:spacing w:val="1"/>
                <w:sz w:val="20"/>
                <w:szCs w:val="20"/>
              </w:rPr>
              <w:t>a</w:t>
            </w:r>
            <w:r>
              <w:rPr>
                <w:rFonts w:ascii="Arial Narrow" w:hAnsi="Arial Narrow" w:cs="Arial Narrow"/>
                <w:b/>
                <w:bCs/>
                <w:sz w:val="20"/>
                <w:szCs w:val="20"/>
              </w:rPr>
              <w:t>s</w:t>
            </w:r>
            <w:r>
              <w:rPr>
                <w:rFonts w:ascii="Arial Narrow" w:hAnsi="Arial Narrow" w:cs="Arial Narrow"/>
                <w:b/>
                <w:bCs/>
                <w:spacing w:val="1"/>
                <w:sz w:val="20"/>
                <w:szCs w:val="20"/>
              </w:rPr>
              <w:t xml:space="preserve"> </w:t>
            </w:r>
            <w:r>
              <w:rPr>
                <w:rFonts w:ascii="Arial Narrow" w:hAnsi="Arial Narrow" w:cs="Arial Narrow"/>
                <w:b/>
                <w:bCs/>
                <w:sz w:val="20"/>
                <w:szCs w:val="20"/>
              </w:rPr>
              <w:t>bene</w:t>
            </w:r>
            <w:r>
              <w:rPr>
                <w:rFonts w:ascii="Arial Narrow" w:hAnsi="Arial Narrow" w:cs="Arial Narrow"/>
                <w:b/>
                <w:bCs/>
                <w:spacing w:val="1"/>
                <w:sz w:val="20"/>
                <w:szCs w:val="20"/>
              </w:rPr>
              <w:t>f</w:t>
            </w:r>
            <w:r>
              <w:rPr>
                <w:rFonts w:ascii="Arial Narrow" w:hAnsi="Arial Narrow" w:cs="Arial Narrow"/>
                <w:b/>
                <w:bCs/>
                <w:spacing w:val="-2"/>
                <w:sz w:val="20"/>
                <w:szCs w:val="20"/>
              </w:rPr>
              <w:t>i</w:t>
            </w:r>
            <w:r>
              <w:rPr>
                <w:rFonts w:ascii="Arial Narrow" w:hAnsi="Arial Narrow" w:cs="Arial Narrow"/>
                <w:b/>
                <w:bCs/>
                <w:spacing w:val="1"/>
                <w:sz w:val="20"/>
                <w:szCs w:val="20"/>
              </w:rPr>
              <w:t>c</w:t>
            </w:r>
            <w:r>
              <w:rPr>
                <w:rFonts w:ascii="Arial Narrow" w:hAnsi="Arial Narrow" w:cs="Arial Narrow"/>
                <w:b/>
                <w:bCs/>
                <w:spacing w:val="-2"/>
                <w:sz w:val="20"/>
                <w:szCs w:val="20"/>
              </w:rPr>
              <w:t>i</w:t>
            </w:r>
            <w:r>
              <w:rPr>
                <w:rFonts w:ascii="Arial Narrow" w:hAnsi="Arial Narrow" w:cs="Arial Narrow"/>
                <w:b/>
                <w:bCs/>
                <w:sz w:val="20"/>
                <w:szCs w:val="20"/>
              </w:rPr>
              <w:t>os</w:t>
            </w:r>
            <w:r>
              <w:rPr>
                <w:rFonts w:ascii="Arial Narrow" w:hAnsi="Arial Narrow" w:cs="Arial Narrow"/>
                <w:b/>
                <w:bCs/>
                <w:spacing w:val="1"/>
                <w:sz w:val="20"/>
                <w:szCs w:val="20"/>
              </w:rPr>
              <w:t>as</w:t>
            </w:r>
            <w:r>
              <w:rPr>
                <w:rFonts w:ascii="Arial Narrow" w:hAnsi="Arial Narrow" w:cs="Arial Narrow"/>
                <w:b/>
                <w:bCs/>
                <w:sz w:val="20"/>
                <w:szCs w:val="20"/>
              </w:rPr>
              <w:t>:</w:t>
            </w:r>
            <w:r>
              <w:rPr>
                <w:rFonts w:ascii="Arial Narrow" w:hAnsi="Arial Narrow" w:cs="Arial Narrow"/>
                <w:b/>
                <w:bCs/>
                <w:spacing w:val="6"/>
                <w:sz w:val="20"/>
                <w:szCs w:val="20"/>
              </w:rPr>
              <w:t xml:space="preserve"> </w:t>
            </w:r>
            <w:r>
              <w:rPr>
                <w:rFonts w:ascii="Arial Narrow" w:hAnsi="Arial Narrow" w:cs="Arial Narrow"/>
                <w:spacing w:val="1"/>
                <w:sz w:val="20"/>
                <w:szCs w:val="20"/>
              </w:rPr>
              <w:t>C</w:t>
            </w:r>
            <w:r>
              <w:rPr>
                <w:rFonts w:ascii="Arial Narrow" w:hAnsi="Arial Narrow" w:cs="Arial Narrow"/>
                <w:spacing w:val="-3"/>
                <w:sz w:val="20"/>
                <w:szCs w:val="20"/>
              </w:rPr>
              <w:t>o</w:t>
            </w:r>
            <w:r>
              <w:rPr>
                <w:rFonts w:ascii="Arial Narrow" w:hAnsi="Arial Narrow" w:cs="Arial Narrow"/>
                <w:spacing w:val="1"/>
                <w:sz w:val="20"/>
                <w:szCs w:val="20"/>
              </w:rPr>
              <w:t>n</w:t>
            </w:r>
            <w:r>
              <w:rPr>
                <w:rFonts w:ascii="Arial Narrow" w:hAnsi="Arial Narrow" w:cs="Arial Narrow"/>
                <w:spacing w:val="-2"/>
                <w:sz w:val="20"/>
                <w:szCs w:val="20"/>
              </w:rPr>
              <w:t>t</w:t>
            </w:r>
            <w:r>
              <w:rPr>
                <w:rFonts w:ascii="Arial Narrow" w:hAnsi="Arial Narrow" w:cs="Arial Narrow"/>
                <w:spacing w:val="1"/>
                <w:sz w:val="20"/>
                <w:szCs w:val="20"/>
              </w:rPr>
              <w:t>ro</w:t>
            </w:r>
            <w:r>
              <w:rPr>
                <w:rFonts w:ascii="Arial Narrow" w:hAnsi="Arial Narrow" w:cs="Arial Narrow"/>
                <w:sz w:val="20"/>
                <w:szCs w:val="20"/>
              </w:rPr>
              <w:t>l</w:t>
            </w:r>
            <w:r>
              <w:rPr>
                <w:rFonts w:ascii="Times New Roman" w:hAnsi="Times New Roman" w:cs="Times New Roman"/>
                <w:sz w:val="20"/>
                <w:szCs w:val="20"/>
              </w:rPr>
              <w:t xml:space="preserve"> </w:t>
            </w:r>
            <w:r>
              <w:rPr>
                <w:rFonts w:ascii="Arial Narrow" w:hAnsi="Arial Narrow" w:cs="Arial Narrow"/>
                <w:spacing w:val="1"/>
                <w:sz w:val="20"/>
                <w:szCs w:val="20"/>
              </w:rPr>
              <w:t>de</w:t>
            </w:r>
            <w:r>
              <w:rPr>
                <w:rFonts w:ascii="Arial Narrow" w:hAnsi="Arial Narrow" w:cs="Arial Narrow"/>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a</w:t>
            </w:r>
            <w:r>
              <w:rPr>
                <w:rFonts w:ascii="Arial Narrow" w:hAnsi="Arial Narrow" w:cs="Arial Narrow"/>
                <w:spacing w:val="-3"/>
                <w:sz w:val="20"/>
                <w:szCs w:val="20"/>
              </w:rPr>
              <w:t>r</w:t>
            </w:r>
            <w:r>
              <w:rPr>
                <w:rFonts w:ascii="Arial Narrow" w:hAnsi="Arial Narrow" w:cs="Arial Narrow"/>
                <w:spacing w:val="1"/>
                <w:sz w:val="20"/>
                <w:szCs w:val="20"/>
              </w:rPr>
              <w:t>g</w:t>
            </w:r>
            <w:r>
              <w:rPr>
                <w:rFonts w:ascii="Arial Narrow" w:hAnsi="Arial Narrow" w:cs="Arial Narrow"/>
                <w:spacing w:val="-3"/>
                <w:sz w:val="20"/>
                <w:szCs w:val="20"/>
              </w:rPr>
              <w:t>a</w:t>
            </w:r>
            <w:r>
              <w:rPr>
                <w:rFonts w:ascii="Arial Narrow" w:hAnsi="Arial Narrow" w:cs="Arial Narrow"/>
                <w:sz w:val="20"/>
                <w:szCs w:val="20"/>
              </w:rPr>
              <w:t xml:space="preserve"> </w:t>
            </w:r>
            <w:r>
              <w:rPr>
                <w:rFonts w:ascii="Arial Narrow" w:hAnsi="Arial Narrow" w:cs="Arial Narrow"/>
                <w:spacing w:val="1"/>
                <w:sz w:val="20"/>
                <w:szCs w:val="20"/>
              </w:rPr>
              <w:t>an</w:t>
            </w:r>
            <w:r>
              <w:rPr>
                <w:rFonts w:ascii="Arial Narrow" w:hAnsi="Arial Narrow" w:cs="Arial Narrow"/>
                <w:sz w:val="20"/>
                <w:szCs w:val="20"/>
              </w:rPr>
              <w:t>i</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2"/>
                <w:sz w:val="20"/>
                <w:szCs w:val="20"/>
              </w:rPr>
              <w:t>,</w:t>
            </w:r>
            <w:r>
              <w:rPr>
                <w:rFonts w:ascii="Arial Narrow" w:hAnsi="Arial Narrow" w:cs="Arial Narrow"/>
                <w:sz w:val="20"/>
                <w:szCs w:val="20"/>
              </w:rPr>
              <w:t xml:space="preserve"> </w:t>
            </w:r>
            <w:r>
              <w:rPr>
                <w:rFonts w:ascii="Times New Roman" w:hAnsi="Times New Roman" w:cs="Times New Roman"/>
                <w:sz w:val="20"/>
                <w:szCs w:val="20"/>
              </w:rPr>
              <w:tab/>
            </w:r>
            <w:r>
              <w:rPr>
                <w:rFonts w:ascii="Arial Narrow" w:hAnsi="Arial Narrow" w:cs="Arial Narrow"/>
                <w:spacing w:val="1"/>
                <w:sz w:val="20"/>
                <w:szCs w:val="20"/>
              </w:rPr>
              <w:t>e</w:t>
            </w:r>
            <w:r>
              <w:rPr>
                <w:rFonts w:ascii="Arial Narrow" w:hAnsi="Arial Narrow" w:cs="Arial Narrow"/>
                <w:spacing w:val="2"/>
                <w:sz w:val="20"/>
                <w:szCs w:val="20"/>
              </w:rPr>
              <w:t>s</w:t>
            </w:r>
            <w:r>
              <w:rPr>
                <w:rFonts w:ascii="Arial Narrow" w:hAnsi="Arial Narrow" w:cs="Arial Narrow"/>
                <w:spacing w:val="-2"/>
                <w:sz w:val="20"/>
                <w:szCs w:val="20"/>
              </w:rPr>
              <w:t>t</w:t>
            </w:r>
            <w:r>
              <w:rPr>
                <w:rFonts w:ascii="Arial Narrow" w:hAnsi="Arial Narrow" w:cs="Arial Narrow"/>
                <w:spacing w:val="1"/>
                <w:sz w:val="20"/>
                <w:szCs w:val="20"/>
              </w:rPr>
              <w:t>ab</w:t>
            </w:r>
            <w:r>
              <w:rPr>
                <w:rFonts w:ascii="Arial Narrow" w:hAnsi="Arial Narrow" w:cs="Arial Narrow"/>
                <w:sz w:val="20"/>
                <w:szCs w:val="20"/>
              </w:rPr>
              <w:t>le</w:t>
            </w:r>
            <w:r>
              <w:rPr>
                <w:rFonts w:ascii="Arial Narrow" w:hAnsi="Arial Narrow" w:cs="Arial Narrow"/>
                <w:spacing w:val="2"/>
                <w:sz w:val="20"/>
                <w:szCs w:val="20"/>
              </w:rPr>
              <w:t>c</w:t>
            </w:r>
            <w:r>
              <w:rPr>
                <w:rFonts w:ascii="Arial Narrow" w:hAnsi="Arial Narrow" w:cs="Arial Narrow"/>
                <w:sz w:val="20"/>
                <w:szCs w:val="20"/>
              </w:rPr>
              <w:t>i</w:t>
            </w:r>
            <w:r>
              <w:rPr>
                <w:rFonts w:ascii="Arial Narrow" w:hAnsi="Arial Narrow" w:cs="Arial Narrow"/>
                <w:spacing w:val="-1"/>
                <w:sz w:val="20"/>
                <w:szCs w:val="20"/>
              </w:rPr>
              <w:t>m</w:t>
            </w:r>
            <w:r>
              <w:rPr>
                <w:rFonts w:ascii="Arial Narrow" w:hAnsi="Arial Narrow" w:cs="Arial Narrow"/>
                <w:sz w:val="20"/>
                <w:szCs w:val="20"/>
              </w:rPr>
              <w:t>ie</w:t>
            </w:r>
            <w:r>
              <w:rPr>
                <w:rFonts w:ascii="Arial Narrow" w:hAnsi="Arial Narrow" w:cs="Arial Narrow"/>
                <w:spacing w:val="1"/>
                <w:sz w:val="20"/>
                <w:szCs w:val="20"/>
              </w:rPr>
              <w:t>n</w:t>
            </w:r>
            <w:r>
              <w:rPr>
                <w:rFonts w:ascii="Arial Narrow" w:hAnsi="Arial Narrow" w:cs="Arial Narrow"/>
                <w:spacing w:val="-2"/>
                <w:sz w:val="20"/>
                <w:szCs w:val="20"/>
              </w:rPr>
              <w:t>t</w:t>
            </w:r>
            <w:r>
              <w:rPr>
                <w:rFonts w:ascii="Arial Narrow" w:hAnsi="Arial Narrow" w:cs="Arial Narrow"/>
                <w:spacing w:val="1"/>
                <w:sz w:val="20"/>
                <w:szCs w:val="20"/>
              </w:rPr>
              <w:t>o</w:t>
            </w:r>
            <w:r>
              <w:rPr>
                <w:rFonts w:ascii="Arial Narrow" w:hAnsi="Arial Narrow" w:cs="Arial Narrow"/>
                <w:sz w:val="20"/>
                <w:szCs w:val="20"/>
              </w:rPr>
              <w:t xml:space="preserve"> </w:t>
            </w:r>
            <w:r>
              <w:rPr>
                <w:rFonts w:ascii="Times New Roman" w:hAnsi="Times New Roman" w:cs="Times New Roman"/>
                <w:sz w:val="20"/>
                <w:szCs w:val="20"/>
              </w:rPr>
              <w:tab/>
            </w:r>
            <w:r>
              <w:rPr>
                <w:rFonts w:ascii="Arial Narrow" w:hAnsi="Arial Narrow" w:cs="Arial Narrow"/>
                <w:spacing w:val="1"/>
                <w:sz w:val="20"/>
                <w:szCs w:val="20"/>
              </w:rPr>
              <w:t>de</w:t>
            </w:r>
            <w:r>
              <w:rPr>
                <w:rFonts w:ascii="Arial Narrow" w:hAnsi="Arial Narrow" w:cs="Arial Narrow"/>
                <w:sz w:val="20"/>
                <w:szCs w:val="20"/>
              </w:rPr>
              <w:t xml:space="preserve"> </w:t>
            </w:r>
            <w:r>
              <w:rPr>
                <w:rFonts w:ascii="Times New Roman" w:hAnsi="Times New Roman" w:cs="Times New Roman"/>
                <w:sz w:val="20"/>
                <w:szCs w:val="20"/>
              </w:rPr>
              <w:tab/>
            </w:r>
            <w:r>
              <w:rPr>
                <w:rFonts w:ascii="Arial Narrow" w:hAnsi="Arial Narrow" w:cs="Arial Narrow"/>
                <w:spacing w:val="2"/>
                <w:sz w:val="20"/>
                <w:szCs w:val="20"/>
              </w:rPr>
              <w:t>s</w:t>
            </w:r>
            <w:r>
              <w:rPr>
                <w:rFonts w:ascii="Arial Narrow" w:hAnsi="Arial Narrow" w:cs="Arial Narrow"/>
                <w:sz w:val="20"/>
                <w:szCs w:val="20"/>
              </w:rPr>
              <w:t>i</w:t>
            </w:r>
            <w:r>
              <w:rPr>
                <w:rFonts w:ascii="Arial Narrow" w:hAnsi="Arial Narrow" w:cs="Arial Narrow"/>
                <w:spacing w:val="-1"/>
                <w:sz w:val="20"/>
                <w:szCs w:val="20"/>
              </w:rPr>
              <w:t>l</w:t>
            </w:r>
            <w:r>
              <w:rPr>
                <w:rFonts w:ascii="Arial Narrow" w:hAnsi="Arial Narrow" w:cs="Arial Narrow"/>
                <w:spacing w:val="2"/>
                <w:sz w:val="20"/>
                <w:szCs w:val="20"/>
              </w:rPr>
              <w:t>v</w:t>
            </w:r>
            <w:r>
              <w:rPr>
                <w:rFonts w:ascii="Arial Narrow" w:hAnsi="Arial Narrow" w:cs="Arial Narrow"/>
                <w:spacing w:val="1"/>
                <w:sz w:val="20"/>
                <w:szCs w:val="20"/>
              </w:rPr>
              <w:t>o</w:t>
            </w:r>
            <w:r>
              <w:rPr>
                <w:rFonts w:ascii="Arial Narrow" w:hAnsi="Arial Narrow" w:cs="Arial Narrow"/>
                <w:spacing w:val="5"/>
                <w:sz w:val="20"/>
                <w:szCs w:val="20"/>
              </w:rPr>
              <w:t>p</w:t>
            </w:r>
            <w:r>
              <w:rPr>
                <w:rFonts w:ascii="Arial Narrow" w:hAnsi="Arial Narrow" w:cs="Arial Narrow"/>
                <w:spacing w:val="-3"/>
                <w:sz w:val="20"/>
                <w:szCs w:val="20"/>
              </w:rPr>
              <w:t>a</w:t>
            </w:r>
            <w:r>
              <w:rPr>
                <w:rFonts w:ascii="Arial Narrow" w:hAnsi="Arial Narrow" w:cs="Arial Narrow"/>
                <w:spacing w:val="2"/>
                <w:sz w:val="20"/>
                <w:szCs w:val="20"/>
              </w:rPr>
              <w:t>s</w:t>
            </w:r>
            <w:r>
              <w:rPr>
                <w:rFonts w:ascii="Arial Narrow" w:hAnsi="Arial Narrow" w:cs="Arial Narrow"/>
                <w:spacing w:val="-2"/>
                <w:sz w:val="20"/>
                <w:szCs w:val="20"/>
              </w:rPr>
              <w:t>t</w:t>
            </w:r>
            <w:r>
              <w:rPr>
                <w:rFonts w:ascii="Arial Narrow" w:hAnsi="Arial Narrow" w:cs="Arial Narrow"/>
                <w:spacing w:val="1"/>
                <w:sz w:val="20"/>
                <w:szCs w:val="20"/>
              </w:rPr>
              <w:t>ur</w:t>
            </w:r>
            <w:r>
              <w:rPr>
                <w:rFonts w:ascii="Arial Narrow" w:hAnsi="Arial Narrow" w:cs="Arial Narrow"/>
                <w:spacing w:val="-3"/>
                <w:sz w:val="20"/>
                <w:szCs w:val="20"/>
              </w:rPr>
              <w:t>a</w:t>
            </w:r>
            <w:r>
              <w:rPr>
                <w:rFonts w:ascii="Arial Narrow" w:hAnsi="Arial Narrow" w:cs="Arial Narrow"/>
                <w:spacing w:val="2"/>
                <w:sz w:val="20"/>
                <w:szCs w:val="20"/>
              </w:rPr>
              <w:t>s</w:t>
            </w:r>
            <w:r>
              <w:rPr>
                <w:rFonts w:ascii="Arial Narrow" w:hAnsi="Arial Narrow" w:cs="Arial Narrow"/>
                <w:sz w:val="20"/>
                <w:szCs w:val="20"/>
              </w:rPr>
              <w:t xml:space="preserve"> </w:t>
            </w:r>
            <w:r>
              <w:rPr>
                <w:rFonts w:ascii="Times New Roman" w:hAnsi="Times New Roman" w:cs="Times New Roman"/>
                <w:sz w:val="20"/>
                <w:szCs w:val="20"/>
              </w:rPr>
              <w:tab/>
            </w:r>
            <w:r>
              <w:rPr>
                <w:rFonts w:ascii="Arial Narrow" w:hAnsi="Arial Narrow" w:cs="Arial Narrow"/>
                <w:spacing w:val="-2"/>
                <w:sz w:val="20"/>
                <w:szCs w:val="20"/>
              </w:rPr>
              <w:t>y</w:t>
            </w:r>
            <w:r>
              <w:rPr>
                <w:rFonts w:ascii="Arial Narrow" w:hAnsi="Arial Narrow" w:cs="Arial Narrow"/>
                <w:sz w:val="20"/>
                <w:szCs w:val="20"/>
              </w:rPr>
              <w:t xml:space="preserve"> </w:t>
            </w:r>
            <w:r>
              <w:rPr>
                <w:rFonts w:ascii="Arial Narrow" w:hAnsi="Arial Narrow" w:cs="Arial Narrow"/>
                <w:spacing w:val="1"/>
                <w:sz w:val="20"/>
                <w:szCs w:val="20"/>
              </w:rPr>
              <w:t>apro</w:t>
            </w:r>
            <w:r>
              <w:rPr>
                <w:rFonts w:ascii="Arial Narrow" w:hAnsi="Arial Narrow" w:cs="Arial Narrow"/>
                <w:spacing w:val="-2"/>
                <w:sz w:val="20"/>
                <w:szCs w:val="20"/>
              </w:rPr>
              <w:t>v</w:t>
            </w:r>
            <w:r>
              <w:rPr>
                <w:rFonts w:ascii="Arial Narrow" w:hAnsi="Arial Narrow" w:cs="Arial Narrow"/>
                <w:spacing w:val="1"/>
                <w:sz w:val="20"/>
                <w:szCs w:val="20"/>
              </w:rPr>
              <w:t>e</w:t>
            </w:r>
            <w:r>
              <w:rPr>
                <w:rFonts w:ascii="Arial Narrow" w:hAnsi="Arial Narrow" w:cs="Arial Narrow"/>
                <w:spacing w:val="2"/>
                <w:sz w:val="20"/>
                <w:szCs w:val="20"/>
              </w:rPr>
              <w:t>c</w:t>
            </w:r>
            <w:r>
              <w:rPr>
                <w:rFonts w:ascii="Arial Narrow" w:hAnsi="Arial Narrow" w:cs="Arial Narrow"/>
                <w:spacing w:val="-3"/>
                <w:sz w:val="20"/>
                <w:szCs w:val="20"/>
              </w:rPr>
              <w:t>h</w:t>
            </w:r>
            <w:r>
              <w:rPr>
                <w:rFonts w:ascii="Arial Narrow" w:hAnsi="Arial Narrow" w:cs="Arial Narrow"/>
                <w:spacing w:val="1"/>
                <w:sz w:val="20"/>
                <w:szCs w:val="20"/>
              </w:rPr>
              <w:t>a</w:t>
            </w:r>
            <w:r>
              <w:rPr>
                <w:rFonts w:ascii="Arial Narrow" w:hAnsi="Arial Narrow" w:cs="Arial Narrow"/>
                <w:spacing w:val="-1"/>
                <w:sz w:val="20"/>
                <w:szCs w:val="20"/>
              </w:rPr>
              <w:t>m</w:t>
            </w:r>
            <w:r>
              <w:rPr>
                <w:rFonts w:ascii="Arial Narrow" w:hAnsi="Arial Narrow" w:cs="Arial Narrow"/>
                <w:sz w:val="20"/>
                <w:szCs w:val="20"/>
              </w:rPr>
              <w:t>ie</w:t>
            </w:r>
            <w:r>
              <w:rPr>
                <w:rFonts w:ascii="Arial Narrow" w:hAnsi="Arial Narrow" w:cs="Arial Narrow"/>
                <w:spacing w:val="1"/>
                <w:sz w:val="20"/>
                <w:szCs w:val="20"/>
              </w:rPr>
              <w:t>n</w:t>
            </w:r>
            <w:r>
              <w:rPr>
                <w:rFonts w:ascii="Arial Narrow" w:hAnsi="Arial Narrow" w:cs="Arial Narrow"/>
                <w:spacing w:val="-2"/>
                <w:sz w:val="20"/>
                <w:szCs w:val="20"/>
              </w:rPr>
              <w:t>t</w:t>
            </w:r>
            <w:r>
              <w:rPr>
                <w:rFonts w:ascii="Arial Narrow" w:hAnsi="Arial Narrow" w:cs="Arial Narrow"/>
                <w:spacing w:val="1"/>
                <w:sz w:val="20"/>
                <w:szCs w:val="20"/>
              </w:rPr>
              <w:t>o</w:t>
            </w:r>
            <w:r>
              <w:rPr>
                <w:rFonts w:ascii="Arial Narrow" w:hAnsi="Arial Narrow" w:cs="Arial Narrow"/>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6"/>
                <w:sz w:val="20"/>
                <w:szCs w:val="20"/>
              </w:rPr>
              <w:t xml:space="preserve"> </w:t>
            </w:r>
            <w:r>
              <w:rPr>
                <w:rFonts w:ascii="Arial Narrow" w:hAnsi="Arial Narrow" w:cs="Arial Narrow"/>
                <w:spacing w:val="1"/>
                <w:sz w:val="20"/>
                <w:szCs w:val="20"/>
              </w:rPr>
              <w:t>de</w:t>
            </w:r>
            <w:r>
              <w:rPr>
                <w:rFonts w:ascii="Arial Narrow" w:hAnsi="Arial Narrow" w:cs="Arial Narrow"/>
                <w:sz w:val="20"/>
                <w:szCs w:val="20"/>
              </w:rPr>
              <w:t xml:space="preserve">l </w:t>
            </w:r>
            <w:r>
              <w:rPr>
                <w:rFonts w:ascii="Times New Roman" w:hAnsi="Times New Roman" w:cs="Times New Roman"/>
                <w:sz w:val="20"/>
                <w:szCs w:val="20"/>
              </w:rPr>
              <w:t xml:space="preserve"> </w:t>
            </w:r>
            <w:r>
              <w:rPr>
                <w:rFonts w:ascii="Times New Roman" w:hAnsi="Times New Roman" w:cs="Times New Roman"/>
                <w:spacing w:val="-6"/>
                <w:sz w:val="20"/>
                <w:szCs w:val="20"/>
              </w:rPr>
              <w:t xml:space="preserve"> </w:t>
            </w:r>
            <w:r>
              <w:rPr>
                <w:rFonts w:ascii="Arial Narrow" w:hAnsi="Arial Narrow" w:cs="Arial Narrow"/>
                <w:spacing w:val="-2"/>
                <w:sz w:val="20"/>
                <w:szCs w:val="20"/>
              </w:rPr>
              <w:t>f</w:t>
            </w:r>
            <w:r>
              <w:rPr>
                <w:rFonts w:ascii="Arial Narrow" w:hAnsi="Arial Narrow" w:cs="Arial Narrow"/>
                <w:spacing w:val="1"/>
                <w:sz w:val="20"/>
                <w:szCs w:val="20"/>
              </w:rPr>
              <w:t>orra</w:t>
            </w:r>
            <w:r>
              <w:rPr>
                <w:rFonts w:ascii="Arial Narrow" w:hAnsi="Arial Narrow" w:cs="Arial Narrow"/>
                <w:sz w:val="20"/>
                <w:szCs w:val="20"/>
              </w:rPr>
              <w:t xml:space="preserve">je </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rFonts w:ascii="Arial Narrow" w:hAnsi="Arial Narrow" w:cs="Arial Narrow"/>
                <w:spacing w:val="-3"/>
                <w:sz w:val="20"/>
                <w:szCs w:val="20"/>
              </w:rPr>
              <w:t>n</w:t>
            </w:r>
            <w:r>
              <w:rPr>
                <w:rFonts w:ascii="Arial Narrow" w:hAnsi="Arial Narrow" w:cs="Arial Narrow"/>
                <w:spacing w:val="1"/>
                <w:sz w:val="20"/>
                <w:szCs w:val="20"/>
              </w:rPr>
              <w:t>a</w:t>
            </w:r>
            <w:r>
              <w:rPr>
                <w:rFonts w:ascii="Arial Narrow" w:hAnsi="Arial Narrow" w:cs="Arial Narrow"/>
                <w:spacing w:val="-2"/>
                <w:sz w:val="20"/>
                <w:szCs w:val="20"/>
              </w:rPr>
              <w:t>t</w:t>
            </w:r>
            <w:r>
              <w:rPr>
                <w:rFonts w:ascii="Arial Narrow" w:hAnsi="Arial Narrow" w:cs="Arial Narrow"/>
                <w:spacing w:val="1"/>
                <w:sz w:val="20"/>
                <w:szCs w:val="20"/>
              </w:rPr>
              <w:t>ura</w:t>
            </w:r>
            <w:r>
              <w:rPr>
                <w:rFonts w:ascii="Arial Narrow" w:hAnsi="Arial Narrow" w:cs="Arial Narrow"/>
                <w:sz w:val="20"/>
                <w:szCs w:val="20"/>
              </w:rPr>
              <w:t>l</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rFonts w:ascii="Arial Narrow" w:hAnsi="Arial Narrow" w:cs="Arial Narrow"/>
                <w:b/>
                <w:bCs/>
                <w:sz w:val="20"/>
                <w:szCs w:val="20"/>
              </w:rPr>
              <w:t>r</w:t>
            </w:r>
            <w:r>
              <w:rPr>
                <w:rFonts w:ascii="Arial Narrow" w:hAnsi="Arial Narrow" w:cs="Arial Narrow"/>
                <w:spacing w:val="1"/>
                <w:sz w:val="20"/>
                <w:szCs w:val="20"/>
              </w:rPr>
              <w:t>o</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pacing w:val="2"/>
                <w:sz w:val="20"/>
                <w:szCs w:val="20"/>
              </w:rPr>
              <w:t>c</w:t>
            </w:r>
            <w:r>
              <w:rPr>
                <w:rFonts w:ascii="Arial Narrow" w:hAnsi="Arial Narrow" w:cs="Arial Narrow"/>
                <w:sz w:val="20"/>
                <w:szCs w:val="20"/>
              </w:rPr>
              <w:t>ió</w:t>
            </w:r>
            <w:r>
              <w:rPr>
                <w:rFonts w:ascii="Arial Narrow" w:hAnsi="Arial Narrow" w:cs="Arial Narrow"/>
                <w:spacing w:val="1"/>
                <w:sz w:val="20"/>
                <w:szCs w:val="20"/>
              </w:rPr>
              <w:t>n</w:t>
            </w:r>
            <w:r>
              <w:rPr>
                <w:rFonts w:ascii="Arial Narrow" w:hAnsi="Arial Narrow" w:cs="Arial Narrow"/>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10"/>
                <w:sz w:val="20"/>
                <w:szCs w:val="20"/>
              </w:rPr>
              <w:t xml:space="preserve"> </w:t>
            </w:r>
            <w:r>
              <w:rPr>
                <w:rFonts w:ascii="Arial Narrow" w:hAnsi="Arial Narrow" w:cs="Arial Narrow"/>
                <w:spacing w:val="1"/>
                <w:sz w:val="20"/>
                <w:szCs w:val="20"/>
              </w:rPr>
              <w:t>d</w:t>
            </w:r>
            <w:r>
              <w:rPr>
                <w:rFonts w:ascii="Arial Narrow" w:hAnsi="Arial Narrow" w:cs="Arial Narrow"/>
                <w:spacing w:val="-3"/>
                <w:sz w:val="20"/>
                <w:szCs w:val="20"/>
              </w:rPr>
              <w:t>e</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jc w:val="both"/>
              <w:rPr>
                <w:rFonts w:ascii="Times New Roman" w:hAnsi="Times New Roman" w:cs="Times New Roman"/>
                <w:szCs w:val="24"/>
              </w:rPr>
            </w:pPr>
            <w:r>
              <w:rPr>
                <w:rFonts w:ascii="Arial Narrow" w:hAnsi="Arial Narrow" w:cs="Arial Narrow"/>
                <w:spacing w:val="1"/>
                <w:sz w:val="20"/>
                <w:szCs w:val="20"/>
              </w:rPr>
              <w:t>po</w:t>
            </w:r>
            <w:r>
              <w:rPr>
                <w:rFonts w:ascii="Arial Narrow" w:hAnsi="Arial Narrow" w:cs="Arial Narrow"/>
                <w:spacing w:val="-2"/>
                <w:sz w:val="20"/>
                <w:szCs w:val="20"/>
              </w:rPr>
              <w:t>t</w:t>
            </w:r>
            <w:r>
              <w:rPr>
                <w:rFonts w:ascii="Arial Narrow" w:hAnsi="Arial Narrow" w:cs="Arial Narrow"/>
                <w:spacing w:val="1"/>
                <w:sz w:val="20"/>
                <w:szCs w:val="20"/>
              </w:rPr>
              <w:t>rer</w:t>
            </w:r>
            <w:r>
              <w:rPr>
                <w:rFonts w:ascii="Arial Narrow" w:hAnsi="Arial Narrow" w:cs="Arial Narrow"/>
                <w:spacing w:val="-3"/>
                <w:sz w:val="20"/>
                <w:szCs w:val="20"/>
              </w:rPr>
              <w:t>o</w:t>
            </w:r>
            <w:r>
              <w:rPr>
                <w:rFonts w:ascii="Arial Narrow" w:hAnsi="Arial Narrow" w:cs="Arial Narrow"/>
                <w:spacing w:val="2"/>
                <w:sz w:val="20"/>
                <w:szCs w:val="20"/>
              </w:rPr>
              <w:t>s</w:t>
            </w:r>
            <w:r>
              <w:rPr>
                <w:rFonts w:ascii="Arial Narrow" w:hAnsi="Arial Narrow" w:cs="Arial Narrow"/>
                <w:spacing w:val="-2"/>
                <w:sz w:val="20"/>
                <w:szCs w:val="20"/>
              </w:rPr>
              <w:t xml:space="preserve"> </w:t>
            </w:r>
            <w:r>
              <w:rPr>
                <w:rFonts w:ascii="Arial Narrow" w:hAnsi="Arial Narrow" w:cs="Arial Narrow"/>
                <w:spacing w:val="2"/>
                <w:sz w:val="20"/>
                <w:szCs w:val="20"/>
              </w:rPr>
              <w:t>y</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on</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z w:val="20"/>
                <w:szCs w:val="20"/>
              </w:rPr>
              <w:t>.</w:t>
            </w:r>
          </w:p>
        </w:tc>
      </w:tr>
      <w:tr w:rsidR="00C25CB0" w:rsidTr="00C25CB0">
        <w:trPr>
          <w:trHeight w:hRule="exact" w:val="701"/>
        </w:trPr>
        <w:tc>
          <w:tcPr>
            <w:tcW w:w="1336" w:type="dxa"/>
            <w:vMerge/>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8" w:lineRule="exact"/>
              <w:ind w:right="9"/>
              <w:jc w:val="both"/>
              <w:rPr>
                <w:rFonts w:ascii="Times New Roman" w:hAnsi="Times New Roman" w:cs="Times New Roman"/>
                <w:szCs w:val="24"/>
              </w:rPr>
            </w:pP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8" w:lineRule="exact"/>
              <w:ind w:right="9"/>
              <w:jc w:val="both"/>
              <w:rPr>
                <w:rFonts w:ascii="Times New Roman" w:hAnsi="Times New Roman" w:cs="Times New Roman"/>
                <w:szCs w:val="24"/>
              </w:rPr>
            </w:pPr>
            <w:r>
              <w:rPr>
                <w:rFonts w:ascii="Arial Narrow" w:hAnsi="Arial Narrow" w:cs="Arial Narrow"/>
                <w:b/>
                <w:bCs/>
                <w:spacing w:val="-1"/>
                <w:sz w:val="20"/>
                <w:szCs w:val="20"/>
              </w:rPr>
              <w:t>P</w:t>
            </w:r>
            <w:r>
              <w:rPr>
                <w:rFonts w:ascii="Arial Narrow" w:hAnsi="Arial Narrow" w:cs="Arial Narrow"/>
                <w:b/>
                <w:bCs/>
                <w:sz w:val="20"/>
                <w:szCs w:val="20"/>
              </w:rPr>
              <w:t>r</w:t>
            </w:r>
            <w:r>
              <w:rPr>
                <w:rFonts w:ascii="Arial Narrow" w:hAnsi="Arial Narrow" w:cs="Arial Narrow"/>
                <w:b/>
                <w:bCs/>
                <w:spacing w:val="1"/>
                <w:sz w:val="20"/>
                <w:szCs w:val="20"/>
              </w:rPr>
              <w:t>áct</w:t>
            </w:r>
            <w:r>
              <w:rPr>
                <w:rFonts w:ascii="Arial Narrow" w:hAnsi="Arial Narrow" w:cs="Arial Narrow"/>
                <w:b/>
                <w:bCs/>
                <w:spacing w:val="-2"/>
                <w:sz w:val="20"/>
                <w:szCs w:val="20"/>
              </w:rPr>
              <w:t>i</w:t>
            </w:r>
            <w:r>
              <w:rPr>
                <w:rFonts w:ascii="Arial Narrow" w:hAnsi="Arial Narrow" w:cs="Arial Narrow"/>
                <w:b/>
                <w:bCs/>
                <w:spacing w:val="1"/>
                <w:sz w:val="20"/>
                <w:szCs w:val="20"/>
              </w:rPr>
              <w:t>ca</w:t>
            </w:r>
            <w:r>
              <w:rPr>
                <w:rFonts w:ascii="Arial Narrow" w:hAnsi="Arial Narrow" w:cs="Arial Narrow"/>
                <w:b/>
                <w:bCs/>
                <w:sz w:val="20"/>
                <w:szCs w:val="20"/>
              </w:rPr>
              <w:t>s</w:t>
            </w:r>
            <w:r>
              <w:rPr>
                <w:rFonts w:ascii="Arial Narrow" w:hAnsi="Arial Narrow" w:cs="Arial Narrow"/>
                <w:b/>
                <w:bCs/>
                <w:spacing w:val="23"/>
                <w:sz w:val="20"/>
                <w:szCs w:val="20"/>
              </w:rPr>
              <w:t xml:space="preserve"> </w:t>
            </w:r>
            <w:r>
              <w:rPr>
                <w:rFonts w:ascii="Arial Narrow" w:hAnsi="Arial Narrow" w:cs="Arial Narrow"/>
                <w:b/>
                <w:bCs/>
                <w:sz w:val="20"/>
                <w:szCs w:val="20"/>
              </w:rPr>
              <w:t>pe</w:t>
            </w:r>
            <w:r>
              <w:rPr>
                <w:rFonts w:ascii="Arial Narrow" w:hAnsi="Arial Narrow" w:cs="Arial Narrow"/>
                <w:b/>
                <w:bCs/>
                <w:spacing w:val="1"/>
                <w:sz w:val="20"/>
                <w:szCs w:val="20"/>
              </w:rPr>
              <w:t>c</w:t>
            </w:r>
            <w:r>
              <w:rPr>
                <w:rFonts w:ascii="Arial Narrow" w:hAnsi="Arial Narrow" w:cs="Arial Narrow"/>
                <w:b/>
                <w:bCs/>
                <w:spacing w:val="-4"/>
                <w:sz w:val="20"/>
                <w:szCs w:val="20"/>
              </w:rPr>
              <w:t>u</w:t>
            </w:r>
            <w:r>
              <w:rPr>
                <w:rFonts w:ascii="Arial Narrow" w:hAnsi="Arial Narrow" w:cs="Arial Narrow"/>
                <w:b/>
                <w:bCs/>
                <w:spacing w:val="1"/>
                <w:sz w:val="20"/>
                <w:szCs w:val="20"/>
              </w:rPr>
              <w:t>a</w:t>
            </w:r>
            <w:r>
              <w:rPr>
                <w:rFonts w:ascii="Arial Narrow" w:hAnsi="Arial Narrow" w:cs="Arial Narrow"/>
                <w:b/>
                <w:bCs/>
                <w:sz w:val="20"/>
                <w:szCs w:val="20"/>
              </w:rPr>
              <w:t>r</w:t>
            </w:r>
            <w:r>
              <w:rPr>
                <w:rFonts w:ascii="Arial Narrow" w:hAnsi="Arial Narrow" w:cs="Arial Narrow"/>
                <w:b/>
                <w:bCs/>
                <w:spacing w:val="-1"/>
                <w:sz w:val="20"/>
                <w:szCs w:val="20"/>
              </w:rPr>
              <w:t>i</w:t>
            </w:r>
            <w:r>
              <w:rPr>
                <w:rFonts w:ascii="Arial Narrow" w:hAnsi="Arial Narrow" w:cs="Arial Narrow"/>
                <w:b/>
                <w:bCs/>
                <w:spacing w:val="1"/>
                <w:sz w:val="20"/>
                <w:szCs w:val="20"/>
              </w:rPr>
              <w:t>a</w:t>
            </w:r>
            <w:r>
              <w:rPr>
                <w:rFonts w:ascii="Arial Narrow" w:hAnsi="Arial Narrow" w:cs="Arial Narrow"/>
                <w:b/>
                <w:bCs/>
                <w:sz w:val="20"/>
                <w:szCs w:val="20"/>
              </w:rPr>
              <w:t>s</w:t>
            </w:r>
            <w:r>
              <w:rPr>
                <w:rFonts w:ascii="Arial Narrow" w:hAnsi="Arial Narrow" w:cs="Arial Narrow"/>
                <w:b/>
                <w:bCs/>
                <w:spacing w:val="23"/>
                <w:sz w:val="20"/>
                <w:szCs w:val="20"/>
              </w:rPr>
              <w:t xml:space="preserve"> </w:t>
            </w:r>
            <w:r>
              <w:rPr>
                <w:rFonts w:ascii="Arial Narrow" w:hAnsi="Arial Narrow" w:cs="Arial Narrow"/>
                <w:b/>
                <w:bCs/>
                <w:sz w:val="20"/>
                <w:szCs w:val="20"/>
              </w:rPr>
              <w:t>dañ</w:t>
            </w:r>
            <w:r>
              <w:rPr>
                <w:rFonts w:ascii="Arial Narrow" w:hAnsi="Arial Narrow" w:cs="Arial Narrow"/>
                <w:b/>
                <w:bCs/>
                <w:spacing w:val="-2"/>
                <w:sz w:val="20"/>
                <w:szCs w:val="20"/>
              </w:rPr>
              <w:t>i</w:t>
            </w:r>
            <w:r>
              <w:rPr>
                <w:rFonts w:ascii="Arial Narrow" w:hAnsi="Arial Narrow" w:cs="Arial Narrow"/>
                <w:b/>
                <w:bCs/>
                <w:sz w:val="20"/>
                <w:szCs w:val="20"/>
              </w:rPr>
              <w:t>nas</w:t>
            </w:r>
            <w:r>
              <w:rPr>
                <w:rFonts w:ascii="Arial Narrow" w:hAnsi="Arial Narrow" w:cs="Arial Narrow"/>
                <w:b/>
                <w:bCs/>
                <w:spacing w:val="19"/>
                <w:sz w:val="20"/>
                <w:szCs w:val="20"/>
              </w:rPr>
              <w:t xml:space="preserve"> </w:t>
            </w:r>
            <w:r>
              <w:rPr>
                <w:rFonts w:ascii="Arial Narrow" w:hAnsi="Arial Narrow" w:cs="Arial Narrow"/>
                <w:b/>
                <w:bCs/>
                <w:spacing w:val="1"/>
                <w:sz w:val="20"/>
                <w:szCs w:val="20"/>
              </w:rPr>
              <w:t>a</w:t>
            </w:r>
            <w:r>
              <w:rPr>
                <w:rFonts w:ascii="Arial Narrow" w:hAnsi="Arial Narrow" w:cs="Arial Narrow"/>
                <w:b/>
                <w:bCs/>
                <w:sz w:val="20"/>
                <w:szCs w:val="20"/>
              </w:rPr>
              <w:t>l</w:t>
            </w:r>
            <w:r>
              <w:rPr>
                <w:rFonts w:ascii="Arial Narrow" w:hAnsi="Arial Narrow" w:cs="Arial Narrow"/>
                <w:b/>
                <w:bCs/>
                <w:spacing w:val="21"/>
                <w:sz w:val="20"/>
                <w:szCs w:val="20"/>
              </w:rPr>
              <w:t xml:space="preserve"> </w:t>
            </w:r>
            <w:r>
              <w:rPr>
                <w:rFonts w:ascii="Arial Narrow" w:hAnsi="Arial Narrow" w:cs="Arial Narrow"/>
                <w:b/>
                <w:bCs/>
                <w:spacing w:val="1"/>
                <w:sz w:val="20"/>
                <w:szCs w:val="20"/>
              </w:rPr>
              <w:t>s</w:t>
            </w:r>
            <w:r>
              <w:rPr>
                <w:rFonts w:ascii="Arial Narrow" w:hAnsi="Arial Narrow" w:cs="Arial Narrow"/>
                <w:b/>
                <w:bCs/>
                <w:sz w:val="20"/>
                <w:szCs w:val="20"/>
              </w:rPr>
              <w:t>ue</w:t>
            </w:r>
            <w:r>
              <w:rPr>
                <w:rFonts w:ascii="Arial Narrow" w:hAnsi="Arial Narrow" w:cs="Arial Narrow"/>
                <w:b/>
                <w:bCs/>
                <w:spacing w:val="-2"/>
                <w:sz w:val="20"/>
                <w:szCs w:val="20"/>
              </w:rPr>
              <w:t>l</w:t>
            </w:r>
            <w:r>
              <w:rPr>
                <w:rFonts w:ascii="Arial Narrow" w:hAnsi="Arial Narrow" w:cs="Arial Narrow"/>
                <w:b/>
                <w:bCs/>
                <w:sz w:val="20"/>
                <w:szCs w:val="20"/>
              </w:rPr>
              <w:t>o:</w:t>
            </w:r>
            <w:r>
              <w:rPr>
                <w:rFonts w:ascii="Arial Narrow" w:hAnsi="Arial Narrow" w:cs="Arial Narrow"/>
                <w:b/>
                <w:bCs/>
                <w:spacing w:val="25"/>
                <w:sz w:val="20"/>
                <w:szCs w:val="20"/>
              </w:rPr>
              <w:t xml:space="preserve"> </w:t>
            </w:r>
            <w:r>
              <w:rPr>
                <w:rFonts w:ascii="Arial Narrow" w:hAnsi="Arial Narrow" w:cs="Arial Narrow"/>
                <w:spacing w:val="1"/>
                <w:sz w:val="20"/>
                <w:szCs w:val="20"/>
              </w:rPr>
              <w:t>Cr</w:t>
            </w:r>
            <w:r>
              <w:rPr>
                <w:rFonts w:ascii="Arial Narrow" w:hAnsi="Arial Narrow" w:cs="Arial Narrow"/>
                <w:spacing w:val="-2"/>
                <w:sz w:val="20"/>
                <w:szCs w:val="20"/>
              </w:rPr>
              <w:t>í</w:t>
            </w:r>
            <w:r>
              <w:rPr>
                <w:rFonts w:ascii="Arial Narrow" w:hAnsi="Arial Narrow" w:cs="Arial Narrow"/>
                <w:spacing w:val="-3"/>
                <w:sz w:val="20"/>
                <w:szCs w:val="20"/>
              </w:rPr>
              <w:t>a</w:t>
            </w:r>
            <w:r>
              <w:rPr>
                <w:rFonts w:ascii="Arial Narrow" w:hAnsi="Arial Narrow" w:cs="Arial Narrow"/>
                <w:sz w:val="20"/>
                <w:szCs w:val="20"/>
              </w:rPr>
              <w:t xml:space="preserve"> </w:t>
            </w:r>
            <w:r>
              <w:rPr>
                <w:rFonts w:ascii="Arial Narrow" w:hAnsi="Arial Narrow" w:cs="Arial Narrow"/>
                <w:spacing w:val="1"/>
                <w:sz w:val="20"/>
                <w:szCs w:val="20"/>
              </w:rPr>
              <w:t>de</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1"/>
                <w:sz w:val="20"/>
                <w:szCs w:val="20"/>
              </w:rPr>
              <w:t>an</w:t>
            </w:r>
            <w:r>
              <w:rPr>
                <w:rFonts w:ascii="Arial Narrow" w:hAnsi="Arial Narrow" w:cs="Arial Narrow"/>
                <w:sz w:val="20"/>
                <w:szCs w:val="20"/>
              </w:rPr>
              <w:t>i</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4"/>
                <w:sz w:val="20"/>
                <w:szCs w:val="20"/>
              </w:rPr>
              <w:t>e</w:t>
            </w:r>
            <w:r>
              <w:rPr>
                <w:rFonts w:ascii="Arial Narrow" w:hAnsi="Arial Narrow" w:cs="Arial Narrow"/>
                <w:spacing w:val="2"/>
                <w:sz w:val="20"/>
                <w:szCs w:val="20"/>
              </w:rPr>
              <w:t>s</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3"/>
                <w:sz w:val="20"/>
                <w:szCs w:val="20"/>
              </w:rPr>
              <w:t>a</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a</w:t>
            </w:r>
            <w:r>
              <w:rPr>
                <w:rFonts w:ascii="Arial Narrow" w:hAnsi="Arial Narrow" w:cs="Arial Narrow"/>
                <w:spacing w:val="-1"/>
                <w:sz w:val="20"/>
                <w:szCs w:val="20"/>
              </w:rPr>
              <w:t>m</w:t>
            </w:r>
            <w:r>
              <w:rPr>
                <w:rFonts w:ascii="Arial Narrow" w:hAnsi="Arial Narrow" w:cs="Arial Narrow"/>
                <w:spacing w:val="-3"/>
                <w:sz w:val="20"/>
                <w:szCs w:val="20"/>
              </w:rPr>
              <w:t>p</w:t>
            </w:r>
            <w:r>
              <w:rPr>
                <w:rFonts w:ascii="Arial Narrow" w:hAnsi="Arial Narrow" w:cs="Arial Narrow"/>
                <w:spacing w:val="1"/>
                <w:sz w:val="20"/>
                <w:szCs w:val="20"/>
              </w:rPr>
              <w:t>o</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1"/>
                <w:sz w:val="20"/>
                <w:szCs w:val="20"/>
              </w:rPr>
              <w:t>ab</w:t>
            </w:r>
            <w:r>
              <w:rPr>
                <w:rFonts w:ascii="Arial Narrow" w:hAnsi="Arial Narrow" w:cs="Arial Narrow"/>
                <w:sz w:val="20"/>
                <w:szCs w:val="20"/>
              </w:rPr>
              <w:t>i</w:t>
            </w:r>
            <w:r>
              <w:rPr>
                <w:rFonts w:ascii="Arial Narrow" w:hAnsi="Arial Narrow" w:cs="Arial Narrow"/>
                <w:spacing w:val="-4"/>
                <w:sz w:val="20"/>
                <w:szCs w:val="20"/>
              </w:rPr>
              <w:t>e</w:t>
            </w:r>
            <w:r>
              <w:rPr>
                <w:rFonts w:ascii="Arial Narrow" w:hAnsi="Arial Narrow" w:cs="Arial Narrow"/>
                <w:spacing w:val="1"/>
                <w:sz w:val="20"/>
                <w:szCs w:val="20"/>
              </w:rPr>
              <w:t>r</w:t>
            </w:r>
            <w:r>
              <w:rPr>
                <w:rFonts w:ascii="Arial Narrow" w:hAnsi="Arial Narrow" w:cs="Arial Narrow"/>
                <w:spacing w:val="-2"/>
                <w:sz w:val="20"/>
                <w:szCs w:val="20"/>
              </w:rPr>
              <w:t>t</w:t>
            </w:r>
            <w:r>
              <w:rPr>
                <w:rFonts w:ascii="Arial Narrow" w:hAnsi="Arial Narrow" w:cs="Arial Narrow"/>
                <w:spacing w:val="1"/>
                <w:sz w:val="20"/>
                <w:szCs w:val="20"/>
              </w:rPr>
              <w:t>o</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2"/>
                <w:sz w:val="20"/>
                <w:szCs w:val="20"/>
              </w:rPr>
              <w:t>y</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2"/>
                <w:sz w:val="20"/>
                <w:szCs w:val="20"/>
              </w:rPr>
              <w:t>s</w:t>
            </w:r>
            <w:r>
              <w:rPr>
                <w:rFonts w:ascii="Arial Narrow" w:hAnsi="Arial Narrow" w:cs="Arial Narrow"/>
                <w:spacing w:val="-3"/>
                <w:sz w:val="20"/>
                <w:szCs w:val="20"/>
              </w:rPr>
              <w:t>o</w:t>
            </w:r>
            <w:r>
              <w:rPr>
                <w:rFonts w:ascii="Arial Narrow" w:hAnsi="Arial Narrow" w:cs="Arial Narrow"/>
                <w:spacing w:val="1"/>
                <w:sz w:val="20"/>
                <w:szCs w:val="20"/>
              </w:rPr>
              <w:t>br</w:t>
            </w:r>
            <w:r>
              <w:rPr>
                <w:rFonts w:ascii="Arial Narrow" w:hAnsi="Arial Narrow" w:cs="Arial Narrow"/>
                <w:spacing w:val="-3"/>
                <w:sz w:val="20"/>
                <w:szCs w:val="20"/>
              </w:rPr>
              <w:t>e</w:t>
            </w:r>
            <w:r>
              <w:rPr>
                <w:rFonts w:ascii="Arial Narrow" w:hAnsi="Arial Narrow" w:cs="Arial Narrow"/>
                <w:spacing w:val="-4"/>
                <w:sz w:val="20"/>
                <w:szCs w:val="20"/>
              </w:rPr>
              <w:t xml:space="preserve"> </w:t>
            </w:r>
            <w:r>
              <w:rPr>
                <w:rFonts w:ascii="Times New Roman" w:hAnsi="Times New Roman" w:cs="Times New Roman"/>
                <w:spacing w:val="-16"/>
                <w:sz w:val="20"/>
                <w:szCs w:val="20"/>
              </w:rPr>
              <w:t xml:space="preserve"> </w:t>
            </w:r>
            <w:r>
              <w:rPr>
                <w:rFonts w:ascii="Arial Narrow" w:hAnsi="Arial Narrow" w:cs="Arial Narrow"/>
                <w:spacing w:val="2"/>
                <w:sz w:val="20"/>
                <w:szCs w:val="20"/>
              </w:rPr>
              <w:t>c</w:t>
            </w:r>
            <w:r>
              <w:rPr>
                <w:rFonts w:ascii="Arial Narrow" w:hAnsi="Arial Narrow" w:cs="Arial Narrow"/>
                <w:spacing w:val="-3"/>
                <w:sz w:val="20"/>
                <w:szCs w:val="20"/>
              </w:rPr>
              <w:t>a</w:t>
            </w:r>
            <w:r>
              <w:rPr>
                <w:rFonts w:ascii="Arial Narrow" w:hAnsi="Arial Narrow" w:cs="Arial Narrow"/>
                <w:spacing w:val="1"/>
                <w:sz w:val="20"/>
                <w:szCs w:val="20"/>
              </w:rPr>
              <w:t>rg</w:t>
            </w:r>
            <w:r>
              <w:rPr>
                <w:rFonts w:ascii="Arial Narrow" w:hAnsi="Arial Narrow" w:cs="Arial Narrow"/>
                <w:spacing w:val="-3"/>
                <w:sz w:val="20"/>
                <w:szCs w:val="20"/>
              </w:rPr>
              <w:t>a</w:t>
            </w:r>
            <w:r>
              <w:rPr>
                <w:rFonts w:ascii="Arial Narrow" w:hAnsi="Arial Narrow" w:cs="Arial Narrow"/>
                <w:sz w:val="20"/>
                <w:szCs w:val="20"/>
              </w:rPr>
              <w:t xml:space="preserve"> </w:t>
            </w:r>
            <w:r>
              <w:rPr>
                <w:rFonts w:ascii="Arial Narrow" w:hAnsi="Arial Narrow" w:cs="Arial Narrow"/>
                <w:spacing w:val="1"/>
                <w:sz w:val="20"/>
                <w:szCs w:val="20"/>
              </w:rPr>
              <w:t>an</w:t>
            </w:r>
            <w:r>
              <w:rPr>
                <w:rFonts w:ascii="Arial Narrow" w:hAnsi="Arial Narrow" w:cs="Arial Narrow"/>
                <w:sz w:val="20"/>
                <w:szCs w:val="20"/>
              </w:rPr>
              <w:t>i</w:t>
            </w: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z w:val="20"/>
                <w:szCs w:val="20"/>
              </w:rPr>
              <w:t>l.</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Arial Narrow" w:hAnsi="Arial Narrow" w:cs="Arial Narrow"/>
                <w:sz w:val="20"/>
                <w:szCs w:val="20"/>
              </w:rPr>
            </w:pPr>
            <w:r>
              <w:rPr>
                <w:rFonts w:ascii="Arial Narrow" w:hAnsi="Arial Narrow" w:cs="Arial Narrow"/>
                <w:b/>
                <w:bCs/>
                <w:spacing w:val="-1"/>
                <w:sz w:val="20"/>
                <w:szCs w:val="20"/>
              </w:rPr>
              <w:t>P</w:t>
            </w:r>
            <w:r>
              <w:rPr>
                <w:rFonts w:ascii="Arial Narrow" w:hAnsi="Arial Narrow" w:cs="Arial Narrow"/>
                <w:b/>
                <w:bCs/>
                <w:sz w:val="20"/>
                <w:szCs w:val="20"/>
              </w:rPr>
              <w:t>r</w:t>
            </w:r>
            <w:r>
              <w:rPr>
                <w:rFonts w:ascii="Arial Narrow" w:hAnsi="Arial Narrow" w:cs="Arial Narrow"/>
                <w:b/>
                <w:bCs/>
                <w:spacing w:val="1"/>
                <w:sz w:val="20"/>
                <w:szCs w:val="20"/>
              </w:rPr>
              <w:t>áct</w:t>
            </w:r>
            <w:r>
              <w:rPr>
                <w:rFonts w:ascii="Arial Narrow" w:hAnsi="Arial Narrow" w:cs="Arial Narrow"/>
                <w:b/>
                <w:bCs/>
                <w:spacing w:val="-2"/>
                <w:sz w:val="20"/>
                <w:szCs w:val="20"/>
              </w:rPr>
              <w:t>i</w:t>
            </w:r>
            <w:r>
              <w:rPr>
                <w:rFonts w:ascii="Arial Narrow" w:hAnsi="Arial Narrow" w:cs="Arial Narrow"/>
                <w:b/>
                <w:bCs/>
                <w:spacing w:val="1"/>
                <w:sz w:val="20"/>
                <w:szCs w:val="20"/>
              </w:rPr>
              <w:t>ca</w:t>
            </w:r>
            <w:r>
              <w:rPr>
                <w:rFonts w:ascii="Arial Narrow" w:hAnsi="Arial Narrow" w:cs="Arial Narrow"/>
                <w:b/>
                <w:bCs/>
                <w:sz w:val="20"/>
                <w:szCs w:val="20"/>
              </w:rPr>
              <w:t xml:space="preserve">s   </w:t>
            </w:r>
            <w:r>
              <w:rPr>
                <w:rFonts w:ascii="Arial Narrow" w:hAnsi="Arial Narrow" w:cs="Arial Narrow"/>
                <w:b/>
                <w:bCs/>
                <w:spacing w:val="14"/>
                <w:sz w:val="20"/>
                <w:szCs w:val="20"/>
              </w:rPr>
              <w:t xml:space="preserve"> </w:t>
            </w:r>
            <w:r>
              <w:rPr>
                <w:rFonts w:ascii="Arial Narrow" w:hAnsi="Arial Narrow" w:cs="Arial Narrow"/>
                <w:b/>
                <w:bCs/>
                <w:sz w:val="20"/>
                <w:szCs w:val="20"/>
              </w:rPr>
              <w:t>pe</w:t>
            </w:r>
            <w:r>
              <w:rPr>
                <w:rFonts w:ascii="Arial Narrow" w:hAnsi="Arial Narrow" w:cs="Arial Narrow"/>
                <w:b/>
                <w:bCs/>
                <w:spacing w:val="1"/>
                <w:sz w:val="20"/>
                <w:szCs w:val="20"/>
              </w:rPr>
              <w:t>c</w:t>
            </w:r>
            <w:r>
              <w:rPr>
                <w:rFonts w:ascii="Arial Narrow" w:hAnsi="Arial Narrow" w:cs="Arial Narrow"/>
                <w:b/>
                <w:bCs/>
                <w:sz w:val="20"/>
                <w:szCs w:val="20"/>
              </w:rPr>
              <w:t>uar</w:t>
            </w:r>
            <w:r>
              <w:rPr>
                <w:rFonts w:ascii="Arial Narrow" w:hAnsi="Arial Narrow" w:cs="Arial Narrow"/>
                <w:b/>
                <w:bCs/>
                <w:spacing w:val="-1"/>
                <w:sz w:val="20"/>
                <w:szCs w:val="20"/>
              </w:rPr>
              <w:t>i</w:t>
            </w:r>
            <w:r>
              <w:rPr>
                <w:rFonts w:ascii="Arial Narrow" w:hAnsi="Arial Narrow" w:cs="Arial Narrow"/>
                <w:b/>
                <w:bCs/>
                <w:spacing w:val="1"/>
                <w:sz w:val="20"/>
                <w:szCs w:val="20"/>
              </w:rPr>
              <w:t>a</w:t>
            </w:r>
            <w:r>
              <w:rPr>
                <w:rFonts w:ascii="Arial Narrow" w:hAnsi="Arial Narrow" w:cs="Arial Narrow"/>
                <w:b/>
                <w:bCs/>
                <w:sz w:val="20"/>
                <w:szCs w:val="20"/>
              </w:rPr>
              <w:t xml:space="preserve">s   </w:t>
            </w:r>
            <w:r>
              <w:rPr>
                <w:rFonts w:ascii="Arial Narrow" w:hAnsi="Arial Narrow" w:cs="Arial Narrow"/>
                <w:b/>
                <w:bCs/>
                <w:spacing w:val="10"/>
                <w:sz w:val="20"/>
                <w:szCs w:val="20"/>
              </w:rPr>
              <w:t xml:space="preserve"> </w:t>
            </w:r>
            <w:r>
              <w:rPr>
                <w:rFonts w:ascii="Arial Narrow" w:hAnsi="Arial Narrow" w:cs="Arial Narrow"/>
                <w:b/>
                <w:bCs/>
                <w:sz w:val="20"/>
                <w:szCs w:val="20"/>
              </w:rPr>
              <w:t>dañ</w:t>
            </w:r>
            <w:r>
              <w:rPr>
                <w:rFonts w:ascii="Arial Narrow" w:hAnsi="Arial Narrow" w:cs="Arial Narrow"/>
                <w:b/>
                <w:bCs/>
                <w:spacing w:val="-2"/>
                <w:sz w:val="20"/>
                <w:szCs w:val="20"/>
              </w:rPr>
              <w:t>i</w:t>
            </w:r>
            <w:r>
              <w:rPr>
                <w:rFonts w:ascii="Arial Narrow" w:hAnsi="Arial Narrow" w:cs="Arial Narrow"/>
                <w:b/>
                <w:bCs/>
                <w:sz w:val="20"/>
                <w:szCs w:val="20"/>
              </w:rPr>
              <w:t xml:space="preserve">nas   </w:t>
            </w:r>
            <w:r>
              <w:rPr>
                <w:rFonts w:ascii="Arial Narrow" w:hAnsi="Arial Narrow" w:cs="Arial Narrow"/>
                <w:b/>
                <w:bCs/>
                <w:spacing w:val="14"/>
                <w:sz w:val="20"/>
                <w:szCs w:val="20"/>
              </w:rPr>
              <w:t xml:space="preserve"> </w:t>
            </w:r>
            <w:r>
              <w:rPr>
                <w:rFonts w:ascii="Arial Narrow" w:hAnsi="Arial Narrow" w:cs="Arial Narrow"/>
                <w:b/>
                <w:bCs/>
                <w:spacing w:val="1"/>
                <w:sz w:val="20"/>
                <w:szCs w:val="20"/>
              </w:rPr>
              <w:t>a</w:t>
            </w:r>
            <w:r>
              <w:rPr>
                <w:rFonts w:ascii="Arial Narrow" w:hAnsi="Arial Narrow" w:cs="Arial Narrow"/>
                <w:b/>
                <w:bCs/>
                <w:sz w:val="20"/>
                <w:szCs w:val="20"/>
              </w:rPr>
              <w:t xml:space="preserve">l   </w:t>
            </w:r>
            <w:r>
              <w:rPr>
                <w:rFonts w:ascii="Arial Narrow" w:hAnsi="Arial Narrow" w:cs="Arial Narrow"/>
                <w:b/>
                <w:bCs/>
                <w:spacing w:val="12"/>
                <w:sz w:val="20"/>
                <w:szCs w:val="20"/>
              </w:rPr>
              <w:t xml:space="preserve"> </w:t>
            </w:r>
            <w:r>
              <w:rPr>
                <w:rFonts w:ascii="Arial Narrow" w:hAnsi="Arial Narrow" w:cs="Arial Narrow"/>
                <w:b/>
                <w:bCs/>
                <w:spacing w:val="1"/>
                <w:sz w:val="20"/>
                <w:szCs w:val="20"/>
              </w:rPr>
              <w:t>s</w:t>
            </w:r>
            <w:r>
              <w:rPr>
                <w:rFonts w:ascii="Arial Narrow" w:hAnsi="Arial Narrow" w:cs="Arial Narrow"/>
                <w:b/>
                <w:bCs/>
                <w:sz w:val="20"/>
                <w:szCs w:val="20"/>
              </w:rPr>
              <w:t>ue</w:t>
            </w:r>
            <w:r>
              <w:rPr>
                <w:rFonts w:ascii="Arial Narrow" w:hAnsi="Arial Narrow" w:cs="Arial Narrow"/>
                <w:b/>
                <w:bCs/>
                <w:spacing w:val="-2"/>
                <w:sz w:val="20"/>
                <w:szCs w:val="20"/>
              </w:rPr>
              <w:t>l</w:t>
            </w:r>
            <w:r>
              <w:rPr>
                <w:rFonts w:ascii="Arial Narrow" w:hAnsi="Arial Narrow" w:cs="Arial Narrow"/>
                <w:b/>
                <w:bCs/>
                <w:sz w:val="20"/>
                <w:szCs w:val="20"/>
              </w:rPr>
              <w:t xml:space="preserve">o:   </w:t>
            </w:r>
            <w:r>
              <w:rPr>
                <w:rFonts w:ascii="Arial Narrow" w:hAnsi="Arial Narrow" w:cs="Arial Narrow"/>
                <w:b/>
                <w:bCs/>
                <w:spacing w:val="16"/>
                <w:sz w:val="20"/>
                <w:szCs w:val="20"/>
              </w:rPr>
              <w:t xml:space="preserve"> </w:t>
            </w:r>
            <w:r>
              <w:rPr>
                <w:rFonts w:ascii="Arial Narrow" w:hAnsi="Arial Narrow" w:cs="Arial Narrow"/>
                <w:spacing w:val="1"/>
                <w:sz w:val="20"/>
                <w:szCs w:val="20"/>
              </w:rPr>
              <w:t>N</w:t>
            </w:r>
            <w:r>
              <w:rPr>
                <w:rFonts w:ascii="Arial Narrow" w:hAnsi="Arial Narrow" w:cs="Arial Narrow"/>
                <w:spacing w:val="-3"/>
                <w:sz w:val="20"/>
                <w:szCs w:val="20"/>
              </w:rPr>
              <w:t>o</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r>
              <w:rPr>
                <w:rFonts w:ascii="Arial Narrow" w:hAnsi="Arial Narrow" w:cs="Arial Narrow"/>
                <w:spacing w:val="1"/>
                <w:sz w:val="20"/>
                <w:szCs w:val="20"/>
              </w:rPr>
              <w:t>Re</w:t>
            </w:r>
            <w:r>
              <w:rPr>
                <w:rFonts w:ascii="Arial Narrow" w:hAnsi="Arial Narrow" w:cs="Arial Narrow"/>
                <w:sz w:val="20"/>
                <w:szCs w:val="20"/>
              </w:rPr>
              <w:t>le</w:t>
            </w:r>
            <w:r>
              <w:rPr>
                <w:rFonts w:ascii="Arial Narrow" w:hAnsi="Arial Narrow" w:cs="Arial Narrow"/>
                <w:spacing w:val="2"/>
                <w:sz w:val="20"/>
                <w:szCs w:val="20"/>
              </w:rPr>
              <w:t>v</w:t>
            </w:r>
            <w:r>
              <w:rPr>
                <w:rFonts w:ascii="Arial Narrow" w:hAnsi="Arial Narrow" w:cs="Arial Narrow"/>
                <w:spacing w:val="-3"/>
                <w:sz w:val="20"/>
                <w:szCs w:val="20"/>
              </w:rPr>
              <w:t>a</w:t>
            </w:r>
            <w:r>
              <w:rPr>
                <w:rFonts w:ascii="Arial Narrow" w:hAnsi="Arial Narrow" w:cs="Arial Narrow"/>
                <w:spacing w:val="1"/>
                <w:sz w:val="20"/>
                <w:szCs w:val="20"/>
              </w:rPr>
              <w:t>n</w:t>
            </w:r>
            <w:r>
              <w:rPr>
                <w:rFonts w:ascii="Arial Narrow" w:hAnsi="Arial Narrow" w:cs="Arial Narrow"/>
                <w:spacing w:val="-2"/>
                <w:sz w:val="20"/>
                <w:szCs w:val="20"/>
              </w:rPr>
              <w:t>t</w:t>
            </w:r>
            <w:r>
              <w:rPr>
                <w:rFonts w:ascii="Arial Narrow" w:hAnsi="Arial Narrow" w:cs="Arial Narrow"/>
                <w:spacing w:val="1"/>
                <w:sz w:val="20"/>
                <w:szCs w:val="20"/>
              </w:rPr>
              <w:t>e</w:t>
            </w:r>
            <w:r>
              <w:rPr>
                <w:rFonts w:ascii="Arial Narrow" w:hAnsi="Arial Narrow" w:cs="Arial Narrow"/>
                <w:sz w:val="20"/>
                <w:szCs w:val="20"/>
              </w:rPr>
              <w:t>s</w:t>
            </w:r>
          </w:p>
        </w:tc>
      </w:tr>
      <w:tr w:rsidR="00C25CB0" w:rsidTr="00C25CB0">
        <w:trPr>
          <w:trHeight w:hRule="exact" w:val="472"/>
        </w:trPr>
        <w:tc>
          <w:tcPr>
            <w:tcW w:w="1336"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Times New Roman" w:hAnsi="Times New Roman" w:cs="Times New Roman"/>
                <w:szCs w:val="24"/>
              </w:rPr>
            </w:pPr>
            <w:r>
              <w:rPr>
                <w:rFonts w:ascii="Arial Narrow" w:hAnsi="Arial Narrow" w:cs="Arial Narrow"/>
                <w:b/>
                <w:bCs/>
                <w:spacing w:val="-1"/>
                <w:sz w:val="20"/>
                <w:szCs w:val="20"/>
              </w:rPr>
              <w:t>M</w:t>
            </w:r>
            <w:r>
              <w:rPr>
                <w:rFonts w:ascii="Arial Narrow" w:hAnsi="Arial Narrow" w:cs="Arial Narrow"/>
                <w:b/>
                <w:bCs/>
                <w:spacing w:val="1"/>
                <w:sz w:val="20"/>
                <w:szCs w:val="20"/>
              </w:rPr>
              <w:t>a</w:t>
            </w:r>
            <w:r>
              <w:rPr>
                <w:rFonts w:ascii="Arial Narrow" w:hAnsi="Arial Narrow" w:cs="Arial Narrow"/>
                <w:b/>
                <w:bCs/>
                <w:sz w:val="20"/>
                <w:szCs w:val="20"/>
              </w:rPr>
              <w:t>no</w:t>
            </w:r>
            <w:r>
              <w:rPr>
                <w:rFonts w:ascii="Arial Narrow" w:hAnsi="Arial Narrow" w:cs="Arial Narrow"/>
                <w:b/>
                <w:bCs/>
                <w:spacing w:val="-2"/>
                <w:sz w:val="20"/>
                <w:szCs w:val="20"/>
              </w:rPr>
              <w:t xml:space="preserve"> </w:t>
            </w:r>
            <w:r>
              <w:rPr>
                <w:rFonts w:ascii="Arial Narrow" w:hAnsi="Arial Narrow" w:cs="Arial Narrow"/>
                <w:b/>
                <w:bCs/>
                <w:sz w:val="20"/>
                <w:szCs w:val="20"/>
              </w:rPr>
              <w:t>de</w:t>
            </w:r>
            <w:r>
              <w:rPr>
                <w:rFonts w:ascii="Arial Narrow" w:hAnsi="Arial Narrow" w:cs="Arial Narrow"/>
                <w:b/>
                <w:bCs/>
                <w:spacing w:val="-1"/>
                <w:sz w:val="20"/>
                <w:szCs w:val="20"/>
              </w:rPr>
              <w:t xml:space="preserve"> </w:t>
            </w:r>
            <w:r>
              <w:rPr>
                <w:rFonts w:ascii="Arial Narrow" w:hAnsi="Arial Narrow" w:cs="Arial Narrow"/>
                <w:b/>
                <w:bCs/>
                <w:sz w:val="20"/>
                <w:szCs w:val="20"/>
              </w:rPr>
              <w:t>obra</w:t>
            </w: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spacing w:val="-1"/>
                <w:sz w:val="20"/>
                <w:szCs w:val="20"/>
              </w:rPr>
              <w:t>M</w:t>
            </w:r>
            <w:r>
              <w:rPr>
                <w:rFonts w:ascii="Arial Narrow" w:hAnsi="Arial Narrow" w:cs="Arial Narrow"/>
                <w:spacing w:val="1"/>
                <w:sz w:val="20"/>
                <w:szCs w:val="20"/>
              </w:rPr>
              <w:t>enor</w:t>
            </w:r>
            <w:r>
              <w:rPr>
                <w:rFonts w:ascii="Arial Narrow" w:hAnsi="Arial Narrow" w:cs="Arial Narrow"/>
                <w:spacing w:val="-2"/>
                <w:sz w:val="20"/>
                <w:szCs w:val="20"/>
              </w:rPr>
              <w:t xml:space="preserve"> </w:t>
            </w:r>
            <w:r>
              <w:rPr>
                <w:rFonts w:ascii="Arial Narrow" w:hAnsi="Arial Narrow" w:cs="Arial Narrow"/>
                <w:spacing w:val="1"/>
                <w:sz w:val="20"/>
                <w:szCs w:val="20"/>
              </w:rPr>
              <w:t>u</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z w:val="20"/>
                <w:szCs w:val="20"/>
              </w:rPr>
              <w:t>la</w:t>
            </w:r>
            <w:r>
              <w:rPr>
                <w:rFonts w:ascii="Arial Narrow" w:hAnsi="Arial Narrow" w:cs="Arial Narrow"/>
                <w:spacing w:val="1"/>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ano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1"/>
                <w:sz w:val="20"/>
                <w:szCs w:val="20"/>
              </w:rPr>
              <w:t>ob</w:t>
            </w:r>
            <w:r>
              <w:rPr>
                <w:rFonts w:ascii="Arial Narrow" w:hAnsi="Arial Narrow" w:cs="Arial Narrow"/>
                <w:spacing w:val="-3"/>
                <w:sz w:val="20"/>
                <w:szCs w:val="20"/>
              </w:rPr>
              <w:t>r</w:t>
            </w:r>
            <w:r>
              <w:rPr>
                <w:rFonts w:ascii="Arial Narrow" w:hAnsi="Arial Narrow" w:cs="Arial Narrow"/>
                <w:spacing w:val="1"/>
                <w:sz w:val="20"/>
                <w:szCs w:val="20"/>
              </w:rPr>
              <w:t>a</w:t>
            </w:r>
            <w:r>
              <w:rPr>
                <w:rFonts w:ascii="Arial Narrow" w:hAnsi="Arial Narrow" w:cs="Arial Narrow"/>
                <w:spacing w:val="-2"/>
                <w:sz w:val="20"/>
                <w:szCs w:val="20"/>
              </w:rPr>
              <w:t xml:space="preserve"> f</w:t>
            </w:r>
            <w:r>
              <w:rPr>
                <w:rFonts w:ascii="Arial Narrow" w:hAnsi="Arial Narrow" w:cs="Arial Narrow"/>
                <w:spacing w:val="1"/>
                <w:sz w:val="20"/>
                <w:szCs w:val="20"/>
              </w:rPr>
              <w:t>a</w:t>
            </w:r>
            <w:r>
              <w:rPr>
                <w:rFonts w:ascii="Arial Narrow" w:hAnsi="Arial Narrow" w:cs="Arial Narrow"/>
                <w:spacing w:val="-1"/>
                <w:sz w:val="20"/>
                <w:szCs w:val="20"/>
              </w:rPr>
              <w:t>m</w:t>
            </w:r>
            <w:r>
              <w:rPr>
                <w:rFonts w:ascii="Arial Narrow" w:hAnsi="Arial Narrow" w:cs="Arial Narrow"/>
                <w:sz w:val="20"/>
                <w:szCs w:val="20"/>
              </w:rPr>
              <w:t>i</w:t>
            </w:r>
            <w:r>
              <w:rPr>
                <w:rFonts w:ascii="Arial Narrow" w:hAnsi="Arial Narrow" w:cs="Arial Narrow"/>
                <w:spacing w:val="-1"/>
                <w:sz w:val="20"/>
                <w:szCs w:val="20"/>
              </w:rPr>
              <w:t>l</w:t>
            </w:r>
            <w:r>
              <w:rPr>
                <w:rFonts w:ascii="Arial Narrow" w:hAnsi="Arial Narrow" w:cs="Arial Narrow"/>
                <w:sz w:val="20"/>
                <w:szCs w:val="20"/>
              </w:rPr>
              <w:t>ia</w:t>
            </w:r>
            <w:r>
              <w:rPr>
                <w:rFonts w:ascii="Arial Narrow" w:hAnsi="Arial Narrow" w:cs="Arial Narrow"/>
                <w:spacing w:val="2"/>
                <w:sz w:val="20"/>
                <w:szCs w:val="20"/>
              </w:rPr>
              <w:t>r</w:t>
            </w:r>
            <w:r>
              <w:rPr>
                <w:rFonts w:ascii="Arial Narrow" w:hAnsi="Arial Narrow" w:cs="Arial Narrow"/>
                <w:sz w:val="20"/>
                <w:szCs w:val="20"/>
              </w:rPr>
              <w:t>.</w:t>
            </w:r>
          </w:p>
          <w:p w:rsidR="00C25CB0" w:rsidRDefault="00C25CB0" w:rsidP="00C25CB0">
            <w:pPr>
              <w:widowControl w:val="0"/>
              <w:autoSpaceDE w:val="0"/>
              <w:autoSpaceDN w:val="0"/>
              <w:adjustRightInd w:val="0"/>
              <w:spacing w:before="2" w:after="0" w:line="240" w:lineRule="auto"/>
              <w:ind w:right="9"/>
              <w:rPr>
                <w:rFonts w:ascii="Times New Roman" w:hAnsi="Times New Roman" w:cs="Times New Roman"/>
                <w:szCs w:val="24"/>
              </w:rPr>
            </w:pP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pacing w:val="-2"/>
                <w:sz w:val="20"/>
                <w:szCs w:val="20"/>
              </w:rPr>
              <w:t xml:space="preserve"> </w:t>
            </w:r>
            <w:r>
              <w:rPr>
                <w:rFonts w:ascii="Arial Narrow" w:hAnsi="Arial Narrow" w:cs="Arial Narrow"/>
                <w:spacing w:val="1"/>
                <w:sz w:val="20"/>
                <w:szCs w:val="20"/>
              </w:rPr>
              <w:t>d</w:t>
            </w:r>
            <w:r>
              <w:rPr>
                <w:rFonts w:ascii="Arial Narrow" w:hAnsi="Arial Narrow" w:cs="Arial Narrow"/>
                <w:sz w:val="20"/>
                <w:szCs w:val="20"/>
              </w:rPr>
              <w:t>i</w:t>
            </w:r>
            <w:r>
              <w:rPr>
                <w:rFonts w:ascii="Arial Narrow" w:hAnsi="Arial Narrow" w:cs="Arial Narrow"/>
                <w:spacing w:val="1"/>
                <w:sz w:val="20"/>
                <w:szCs w:val="20"/>
              </w:rPr>
              <w:t>spon</w:t>
            </w:r>
            <w:r>
              <w:rPr>
                <w:rFonts w:ascii="Arial Narrow" w:hAnsi="Arial Narrow" w:cs="Arial Narrow"/>
                <w:sz w:val="20"/>
                <w:szCs w:val="20"/>
              </w:rPr>
              <w:t>ibil</w:t>
            </w:r>
            <w:r>
              <w:rPr>
                <w:rFonts w:ascii="Arial Narrow" w:hAnsi="Arial Narrow" w:cs="Arial Narrow"/>
                <w:spacing w:val="-1"/>
                <w:sz w:val="20"/>
                <w:szCs w:val="20"/>
              </w:rPr>
              <w:t>i</w:t>
            </w:r>
            <w:r>
              <w:rPr>
                <w:rFonts w:ascii="Arial Narrow" w:hAnsi="Arial Narrow" w:cs="Arial Narrow"/>
                <w:spacing w:val="1"/>
                <w:sz w:val="20"/>
                <w:szCs w:val="20"/>
              </w:rPr>
              <w:t>dad</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ano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1"/>
                <w:sz w:val="20"/>
                <w:szCs w:val="20"/>
              </w:rPr>
              <w:t>obra</w:t>
            </w:r>
            <w:r>
              <w:rPr>
                <w:rFonts w:ascii="Arial Narrow" w:hAnsi="Arial Narrow" w:cs="Arial Narrow"/>
                <w:spacing w:val="-2"/>
                <w:sz w:val="20"/>
                <w:szCs w:val="20"/>
              </w:rPr>
              <w:t xml:space="preserve"> f</w:t>
            </w:r>
            <w:r>
              <w:rPr>
                <w:rFonts w:ascii="Arial Narrow" w:hAnsi="Arial Narrow" w:cs="Arial Narrow"/>
                <w:spacing w:val="1"/>
                <w:sz w:val="20"/>
                <w:szCs w:val="20"/>
              </w:rPr>
              <w:t>a</w:t>
            </w:r>
            <w:r>
              <w:rPr>
                <w:rFonts w:ascii="Arial Narrow" w:hAnsi="Arial Narrow" w:cs="Arial Narrow"/>
                <w:spacing w:val="-1"/>
                <w:sz w:val="20"/>
                <w:szCs w:val="20"/>
              </w:rPr>
              <w:t>m</w:t>
            </w:r>
            <w:r>
              <w:rPr>
                <w:rFonts w:ascii="Arial Narrow" w:hAnsi="Arial Narrow" w:cs="Arial Narrow"/>
                <w:sz w:val="20"/>
                <w:szCs w:val="20"/>
              </w:rPr>
              <w:t>i</w:t>
            </w:r>
            <w:r>
              <w:rPr>
                <w:rFonts w:ascii="Arial Narrow" w:hAnsi="Arial Narrow" w:cs="Arial Narrow"/>
                <w:spacing w:val="-1"/>
                <w:sz w:val="20"/>
                <w:szCs w:val="20"/>
              </w:rPr>
              <w:t>l</w:t>
            </w:r>
            <w:r>
              <w:rPr>
                <w:rFonts w:ascii="Arial Narrow" w:hAnsi="Arial Narrow" w:cs="Arial Narrow"/>
                <w:sz w:val="20"/>
                <w:szCs w:val="20"/>
              </w:rPr>
              <w:t>ia</w:t>
            </w:r>
            <w:r>
              <w:rPr>
                <w:rFonts w:ascii="Arial Narrow" w:hAnsi="Arial Narrow" w:cs="Arial Narrow"/>
                <w:spacing w:val="2"/>
                <w:sz w:val="20"/>
                <w:szCs w:val="20"/>
              </w:rPr>
              <w:t>r</w:t>
            </w:r>
            <w:r>
              <w:rPr>
                <w:rFonts w:ascii="Arial Narrow" w:hAnsi="Arial Narrow" w:cs="Arial Narrow"/>
                <w:sz w:val="20"/>
                <w:szCs w:val="20"/>
              </w:rPr>
              <w:t>.</w:t>
            </w:r>
          </w:p>
        </w:tc>
        <w:tc>
          <w:tcPr>
            <w:tcW w:w="4062"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spacing w:val="-1"/>
                <w:sz w:val="20"/>
                <w:szCs w:val="20"/>
              </w:rPr>
              <w:t>M</w:t>
            </w:r>
            <w:r>
              <w:rPr>
                <w:rFonts w:ascii="Arial Narrow" w:hAnsi="Arial Narrow" w:cs="Arial Narrow"/>
                <w:spacing w:val="1"/>
                <w:sz w:val="20"/>
                <w:szCs w:val="20"/>
              </w:rPr>
              <w:t>a</w:t>
            </w:r>
            <w:r>
              <w:rPr>
                <w:rFonts w:ascii="Arial Narrow" w:hAnsi="Arial Narrow" w:cs="Arial Narrow"/>
                <w:spacing w:val="2"/>
                <w:sz w:val="20"/>
                <w:szCs w:val="20"/>
              </w:rPr>
              <w:t>y</w:t>
            </w:r>
            <w:r>
              <w:rPr>
                <w:rFonts w:ascii="Arial Narrow" w:hAnsi="Arial Narrow" w:cs="Arial Narrow"/>
                <w:spacing w:val="1"/>
                <w:sz w:val="20"/>
                <w:szCs w:val="20"/>
              </w:rPr>
              <w:t>or</w:t>
            </w:r>
            <w:r>
              <w:rPr>
                <w:rFonts w:ascii="Arial Narrow" w:hAnsi="Arial Narrow" w:cs="Arial Narrow"/>
                <w:spacing w:val="-2"/>
                <w:sz w:val="20"/>
                <w:szCs w:val="20"/>
              </w:rPr>
              <w:t xml:space="preserve"> </w:t>
            </w:r>
            <w:r>
              <w:rPr>
                <w:rFonts w:ascii="Arial Narrow" w:hAnsi="Arial Narrow" w:cs="Arial Narrow"/>
                <w:spacing w:val="1"/>
                <w:sz w:val="20"/>
                <w:szCs w:val="20"/>
              </w:rPr>
              <w:t>u</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z w:val="20"/>
                <w:szCs w:val="20"/>
              </w:rPr>
              <w:t>la</w:t>
            </w:r>
            <w:r>
              <w:rPr>
                <w:rFonts w:ascii="Arial Narrow" w:hAnsi="Arial Narrow" w:cs="Arial Narrow"/>
                <w:spacing w:val="-1"/>
                <w:sz w:val="20"/>
                <w:szCs w:val="20"/>
              </w:rPr>
              <w:t xml:space="preserve"> m</w:t>
            </w:r>
            <w:r>
              <w:rPr>
                <w:rFonts w:ascii="Arial Narrow" w:hAnsi="Arial Narrow" w:cs="Arial Narrow"/>
                <w:spacing w:val="1"/>
                <w:sz w:val="20"/>
                <w:szCs w:val="20"/>
              </w:rPr>
              <w:t>ano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1"/>
                <w:sz w:val="20"/>
                <w:szCs w:val="20"/>
              </w:rPr>
              <w:t>obra</w:t>
            </w:r>
            <w:r>
              <w:rPr>
                <w:rFonts w:ascii="Arial Narrow" w:hAnsi="Arial Narrow" w:cs="Arial Narrow"/>
                <w:spacing w:val="-2"/>
                <w:sz w:val="20"/>
                <w:szCs w:val="20"/>
              </w:rPr>
              <w:t xml:space="preserve"> f</w:t>
            </w:r>
            <w:r>
              <w:rPr>
                <w:rFonts w:ascii="Arial Narrow" w:hAnsi="Arial Narrow" w:cs="Arial Narrow"/>
                <w:spacing w:val="1"/>
                <w:sz w:val="20"/>
                <w:szCs w:val="20"/>
              </w:rPr>
              <w:t>a</w:t>
            </w:r>
            <w:r>
              <w:rPr>
                <w:rFonts w:ascii="Arial Narrow" w:hAnsi="Arial Narrow" w:cs="Arial Narrow"/>
                <w:spacing w:val="-1"/>
                <w:sz w:val="20"/>
                <w:szCs w:val="20"/>
              </w:rPr>
              <w:t>m</w:t>
            </w:r>
            <w:r>
              <w:rPr>
                <w:rFonts w:ascii="Arial Narrow" w:hAnsi="Arial Narrow" w:cs="Arial Narrow"/>
                <w:sz w:val="20"/>
                <w:szCs w:val="20"/>
              </w:rPr>
              <w:t>i</w:t>
            </w:r>
            <w:r>
              <w:rPr>
                <w:rFonts w:ascii="Arial Narrow" w:hAnsi="Arial Narrow" w:cs="Arial Narrow"/>
                <w:spacing w:val="-1"/>
                <w:sz w:val="20"/>
                <w:szCs w:val="20"/>
              </w:rPr>
              <w:t>l</w:t>
            </w:r>
            <w:r>
              <w:rPr>
                <w:rFonts w:ascii="Arial Narrow" w:hAnsi="Arial Narrow" w:cs="Arial Narrow"/>
                <w:sz w:val="20"/>
                <w:szCs w:val="20"/>
              </w:rPr>
              <w:t>ia</w:t>
            </w:r>
            <w:r>
              <w:rPr>
                <w:rFonts w:ascii="Arial Narrow" w:hAnsi="Arial Narrow" w:cs="Arial Narrow"/>
                <w:spacing w:val="2"/>
                <w:sz w:val="20"/>
                <w:szCs w:val="20"/>
              </w:rPr>
              <w:t>r</w:t>
            </w:r>
            <w:r>
              <w:rPr>
                <w:rFonts w:ascii="Arial Narrow" w:hAnsi="Arial Narrow" w:cs="Arial Narrow"/>
                <w:spacing w:val="-2"/>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1"/>
                <w:sz w:val="20"/>
                <w:szCs w:val="20"/>
              </w:rPr>
              <w:t>i</w:t>
            </w:r>
            <w:r>
              <w:rPr>
                <w:rFonts w:ascii="Arial Narrow" w:hAnsi="Arial Narrow" w:cs="Arial Narrow"/>
                <w:spacing w:val="-2"/>
                <w:sz w:val="20"/>
                <w:szCs w:val="20"/>
              </w:rPr>
              <w:t>f</w:t>
            </w:r>
            <w:r>
              <w:rPr>
                <w:rFonts w:ascii="Arial Narrow" w:hAnsi="Arial Narrow" w:cs="Arial Narrow"/>
                <w:sz w:val="20"/>
                <w:szCs w:val="20"/>
              </w:rPr>
              <w:t>i</w:t>
            </w:r>
            <w:r>
              <w:rPr>
                <w:rFonts w:ascii="Arial Narrow" w:hAnsi="Arial Narrow" w:cs="Arial Narrow"/>
                <w:spacing w:val="1"/>
                <w:sz w:val="20"/>
                <w:szCs w:val="20"/>
              </w:rPr>
              <w:t>cada</w:t>
            </w:r>
            <w:r>
              <w:rPr>
                <w:rFonts w:ascii="Arial Narrow" w:hAnsi="Arial Narrow" w:cs="Arial Narrow"/>
                <w:sz w:val="20"/>
                <w:szCs w:val="20"/>
              </w:rPr>
              <w:t>.</w:t>
            </w:r>
          </w:p>
          <w:p w:rsidR="00C25CB0" w:rsidRDefault="00C25CB0" w:rsidP="00C25CB0">
            <w:pPr>
              <w:widowControl w:val="0"/>
              <w:autoSpaceDE w:val="0"/>
              <w:autoSpaceDN w:val="0"/>
              <w:adjustRightInd w:val="0"/>
              <w:spacing w:before="2" w:after="0" w:line="240" w:lineRule="auto"/>
              <w:ind w:right="9"/>
              <w:rPr>
                <w:rFonts w:ascii="Times New Roman" w:hAnsi="Times New Roman" w:cs="Times New Roman"/>
                <w:szCs w:val="24"/>
              </w:rPr>
            </w:pPr>
            <w:r>
              <w:rPr>
                <w:rFonts w:ascii="Arial Narrow" w:hAnsi="Arial Narrow" w:cs="Arial Narrow"/>
                <w:spacing w:val="1"/>
                <w:sz w:val="20"/>
                <w:szCs w:val="20"/>
              </w:rPr>
              <w:t>D</w:t>
            </w:r>
            <w:r>
              <w:rPr>
                <w:rFonts w:ascii="Arial Narrow" w:hAnsi="Arial Narrow" w:cs="Arial Narrow"/>
                <w:sz w:val="20"/>
                <w:szCs w:val="20"/>
              </w:rPr>
              <w:t>i</w:t>
            </w:r>
            <w:r>
              <w:rPr>
                <w:rFonts w:ascii="Arial Narrow" w:hAnsi="Arial Narrow" w:cs="Arial Narrow"/>
                <w:spacing w:val="1"/>
                <w:sz w:val="20"/>
                <w:szCs w:val="20"/>
              </w:rPr>
              <w:t>spon</w:t>
            </w:r>
            <w:r>
              <w:rPr>
                <w:rFonts w:ascii="Arial Narrow" w:hAnsi="Arial Narrow" w:cs="Arial Narrow"/>
                <w:sz w:val="20"/>
                <w:szCs w:val="20"/>
              </w:rPr>
              <w:t>ibil</w:t>
            </w:r>
            <w:r>
              <w:rPr>
                <w:rFonts w:ascii="Arial Narrow" w:hAnsi="Arial Narrow" w:cs="Arial Narrow"/>
                <w:spacing w:val="-1"/>
                <w:sz w:val="20"/>
                <w:szCs w:val="20"/>
              </w:rPr>
              <w:t>i</w:t>
            </w:r>
            <w:r>
              <w:rPr>
                <w:rFonts w:ascii="Arial Narrow" w:hAnsi="Arial Narrow" w:cs="Arial Narrow"/>
                <w:spacing w:val="-3"/>
                <w:sz w:val="20"/>
                <w:szCs w:val="20"/>
              </w:rPr>
              <w:t>d</w:t>
            </w:r>
            <w:r>
              <w:rPr>
                <w:rFonts w:ascii="Arial Narrow" w:hAnsi="Arial Narrow" w:cs="Arial Narrow"/>
                <w:spacing w:val="1"/>
                <w:sz w:val="20"/>
                <w:szCs w:val="20"/>
              </w:rPr>
              <w:t>ad</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z w:val="20"/>
                <w:szCs w:val="20"/>
              </w:rPr>
              <w:t>la</w:t>
            </w:r>
            <w:r>
              <w:rPr>
                <w:rFonts w:ascii="Arial Narrow" w:hAnsi="Arial Narrow" w:cs="Arial Narrow"/>
                <w:spacing w:val="-1"/>
                <w:sz w:val="20"/>
                <w:szCs w:val="20"/>
              </w:rPr>
              <w:t xml:space="preserve"> m</w:t>
            </w:r>
            <w:r>
              <w:rPr>
                <w:rFonts w:ascii="Arial Narrow" w:hAnsi="Arial Narrow" w:cs="Arial Narrow"/>
                <w:spacing w:val="1"/>
                <w:sz w:val="20"/>
                <w:szCs w:val="20"/>
              </w:rPr>
              <w:t>ano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pacing w:val="1"/>
                <w:sz w:val="20"/>
                <w:szCs w:val="20"/>
              </w:rPr>
              <w:t>obr</w:t>
            </w:r>
            <w:r>
              <w:rPr>
                <w:rFonts w:ascii="Arial Narrow" w:hAnsi="Arial Narrow" w:cs="Arial Narrow"/>
                <w:sz w:val="20"/>
                <w:szCs w:val="20"/>
              </w:rPr>
              <w:t>a</w:t>
            </w:r>
          </w:p>
        </w:tc>
      </w:tr>
      <w:tr w:rsidR="00C25CB0" w:rsidTr="00C25CB0">
        <w:trPr>
          <w:trHeight w:hRule="exact" w:val="472"/>
        </w:trPr>
        <w:tc>
          <w:tcPr>
            <w:tcW w:w="1336"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Times New Roman" w:hAnsi="Times New Roman" w:cs="Times New Roman"/>
                <w:szCs w:val="24"/>
              </w:rPr>
            </w:pPr>
            <w:r>
              <w:rPr>
                <w:rFonts w:ascii="Arial Narrow" w:hAnsi="Arial Narrow" w:cs="Arial Narrow"/>
                <w:b/>
                <w:bCs/>
                <w:spacing w:val="1"/>
                <w:sz w:val="20"/>
                <w:szCs w:val="20"/>
              </w:rPr>
              <w:t>Ca</w:t>
            </w:r>
            <w:r>
              <w:rPr>
                <w:rFonts w:ascii="Arial Narrow" w:hAnsi="Arial Narrow" w:cs="Arial Narrow"/>
                <w:b/>
                <w:bCs/>
                <w:sz w:val="20"/>
                <w:szCs w:val="20"/>
              </w:rPr>
              <w:t>p</w:t>
            </w:r>
            <w:r>
              <w:rPr>
                <w:rFonts w:ascii="Arial Narrow" w:hAnsi="Arial Narrow" w:cs="Arial Narrow"/>
                <w:b/>
                <w:bCs/>
                <w:spacing w:val="-2"/>
                <w:sz w:val="20"/>
                <w:szCs w:val="20"/>
              </w:rPr>
              <w:t>i</w:t>
            </w:r>
            <w:r>
              <w:rPr>
                <w:rFonts w:ascii="Arial Narrow" w:hAnsi="Arial Narrow" w:cs="Arial Narrow"/>
                <w:b/>
                <w:bCs/>
                <w:spacing w:val="1"/>
                <w:sz w:val="20"/>
                <w:szCs w:val="20"/>
              </w:rPr>
              <w:t>ta</w:t>
            </w:r>
            <w:r>
              <w:rPr>
                <w:rFonts w:ascii="Arial Narrow" w:hAnsi="Arial Narrow" w:cs="Arial Narrow"/>
                <w:b/>
                <w:bCs/>
                <w:sz w:val="20"/>
                <w:szCs w:val="20"/>
              </w:rPr>
              <w:t>l</w:t>
            </w:r>
          </w:p>
        </w:tc>
        <w:tc>
          <w:tcPr>
            <w:tcW w:w="3517" w:type="dxa"/>
            <w:tcBorders>
              <w:top w:val="single" w:sz="5" w:space="0" w:color="000000"/>
              <w:left w:val="single" w:sz="4" w:space="0" w:color="000000"/>
              <w:bottom w:val="single" w:sz="5" w:space="0" w:color="000000"/>
              <w:right w:val="single" w:sz="4" w:space="0" w:color="000000"/>
            </w:tcBorders>
          </w:tcPr>
          <w:p w:rsidR="00C25CB0" w:rsidRDefault="00C25CB0" w:rsidP="00C25CB0">
            <w:pPr>
              <w:widowControl w:val="0"/>
              <w:autoSpaceDE w:val="0"/>
              <w:autoSpaceDN w:val="0"/>
              <w:adjustRightInd w:val="0"/>
              <w:spacing w:after="0" w:line="225" w:lineRule="exact"/>
              <w:ind w:right="9"/>
              <w:rPr>
                <w:rFonts w:ascii="Times New Roman" w:hAnsi="Times New Roman" w:cs="Times New Roman"/>
                <w:szCs w:val="24"/>
              </w:rPr>
            </w:pPr>
            <w:r>
              <w:rPr>
                <w:rFonts w:ascii="Arial Narrow" w:hAnsi="Arial Narrow" w:cs="Arial Narrow"/>
                <w:spacing w:val="-1"/>
                <w:sz w:val="20"/>
                <w:szCs w:val="20"/>
              </w:rPr>
              <w:t>M</w:t>
            </w:r>
            <w:r>
              <w:rPr>
                <w:rFonts w:ascii="Arial Narrow" w:hAnsi="Arial Narrow" w:cs="Arial Narrow"/>
                <w:spacing w:val="1"/>
                <w:sz w:val="20"/>
                <w:szCs w:val="20"/>
              </w:rPr>
              <w:t>enor</w:t>
            </w:r>
            <w:r>
              <w:rPr>
                <w:rFonts w:ascii="Arial Narrow" w:hAnsi="Arial Narrow" w:cs="Arial Narrow"/>
                <w:spacing w:val="-2"/>
                <w:sz w:val="20"/>
                <w:szCs w:val="20"/>
              </w:rPr>
              <w:t xml:space="preserve"> </w:t>
            </w:r>
            <w:r>
              <w:rPr>
                <w:rFonts w:ascii="Arial Narrow" w:hAnsi="Arial Narrow" w:cs="Arial Narrow"/>
                <w:spacing w:val="1"/>
                <w:sz w:val="20"/>
                <w:szCs w:val="20"/>
              </w:rPr>
              <w:t>u</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c</w:t>
            </w:r>
            <w:r>
              <w:rPr>
                <w:rFonts w:ascii="Arial Narrow" w:hAnsi="Arial Narrow" w:cs="Arial Narrow"/>
                <w:spacing w:val="1"/>
                <w:sz w:val="20"/>
                <w:szCs w:val="20"/>
              </w:rPr>
              <w:t>ap</w:t>
            </w:r>
            <w:r>
              <w:rPr>
                <w:rFonts w:ascii="Arial Narrow" w:hAnsi="Arial Narrow" w:cs="Arial Narrow"/>
                <w:sz w:val="20"/>
                <w:szCs w:val="20"/>
              </w:rPr>
              <w:t>i</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2"/>
                <w:sz w:val="20"/>
                <w:szCs w:val="20"/>
              </w:rPr>
              <w:t xml:space="preserve"> </w:t>
            </w:r>
            <w:r>
              <w:rPr>
                <w:rFonts w:ascii="Arial Narrow" w:hAnsi="Arial Narrow" w:cs="Arial Narrow"/>
                <w:spacing w:val="1"/>
                <w:sz w:val="20"/>
                <w:szCs w:val="20"/>
              </w:rPr>
              <w:t>no</w:t>
            </w:r>
            <w:r>
              <w:rPr>
                <w:rFonts w:ascii="Arial Narrow" w:hAnsi="Arial Narrow" w:cs="Arial Narrow"/>
                <w:spacing w:val="-2"/>
                <w:sz w:val="20"/>
                <w:szCs w:val="20"/>
              </w:rPr>
              <w:t xml:space="preserve"> f</w:t>
            </w:r>
            <w:r>
              <w:rPr>
                <w:rFonts w:ascii="Arial Narrow" w:hAnsi="Arial Narrow" w:cs="Arial Narrow"/>
                <w:sz w:val="20"/>
                <w:szCs w:val="20"/>
              </w:rPr>
              <w:t>in</w:t>
            </w:r>
            <w:r>
              <w:rPr>
                <w:rFonts w:ascii="Arial Narrow" w:hAnsi="Arial Narrow" w:cs="Arial Narrow"/>
                <w:spacing w:val="1"/>
                <w:sz w:val="20"/>
                <w:szCs w:val="20"/>
              </w:rPr>
              <w:t>an</w:t>
            </w:r>
            <w:r>
              <w:rPr>
                <w:rFonts w:ascii="Arial Narrow" w:hAnsi="Arial Narrow" w:cs="Arial Narrow"/>
                <w:spacing w:val="2"/>
                <w:sz w:val="20"/>
                <w:szCs w:val="20"/>
              </w:rPr>
              <w:t>c</w:t>
            </w:r>
            <w:r>
              <w:rPr>
                <w:rFonts w:ascii="Arial Narrow" w:hAnsi="Arial Narrow" w:cs="Arial Narrow"/>
                <w:sz w:val="20"/>
                <w:szCs w:val="20"/>
              </w:rPr>
              <w:t>ie</w:t>
            </w:r>
            <w:r>
              <w:rPr>
                <w:rFonts w:ascii="Arial Narrow" w:hAnsi="Arial Narrow" w:cs="Arial Narrow"/>
                <w:spacing w:val="2"/>
                <w:sz w:val="20"/>
                <w:szCs w:val="20"/>
              </w:rPr>
              <w:t>r</w:t>
            </w:r>
            <w:r>
              <w:rPr>
                <w:rFonts w:ascii="Arial Narrow" w:hAnsi="Arial Narrow" w:cs="Arial Narrow"/>
                <w:spacing w:val="1"/>
                <w:sz w:val="20"/>
                <w:szCs w:val="20"/>
              </w:rPr>
              <w:t>o</w:t>
            </w:r>
            <w:r>
              <w:rPr>
                <w:rFonts w:ascii="Arial Narrow" w:hAnsi="Arial Narrow" w:cs="Arial Narrow"/>
                <w:sz w:val="20"/>
                <w:szCs w:val="20"/>
              </w:rPr>
              <w:t>.</w:t>
            </w:r>
          </w:p>
        </w:tc>
        <w:tc>
          <w:tcPr>
            <w:tcW w:w="4062" w:type="dxa"/>
            <w:tcBorders>
              <w:top w:val="single" w:sz="5" w:space="0" w:color="000000"/>
              <w:left w:val="single" w:sz="4" w:space="0" w:color="000000"/>
              <w:bottom w:val="single" w:sz="5" w:space="0" w:color="000000"/>
              <w:right w:val="single" w:sz="4" w:space="0" w:color="000000"/>
            </w:tcBorders>
          </w:tcPr>
          <w:p w:rsidR="00C25CB0" w:rsidRPr="00D57CA4" w:rsidRDefault="00C25CB0" w:rsidP="00C25CB0">
            <w:pPr>
              <w:widowControl w:val="0"/>
              <w:autoSpaceDE w:val="0"/>
              <w:autoSpaceDN w:val="0"/>
              <w:adjustRightInd w:val="0"/>
              <w:spacing w:after="0" w:line="225" w:lineRule="exact"/>
              <w:ind w:right="9"/>
              <w:rPr>
                <w:rFonts w:ascii="Arial Narrow" w:hAnsi="Arial Narrow" w:cs="Arial Narrow"/>
                <w:sz w:val="20"/>
                <w:szCs w:val="20"/>
              </w:rPr>
            </w:pPr>
            <w:r w:rsidRPr="00641AFE">
              <w:rPr>
                <w:rFonts w:ascii="Arial Narrow" w:hAnsi="Arial Narrow" w:cs="Arial Narrow"/>
                <w:spacing w:val="-1"/>
                <w:sz w:val="20"/>
                <w:szCs w:val="20"/>
              </w:rPr>
              <w:t>M</w:t>
            </w:r>
            <w:r w:rsidRPr="00641AFE">
              <w:rPr>
                <w:rFonts w:ascii="Arial Narrow" w:hAnsi="Arial Narrow" w:cs="Arial Narrow"/>
                <w:spacing w:val="1"/>
                <w:sz w:val="20"/>
                <w:szCs w:val="20"/>
              </w:rPr>
              <w:t>a</w:t>
            </w:r>
            <w:r w:rsidRPr="00641AFE">
              <w:rPr>
                <w:rFonts w:ascii="Arial Narrow" w:hAnsi="Arial Narrow" w:cs="Arial Narrow"/>
                <w:spacing w:val="2"/>
                <w:sz w:val="20"/>
                <w:szCs w:val="20"/>
              </w:rPr>
              <w:t>y</w:t>
            </w:r>
            <w:r w:rsidRPr="00641AFE">
              <w:rPr>
                <w:rFonts w:ascii="Arial Narrow" w:hAnsi="Arial Narrow" w:cs="Arial Narrow"/>
                <w:spacing w:val="1"/>
                <w:sz w:val="20"/>
                <w:szCs w:val="20"/>
              </w:rPr>
              <w:t>or</w:t>
            </w:r>
            <w:r w:rsidRPr="00641AFE">
              <w:rPr>
                <w:rFonts w:ascii="Arial Narrow" w:hAnsi="Arial Narrow" w:cs="Arial Narrow"/>
                <w:sz w:val="20"/>
                <w:szCs w:val="20"/>
              </w:rPr>
              <w:t xml:space="preserve"> </w:t>
            </w:r>
            <w:r w:rsidRPr="00641AFE">
              <w:rPr>
                <w:rFonts w:ascii="Arial Narrow" w:hAnsi="Arial Narrow" w:cs="Times New Roman"/>
                <w:spacing w:val="-8"/>
                <w:sz w:val="20"/>
                <w:szCs w:val="20"/>
              </w:rPr>
              <w:t>uso</w:t>
            </w:r>
            <w:r w:rsidRPr="00641AFE">
              <w:rPr>
                <w:rFonts w:ascii="Arial Narrow" w:hAnsi="Arial Narrow" w:cs="Arial Narrow"/>
                <w:sz w:val="20"/>
                <w:szCs w:val="20"/>
              </w:rPr>
              <w:t xml:space="preserve"> </w:t>
            </w:r>
            <w:r w:rsidRPr="00641AFE">
              <w:rPr>
                <w:rFonts w:ascii="Arial Narrow" w:hAnsi="Arial Narrow" w:cs="Times New Roman"/>
                <w:spacing w:val="-12"/>
                <w:sz w:val="20"/>
                <w:szCs w:val="20"/>
              </w:rPr>
              <w:t xml:space="preserve"> </w:t>
            </w:r>
            <w:r w:rsidRPr="00641AFE">
              <w:rPr>
                <w:rFonts w:ascii="Arial Narrow" w:hAnsi="Arial Narrow" w:cs="Arial Narrow"/>
                <w:spacing w:val="1"/>
                <w:sz w:val="20"/>
                <w:szCs w:val="20"/>
              </w:rPr>
              <w:t>de</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2"/>
                <w:sz w:val="20"/>
                <w:szCs w:val="20"/>
              </w:rPr>
              <w:t>c</w:t>
            </w:r>
            <w:r>
              <w:rPr>
                <w:rFonts w:ascii="Arial Narrow" w:hAnsi="Arial Narrow" w:cs="Arial Narrow"/>
                <w:spacing w:val="1"/>
                <w:sz w:val="20"/>
                <w:szCs w:val="20"/>
              </w:rPr>
              <w:t>ap</w:t>
            </w:r>
            <w:r>
              <w:rPr>
                <w:rFonts w:ascii="Arial Narrow" w:hAnsi="Arial Narrow" w:cs="Arial Narrow"/>
                <w:sz w:val="20"/>
                <w:szCs w:val="20"/>
              </w:rPr>
              <w:t>i</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z w:val="20"/>
                <w:szCs w:val="20"/>
              </w:rPr>
              <w:t xml:space="preserve">l </w:t>
            </w:r>
            <w:r>
              <w:rPr>
                <w:rFonts w:ascii="Times New Roman" w:hAnsi="Times New Roman" w:cs="Times New Roman"/>
                <w:spacing w:val="-8"/>
                <w:sz w:val="20"/>
                <w:szCs w:val="20"/>
              </w:rPr>
              <w:t xml:space="preserve"> </w:t>
            </w:r>
            <w:r>
              <w:rPr>
                <w:rFonts w:ascii="Arial Narrow" w:hAnsi="Arial Narrow" w:cs="Arial Narrow"/>
                <w:spacing w:val="1"/>
                <w:sz w:val="20"/>
                <w:szCs w:val="20"/>
              </w:rPr>
              <w:t>de</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z w:val="20"/>
                <w:szCs w:val="20"/>
              </w:rPr>
              <w:t>i</w:t>
            </w:r>
            <w:r>
              <w:rPr>
                <w:rFonts w:ascii="Arial Narrow" w:hAnsi="Arial Narrow" w:cs="Arial Narrow"/>
                <w:spacing w:val="-4"/>
                <w:sz w:val="20"/>
                <w:szCs w:val="20"/>
              </w:rPr>
              <w:t>n</w:t>
            </w:r>
            <w:r>
              <w:rPr>
                <w:rFonts w:ascii="Arial Narrow" w:hAnsi="Arial Narrow" w:cs="Arial Narrow"/>
                <w:spacing w:val="2"/>
                <w:sz w:val="20"/>
                <w:szCs w:val="20"/>
              </w:rPr>
              <w:t>v</w:t>
            </w:r>
            <w:r>
              <w:rPr>
                <w:rFonts w:ascii="Arial Narrow" w:hAnsi="Arial Narrow" w:cs="Arial Narrow"/>
                <w:spacing w:val="1"/>
                <w:sz w:val="20"/>
                <w:szCs w:val="20"/>
              </w:rPr>
              <w:t>e</w:t>
            </w:r>
            <w:r>
              <w:rPr>
                <w:rFonts w:ascii="Arial Narrow" w:hAnsi="Arial Narrow" w:cs="Arial Narrow"/>
                <w:spacing w:val="-3"/>
                <w:sz w:val="20"/>
                <w:szCs w:val="20"/>
              </w:rPr>
              <w:t>r</w:t>
            </w:r>
            <w:r>
              <w:rPr>
                <w:rFonts w:ascii="Arial Narrow" w:hAnsi="Arial Narrow" w:cs="Arial Narrow"/>
                <w:spacing w:val="2"/>
                <w:sz w:val="20"/>
                <w:szCs w:val="20"/>
              </w:rPr>
              <w:t>s</w:t>
            </w:r>
            <w:r>
              <w:rPr>
                <w:rFonts w:ascii="Arial Narrow" w:hAnsi="Arial Narrow" w:cs="Arial Narrow"/>
                <w:sz w:val="20"/>
                <w:szCs w:val="20"/>
              </w:rPr>
              <w:t>ió</w:t>
            </w:r>
            <w:r>
              <w:rPr>
                <w:rFonts w:ascii="Arial Narrow" w:hAnsi="Arial Narrow" w:cs="Arial Narrow"/>
                <w:spacing w:val="1"/>
                <w:sz w:val="20"/>
                <w:szCs w:val="20"/>
              </w:rPr>
              <w:t>n</w:t>
            </w:r>
            <w:r>
              <w:rPr>
                <w:rFonts w:ascii="Arial Narrow" w:hAnsi="Arial Narrow" w:cs="Arial Narrow"/>
                <w:sz w:val="20"/>
                <w:szCs w:val="20"/>
              </w:rPr>
              <w:t xml:space="preserve"> </w:t>
            </w:r>
            <w:r>
              <w:rPr>
                <w:rFonts w:ascii="Times New Roman" w:hAnsi="Times New Roman" w:cs="Times New Roman"/>
                <w:spacing w:val="-12"/>
                <w:sz w:val="20"/>
                <w:szCs w:val="20"/>
              </w:rPr>
              <w:t xml:space="preserve"> </w:t>
            </w:r>
            <w:r>
              <w:rPr>
                <w:rFonts w:ascii="Arial Narrow" w:hAnsi="Arial Narrow" w:cs="Arial Narrow"/>
                <w:spacing w:val="2"/>
                <w:sz w:val="20"/>
                <w:szCs w:val="20"/>
              </w:rPr>
              <w:t>y</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1"/>
                <w:sz w:val="20"/>
                <w:szCs w:val="20"/>
              </w:rPr>
              <w:t>d</w:t>
            </w:r>
            <w:r>
              <w:rPr>
                <w:rFonts w:ascii="Arial Narrow" w:hAnsi="Arial Narrow" w:cs="Arial Narrow"/>
                <w:spacing w:val="-3"/>
                <w:sz w:val="20"/>
                <w:szCs w:val="20"/>
              </w:rPr>
              <w:t>e</w:t>
            </w:r>
            <w:r>
              <w:rPr>
                <w:rFonts w:ascii="Arial Narrow" w:hAnsi="Arial Narrow" w:cs="Arial Narrow"/>
                <w:sz w:val="20"/>
                <w:szCs w:val="20"/>
              </w:rPr>
              <w:t xml:space="preserve"> </w:t>
            </w:r>
            <w:r>
              <w:rPr>
                <w:rFonts w:ascii="Times New Roman" w:hAnsi="Times New Roman" w:cs="Times New Roman"/>
                <w:spacing w:val="-8"/>
                <w:sz w:val="20"/>
                <w:szCs w:val="20"/>
              </w:rPr>
              <w:t xml:space="preserve"> </w:t>
            </w:r>
            <w:r>
              <w:rPr>
                <w:rFonts w:ascii="Arial Narrow" w:hAnsi="Arial Narrow" w:cs="Arial Narrow"/>
                <w:spacing w:val="2"/>
                <w:sz w:val="20"/>
                <w:szCs w:val="20"/>
              </w:rPr>
              <w:t>c</w:t>
            </w:r>
            <w:r>
              <w:rPr>
                <w:rFonts w:ascii="Arial Narrow" w:hAnsi="Arial Narrow" w:cs="Arial Narrow"/>
                <w:spacing w:val="-3"/>
                <w:sz w:val="20"/>
                <w:szCs w:val="20"/>
              </w:rPr>
              <w:t>a</w:t>
            </w:r>
            <w:r>
              <w:rPr>
                <w:rFonts w:ascii="Arial Narrow" w:hAnsi="Arial Narrow" w:cs="Arial Narrow"/>
                <w:spacing w:val="1"/>
                <w:sz w:val="20"/>
                <w:szCs w:val="20"/>
              </w:rPr>
              <w:t>p</w:t>
            </w:r>
            <w:r>
              <w:rPr>
                <w:rFonts w:ascii="Arial Narrow" w:hAnsi="Arial Narrow" w:cs="Arial Narrow"/>
                <w:sz w:val="20"/>
                <w:szCs w:val="20"/>
              </w:rPr>
              <w:t>i</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z w:val="20"/>
                <w:szCs w:val="20"/>
              </w:rPr>
              <w:t xml:space="preserve">l </w:t>
            </w:r>
            <w:r>
              <w:rPr>
                <w:rFonts w:ascii="Times New Roman" w:hAnsi="Times New Roman" w:cs="Times New Roman"/>
                <w:spacing w:val="-8"/>
                <w:sz w:val="20"/>
                <w:szCs w:val="20"/>
              </w:rPr>
              <w:t xml:space="preserve"> </w:t>
            </w:r>
            <w:r>
              <w:rPr>
                <w:rFonts w:ascii="Arial Narrow" w:hAnsi="Arial Narrow" w:cs="Arial Narrow"/>
                <w:spacing w:val="1"/>
                <w:sz w:val="20"/>
                <w:szCs w:val="20"/>
              </w:rPr>
              <w:t>n</w:t>
            </w:r>
            <w:r>
              <w:rPr>
                <w:rFonts w:ascii="Arial Narrow" w:hAnsi="Arial Narrow" w:cs="Arial Narrow"/>
                <w:spacing w:val="-3"/>
                <w:sz w:val="20"/>
                <w:szCs w:val="20"/>
              </w:rPr>
              <w:t>o</w:t>
            </w:r>
            <w:r>
              <w:rPr>
                <w:rFonts w:ascii="Arial Narrow" w:hAnsi="Arial Narrow" w:cs="Arial Narrow"/>
                <w:sz w:val="20"/>
                <w:szCs w:val="20"/>
              </w:rPr>
              <w:t xml:space="preserve"> </w:t>
            </w:r>
            <w:r>
              <w:rPr>
                <w:rFonts w:ascii="Arial Narrow" w:hAnsi="Arial Narrow" w:cs="Arial Narrow"/>
                <w:spacing w:val="-2"/>
                <w:sz w:val="20"/>
                <w:szCs w:val="20"/>
              </w:rPr>
              <w:t>f</w:t>
            </w:r>
            <w:r>
              <w:rPr>
                <w:rFonts w:ascii="Arial Narrow" w:hAnsi="Arial Narrow" w:cs="Arial Narrow"/>
                <w:sz w:val="20"/>
                <w:szCs w:val="20"/>
              </w:rPr>
              <w:t>in</w:t>
            </w:r>
            <w:r>
              <w:rPr>
                <w:rFonts w:ascii="Arial Narrow" w:hAnsi="Arial Narrow" w:cs="Arial Narrow"/>
                <w:spacing w:val="1"/>
                <w:sz w:val="20"/>
                <w:szCs w:val="20"/>
              </w:rPr>
              <w:t>an</w:t>
            </w:r>
            <w:r>
              <w:rPr>
                <w:rFonts w:ascii="Arial Narrow" w:hAnsi="Arial Narrow" w:cs="Arial Narrow"/>
                <w:spacing w:val="2"/>
                <w:sz w:val="20"/>
                <w:szCs w:val="20"/>
              </w:rPr>
              <w:t>c</w:t>
            </w:r>
            <w:r>
              <w:rPr>
                <w:rFonts w:ascii="Arial Narrow" w:hAnsi="Arial Narrow" w:cs="Arial Narrow"/>
                <w:sz w:val="20"/>
                <w:szCs w:val="20"/>
              </w:rPr>
              <w:t>i</w:t>
            </w:r>
            <w:r>
              <w:rPr>
                <w:rFonts w:ascii="Arial Narrow" w:hAnsi="Arial Narrow" w:cs="Arial Narrow"/>
                <w:spacing w:val="1"/>
                <w:sz w:val="20"/>
                <w:szCs w:val="20"/>
              </w:rPr>
              <w:t>ero</w:t>
            </w:r>
            <w:r>
              <w:rPr>
                <w:rFonts w:ascii="Arial Narrow" w:hAnsi="Arial Narrow" w:cs="Arial Narrow"/>
                <w:sz w:val="20"/>
                <w:szCs w:val="20"/>
              </w:rPr>
              <w:t>.</w:t>
            </w:r>
          </w:p>
        </w:tc>
      </w:tr>
      <w:tr w:rsidR="00C25CB0" w:rsidTr="00C25CB0">
        <w:trPr>
          <w:trHeight w:hRule="exact" w:val="482"/>
        </w:trPr>
        <w:tc>
          <w:tcPr>
            <w:tcW w:w="1336" w:type="dxa"/>
            <w:tcBorders>
              <w:top w:val="single" w:sz="5" w:space="0" w:color="000000"/>
              <w:left w:val="single" w:sz="4" w:space="0" w:color="000000"/>
              <w:bottom w:val="single" w:sz="4"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Times New Roman" w:hAnsi="Times New Roman" w:cs="Times New Roman"/>
                <w:szCs w:val="24"/>
              </w:rPr>
            </w:pPr>
            <w:r>
              <w:rPr>
                <w:rFonts w:ascii="Arial Narrow" w:hAnsi="Arial Narrow" w:cs="Arial Narrow"/>
                <w:b/>
                <w:bCs/>
                <w:sz w:val="20"/>
                <w:szCs w:val="20"/>
              </w:rPr>
              <w:t>T</w:t>
            </w:r>
            <w:r>
              <w:rPr>
                <w:rFonts w:ascii="Arial Narrow" w:hAnsi="Arial Narrow" w:cs="Arial Narrow"/>
                <w:b/>
                <w:bCs/>
                <w:spacing w:val="-2"/>
                <w:sz w:val="20"/>
                <w:szCs w:val="20"/>
              </w:rPr>
              <w:t>i</w:t>
            </w:r>
            <w:r>
              <w:rPr>
                <w:rFonts w:ascii="Arial Narrow" w:hAnsi="Arial Narrow" w:cs="Arial Narrow"/>
                <w:b/>
                <w:bCs/>
                <w:spacing w:val="1"/>
                <w:sz w:val="20"/>
                <w:szCs w:val="20"/>
              </w:rPr>
              <w:t>e</w:t>
            </w:r>
            <w:r>
              <w:rPr>
                <w:rFonts w:ascii="Arial Narrow" w:hAnsi="Arial Narrow" w:cs="Arial Narrow"/>
                <w:b/>
                <w:bCs/>
                <w:sz w:val="20"/>
                <w:szCs w:val="20"/>
              </w:rPr>
              <w:t>rra</w:t>
            </w:r>
          </w:p>
        </w:tc>
        <w:tc>
          <w:tcPr>
            <w:tcW w:w="3517" w:type="dxa"/>
            <w:tcBorders>
              <w:top w:val="single" w:sz="5" w:space="0" w:color="000000"/>
              <w:left w:val="single" w:sz="4" w:space="0" w:color="000000"/>
              <w:bottom w:val="single" w:sz="4"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spacing w:val="-1"/>
                <w:sz w:val="20"/>
                <w:szCs w:val="20"/>
              </w:rPr>
              <w:t>A</w:t>
            </w:r>
            <w:r>
              <w:rPr>
                <w:rFonts w:ascii="Arial Narrow" w:hAnsi="Arial Narrow" w:cs="Arial Narrow"/>
                <w:sz w:val="20"/>
                <w:szCs w:val="20"/>
              </w:rPr>
              <w:t>l</w:t>
            </w:r>
            <w:r>
              <w:rPr>
                <w:rFonts w:ascii="Arial Narrow" w:hAnsi="Arial Narrow" w:cs="Arial Narrow"/>
                <w:spacing w:val="-2"/>
                <w:sz w:val="20"/>
                <w:szCs w:val="20"/>
              </w:rPr>
              <w:t>t</w:t>
            </w:r>
            <w:r>
              <w:rPr>
                <w:rFonts w:ascii="Arial Narrow" w:hAnsi="Arial Narrow" w:cs="Arial Narrow"/>
                <w:spacing w:val="1"/>
                <w:sz w:val="20"/>
                <w:szCs w:val="20"/>
              </w:rPr>
              <w:t>a</w:t>
            </w:r>
            <w:r>
              <w:rPr>
                <w:rFonts w:ascii="Arial Narrow" w:hAnsi="Arial Narrow" w:cs="Arial Narrow"/>
                <w:sz w:val="20"/>
                <w:szCs w:val="20"/>
              </w:rPr>
              <w:t xml:space="preserve"> </w:t>
            </w:r>
            <w:r>
              <w:rPr>
                <w:rFonts w:ascii="Arial Narrow" w:hAnsi="Arial Narrow" w:cs="Arial Narrow"/>
                <w:spacing w:val="1"/>
                <w:sz w:val="20"/>
                <w:szCs w:val="20"/>
              </w:rPr>
              <w:t>pre</w:t>
            </w:r>
            <w:r>
              <w:rPr>
                <w:rFonts w:ascii="Arial Narrow" w:hAnsi="Arial Narrow" w:cs="Arial Narrow"/>
                <w:spacing w:val="2"/>
                <w:sz w:val="20"/>
                <w:szCs w:val="20"/>
              </w:rPr>
              <w:t>s</w:t>
            </w:r>
            <w:r>
              <w:rPr>
                <w:rFonts w:ascii="Arial Narrow" w:hAnsi="Arial Narrow" w:cs="Arial Narrow"/>
                <w:sz w:val="20"/>
                <w:szCs w:val="20"/>
              </w:rPr>
              <w:t>ió</w:t>
            </w:r>
            <w:r>
              <w:rPr>
                <w:rFonts w:ascii="Arial Narrow" w:hAnsi="Arial Narrow" w:cs="Arial Narrow"/>
                <w:spacing w:val="1"/>
                <w:sz w:val="20"/>
                <w:szCs w:val="20"/>
              </w:rPr>
              <w:t>n</w:t>
            </w:r>
            <w:r>
              <w:rPr>
                <w:rFonts w:ascii="Times New Roman" w:hAnsi="Times New Roman" w:cs="Times New Roman"/>
                <w:spacing w:val="-6"/>
                <w:sz w:val="20"/>
                <w:szCs w:val="20"/>
              </w:rPr>
              <w:t xml:space="preserve"> </w:t>
            </w:r>
            <w:r>
              <w:rPr>
                <w:rFonts w:ascii="Arial Narrow" w:hAnsi="Arial Narrow" w:cs="Arial Narrow"/>
                <w:spacing w:val="2"/>
                <w:sz w:val="20"/>
                <w:szCs w:val="20"/>
              </w:rPr>
              <w:t>s</w:t>
            </w:r>
            <w:r>
              <w:rPr>
                <w:rFonts w:ascii="Arial Narrow" w:hAnsi="Arial Narrow" w:cs="Arial Narrow"/>
                <w:spacing w:val="-3"/>
                <w:sz w:val="20"/>
                <w:szCs w:val="20"/>
              </w:rPr>
              <w:t>o</w:t>
            </w:r>
            <w:r>
              <w:rPr>
                <w:rFonts w:ascii="Arial Narrow" w:hAnsi="Arial Narrow" w:cs="Arial Narrow"/>
                <w:spacing w:val="1"/>
                <w:sz w:val="20"/>
                <w:szCs w:val="20"/>
              </w:rPr>
              <w:t>bre</w:t>
            </w:r>
            <w:r>
              <w:rPr>
                <w:rFonts w:ascii="Times New Roman" w:hAnsi="Times New Roman" w:cs="Times New Roman"/>
                <w:spacing w:val="-6"/>
                <w:sz w:val="20"/>
                <w:szCs w:val="20"/>
              </w:rPr>
              <w:t xml:space="preserve"> </w:t>
            </w:r>
            <w:r>
              <w:rPr>
                <w:rFonts w:ascii="Arial Narrow" w:hAnsi="Arial Narrow" w:cs="Arial Narrow"/>
                <w:sz w:val="20"/>
                <w:szCs w:val="20"/>
              </w:rPr>
              <w:t xml:space="preserve">la </w:t>
            </w:r>
            <w:r>
              <w:rPr>
                <w:rFonts w:ascii="Arial Narrow" w:hAnsi="Arial Narrow" w:cs="Arial Narrow"/>
                <w:spacing w:val="-2"/>
                <w:sz w:val="20"/>
                <w:szCs w:val="20"/>
              </w:rPr>
              <w:t>t</w:t>
            </w:r>
            <w:r>
              <w:rPr>
                <w:rFonts w:ascii="Arial Narrow" w:hAnsi="Arial Narrow" w:cs="Arial Narrow"/>
                <w:sz w:val="20"/>
                <w:szCs w:val="20"/>
              </w:rPr>
              <w:t>ie</w:t>
            </w:r>
            <w:r>
              <w:rPr>
                <w:rFonts w:ascii="Arial Narrow" w:hAnsi="Arial Narrow" w:cs="Arial Narrow"/>
                <w:spacing w:val="-2"/>
                <w:sz w:val="20"/>
                <w:szCs w:val="20"/>
              </w:rPr>
              <w:t>r</w:t>
            </w:r>
            <w:r>
              <w:rPr>
                <w:rFonts w:ascii="Arial Narrow" w:hAnsi="Arial Narrow" w:cs="Arial Narrow"/>
                <w:spacing w:val="1"/>
                <w:sz w:val="20"/>
                <w:szCs w:val="20"/>
              </w:rPr>
              <w:t>ra</w:t>
            </w:r>
            <w:r>
              <w:rPr>
                <w:rFonts w:ascii="Arial Narrow" w:hAnsi="Arial Narrow" w:cs="Arial Narrow"/>
                <w:spacing w:val="-2"/>
                <w:sz w:val="20"/>
                <w:szCs w:val="20"/>
              </w:rPr>
              <w:t>,</w:t>
            </w:r>
            <w:r>
              <w:rPr>
                <w:rFonts w:ascii="Arial Narrow" w:hAnsi="Arial Narrow" w:cs="Arial Narrow"/>
                <w:sz w:val="20"/>
                <w:szCs w:val="20"/>
              </w:rPr>
              <w:t xml:space="preserve"> </w:t>
            </w:r>
            <w:r>
              <w:rPr>
                <w:rFonts w:ascii="Arial Narrow" w:hAnsi="Arial Narrow" w:cs="Arial Narrow"/>
                <w:spacing w:val="1"/>
                <w:sz w:val="20"/>
                <w:szCs w:val="20"/>
              </w:rPr>
              <w:t>u</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z w:val="20"/>
                <w:szCs w:val="20"/>
              </w:rPr>
              <w:t xml:space="preserve"> </w:t>
            </w:r>
            <w:r>
              <w:rPr>
                <w:rFonts w:ascii="Arial Narrow" w:hAnsi="Arial Narrow" w:cs="Arial Narrow"/>
                <w:spacing w:val="-1"/>
                <w:sz w:val="20"/>
                <w:szCs w:val="20"/>
              </w:rPr>
              <w:t>m</w:t>
            </w:r>
            <w:r>
              <w:rPr>
                <w:rFonts w:ascii="Arial Narrow" w:hAnsi="Arial Narrow" w:cs="Arial Narrow"/>
                <w:spacing w:val="1"/>
                <w:sz w:val="20"/>
                <w:szCs w:val="20"/>
              </w:rPr>
              <w:t>e</w:t>
            </w:r>
            <w:r>
              <w:rPr>
                <w:rFonts w:ascii="Arial Narrow" w:hAnsi="Arial Narrow" w:cs="Arial Narrow"/>
                <w:spacing w:val="-3"/>
                <w:sz w:val="20"/>
                <w:szCs w:val="20"/>
              </w:rPr>
              <w:t>n</w:t>
            </w:r>
            <w:r>
              <w:rPr>
                <w:rFonts w:ascii="Arial Narrow" w:hAnsi="Arial Narrow" w:cs="Arial Narrow"/>
                <w:spacing w:val="1"/>
                <w:sz w:val="20"/>
                <w:szCs w:val="20"/>
              </w:rPr>
              <w:t>o</w:t>
            </w:r>
            <w:r>
              <w:rPr>
                <w:rFonts w:ascii="Arial Narrow" w:hAnsi="Arial Narrow" w:cs="Arial Narrow"/>
                <w:spacing w:val="-2"/>
                <w:sz w:val="20"/>
                <w:szCs w:val="20"/>
              </w:rPr>
              <w:t>s</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r>
              <w:rPr>
                <w:rFonts w:ascii="Arial Narrow" w:hAnsi="Arial Narrow" w:cs="Arial Narrow"/>
                <w:sz w:val="20"/>
                <w:szCs w:val="20"/>
              </w:rPr>
              <w:t>in</w:t>
            </w:r>
            <w:r>
              <w:rPr>
                <w:rFonts w:ascii="Arial Narrow" w:hAnsi="Arial Narrow" w:cs="Arial Narrow"/>
                <w:spacing w:val="-1"/>
                <w:sz w:val="20"/>
                <w:szCs w:val="20"/>
              </w:rPr>
              <w:t>t</w:t>
            </w:r>
            <w:r>
              <w:rPr>
                <w:rFonts w:ascii="Arial Narrow" w:hAnsi="Arial Narrow" w:cs="Arial Narrow"/>
                <w:spacing w:val="1"/>
                <w:sz w:val="20"/>
                <w:szCs w:val="20"/>
              </w:rPr>
              <w:t>en</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pacing w:val="-2"/>
                <w:sz w:val="20"/>
                <w:szCs w:val="20"/>
              </w:rPr>
              <w:t xml:space="preserve"> </w:t>
            </w:r>
            <w:r>
              <w:rPr>
                <w:rFonts w:ascii="Arial Narrow" w:hAnsi="Arial Narrow" w:cs="Arial Narrow"/>
                <w:spacing w:val="1"/>
                <w:sz w:val="20"/>
                <w:szCs w:val="20"/>
              </w:rPr>
              <w:t>de</w:t>
            </w:r>
            <w:r>
              <w:rPr>
                <w:rFonts w:ascii="Arial Narrow" w:hAnsi="Arial Narrow" w:cs="Arial Narrow"/>
                <w:spacing w:val="-2"/>
                <w:sz w:val="20"/>
                <w:szCs w:val="20"/>
              </w:rPr>
              <w:t xml:space="preserve"> </w:t>
            </w:r>
            <w:r>
              <w:rPr>
                <w:rFonts w:ascii="Arial Narrow" w:hAnsi="Arial Narrow" w:cs="Arial Narrow"/>
                <w:sz w:val="20"/>
                <w:szCs w:val="20"/>
              </w:rPr>
              <w:t>la</w:t>
            </w:r>
            <w:r>
              <w:rPr>
                <w:rFonts w:ascii="Arial Narrow" w:hAnsi="Arial Narrow" w:cs="Arial Narrow"/>
                <w:spacing w:val="-1"/>
                <w:sz w:val="20"/>
                <w:szCs w:val="20"/>
              </w:rPr>
              <w:t xml:space="preserve"> </w:t>
            </w:r>
            <w:r>
              <w:rPr>
                <w:rFonts w:ascii="Arial Narrow" w:hAnsi="Arial Narrow" w:cs="Arial Narrow"/>
                <w:spacing w:val="-2"/>
                <w:sz w:val="20"/>
                <w:szCs w:val="20"/>
              </w:rPr>
              <w:t>t</w:t>
            </w:r>
            <w:r>
              <w:rPr>
                <w:rFonts w:ascii="Arial Narrow" w:hAnsi="Arial Narrow" w:cs="Arial Narrow"/>
                <w:sz w:val="20"/>
                <w:szCs w:val="20"/>
              </w:rPr>
              <w:t>ie</w:t>
            </w:r>
            <w:r>
              <w:rPr>
                <w:rFonts w:ascii="Arial Narrow" w:hAnsi="Arial Narrow" w:cs="Arial Narrow"/>
                <w:spacing w:val="2"/>
                <w:sz w:val="20"/>
                <w:szCs w:val="20"/>
              </w:rPr>
              <w:t>r</w:t>
            </w:r>
            <w:r>
              <w:rPr>
                <w:rFonts w:ascii="Arial Narrow" w:hAnsi="Arial Narrow" w:cs="Arial Narrow"/>
                <w:spacing w:val="1"/>
                <w:sz w:val="20"/>
                <w:szCs w:val="20"/>
              </w:rPr>
              <w:t>ra</w:t>
            </w:r>
            <w:r>
              <w:rPr>
                <w:rFonts w:ascii="Arial Narrow" w:hAnsi="Arial Narrow" w:cs="Arial Narrow"/>
                <w:spacing w:val="-2"/>
                <w:sz w:val="20"/>
                <w:szCs w:val="20"/>
              </w:rPr>
              <w:t>.</w:t>
            </w:r>
            <w:r>
              <w:rPr>
                <w:rFonts w:ascii="Arial Narrow" w:hAnsi="Arial Narrow" w:cs="Arial Narrow"/>
                <w:sz w:val="20"/>
                <w:szCs w:val="20"/>
              </w:rPr>
              <w:t xml:space="preserve"> </w:t>
            </w:r>
          </w:p>
        </w:tc>
        <w:tc>
          <w:tcPr>
            <w:tcW w:w="4062" w:type="dxa"/>
            <w:tcBorders>
              <w:top w:val="single" w:sz="5" w:space="0" w:color="000000"/>
              <w:left w:val="single" w:sz="4" w:space="0" w:color="000000"/>
              <w:bottom w:val="single" w:sz="4" w:space="0" w:color="000000"/>
              <w:right w:val="single" w:sz="4" w:space="0" w:color="000000"/>
            </w:tcBorders>
          </w:tcPr>
          <w:p w:rsidR="00C25CB0" w:rsidRDefault="00C25CB0" w:rsidP="00C25CB0">
            <w:pPr>
              <w:widowControl w:val="0"/>
              <w:autoSpaceDE w:val="0"/>
              <w:autoSpaceDN w:val="0"/>
              <w:adjustRightInd w:val="0"/>
              <w:spacing w:after="0" w:line="221" w:lineRule="exact"/>
              <w:ind w:right="9"/>
              <w:rPr>
                <w:rFonts w:ascii="Arial Narrow" w:hAnsi="Arial Narrow" w:cs="Arial Narrow"/>
                <w:sz w:val="20"/>
                <w:szCs w:val="20"/>
              </w:rPr>
            </w:pPr>
            <w:r>
              <w:rPr>
                <w:rFonts w:ascii="Arial Narrow" w:hAnsi="Arial Narrow" w:cs="Arial Narrow"/>
                <w:spacing w:val="-1"/>
                <w:sz w:val="20"/>
                <w:szCs w:val="20"/>
              </w:rPr>
              <w:t>M</w:t>
            </w:r>
            <w:r>
              <w:rPr>
                <w:rFonts w:ascii="Arial Narrow" w:hAnsi="Arial Narrow" w:cs="Arial Narrow"/>
                <w:spacing w:val="1"/>
                <w:sz w:val="20"/>
                <w:szCs w:val="20"/>
              </w:rPr>
              <w:t>enor</w:t>
            </w:r>
            <w:r>
              <w:rPr>
                <w:rFonts w:ascii="Arial Narrow" w:hAnsi="Arial Narrow" w:cs="Arial Narrow"/>
                <w:spacing w:val="2"/>
                <w:sz w:val="20"/>
                <w:szCs w:val="20"/>
              </w:rPr>
              <w:t xml:space="preserve"> </w:t>
            </w:r>
            <w:r>
              <w:rPr>
                <w:rFonts w:ascii="Arial Narrow" w:hAnsi="Arial Narrow" w:cs="Arial Narrow"/>
                <w:spacing w:val="1"/>
                <w:sz w:val="20"/>
                <w:szCs w:val="20"/>
              </w:rPr>
              <w:t>p</w:t>
            </w:r>
            <w:r>
              <w:rPr>
                <w:rFonts w:ascii="Arial Narrow" w:hAnsi="Arial Narrow" w:cs="Arial Narrow"/>
                <w:spacing w:val="-3"/>
                <w:sz w:val="20"/>
                <w:szCs w:val="20"/>
              </w:rPr>
              <w:t>r</w:t>
            </w:r>
            <w:r>
              <w:rPr>
                <w:rFonts w:ascii="Arial Narrow" w:hAnsi="Arial Narrow" w:cs="Arial Narrow"/>
                <w:spacing w:val="1"/>
                <w:sz w:val="20"/>
                <w:szCs w:val="20"/>
              </w:rPr>
              <w:t>e</w:t>
            </w:r>
            <w:r>
              <w:rPr>
                <w:rFonts w:ascii="Arial Narrow" w:hAnsi="Arial Narrow" w:cs="Arial Narrow"/>
                <w:spacing w:val="2"/>
                <w:sz w:val="20"/>
                <w:szCs w:val="20"/>
              </w:rPr>
              <w:t>s</w:t>
            </w:r>
            <w:r>
              <w:rPr>
                <w:rFonts w:ascii="Arial Narrow" w:hAnsi="Arial Narrow" w:cs="Arial Narrow"/>
                <w:sz w:val="20"/>
                <w:szCs w:val="20"/>
              </w:rPr>
              <w:t>ió</w:t>
            </w:r>
            <w:r>
              <w:rPr>
                <w:rFonts w:ascii="Arial Narrow" w:hAnsi="Arial Narrow" w:cs="Arial Narrow"/>
                <w:spacing w:val="1"/>
                <w:sz w:val="20"/>
                <w:szCs w:val="20"/>
              </w:rPr>
              <w:t>n</w:t>
            </w:r>
            <w:r>
              <w:rPr>
                <w:rFonts w:ascii="Arial Narrow" w:hAnsi="Arial Narrow" w:cs="Arial Narrow"/>
                <w:spacing w:val="-2"/>
                <w:sz w:val="20"/>
                <w:szCs w:val="20"/>
              </w:rPr>
              <w:t xml:space="preserve"> </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pacing w:val="-3"/>
                <w:sz w:val="20"/>
                <w:szCs w:val="20"/>
              </w:rPr>
              <w:t>b</w:t>
            </w:r>
            <w:r>
              <w:rPr>
                <w:rFonts w:ascii="Arial Narrow" w:hAnsi="Arial Narrow" w:cs="Arial Narrow"/>
                <w:spacing w:val="1"/>
                <w:sz w:val="20"/>
                <w:szCs w:val="20"/>
              </w:rPr>
              <w:t>re</w:t>
            </w:r>
            <w:r>
              <w:rPr>
                <w:rFonts w:ascii="Arial Narrow" w:hAnsi="Arial Narrow" w:cs="Arial Narrow"/>
                <w:spacing w:val="2"/>
                <w:sz w:val="20"/>
                <w:szCs w:val="20"/>
              </w:rPr>
              <w:t xml:space="preserve"> </w:t>
            </w:r>
            <w:r>
              <w:rPr>
                <w:rFonts w:ascii="Arial Narrow" w:hAnsi="Arial Narrow" w:cs="Arial Narrow"/>
                <w:sz w:val="20"/>
                <w:szCs w:val="20"/>
              </w:rPr>
              <w:t>la</w:t>
            </w:r>
            <w:r>
              <w:rPr>
                <w:rFonts w:ascii="Arial Narrow" w:hAnsi="Arial Narrow" w:cs="Arial Narrow"/>
                <w:spacing w:val="3"/>
                <w:sz w:val="20"/>
                <w:szCs w:val="20"/>
              </w:rPr>
              <w:t xml:space="preserve"> </w:t>
            </w:r>
            <w:r>
              <w:rPr>
                <w:rFonts w:ascii="Arial Narrow" w:hAnsi="Arial Narrow" w:cs="Arial Narrow"/>
                <w:spacing w:val="-2"/>
                <w:sz w:val="20"/>
                <w:szCs w:val="20"/>
              </w:rPr>
              <w:t>t</w:t>
            </w:r>
            <w:r>
              <w:rPr>
                <w:rFonts w:ascii="Arial Narrow" w:hAnsi="Arial Narrow" w:cs="Arial Narrow"/>
                <w:sz w:val="20"/>
                <w:szCs w:val="20"/>
              </w:rPr>
              <w:t>ie</w:t>
            </w:r>
            <w:r>
              <w:rPr>
                <w:rFonts w:ascii="Arial Narrow" w:hAnsi="Arial Narrow" w:cs="Arial Narrow"/>
                <w:spacing w:val="-2"/>
                <w:sz w:val="20"/>
                <w:szCs w:val="20"/>
              </w:rPr>
              <w:t>r</w:t>
            </w:r>
            <w:r>
              <w:rPr>
                <w:rFonts w:ascii="Arial Narrow" w:hAnsi="Arial Narrow" w:cs="Arial Narrow"/>
                <w:spacing w:val="1"/>
                <w:sz w:val="20"/>
                <w:szCs w:val="20"/>
              </w:rPr>
              <w:t>ra</w:t>
            </w:r>
            <w:r>
              <w:rPr>
                <w:rFonts w:ascii="Arial Narrow" w:hAnsi="Arial Narrow" w:cs="Arial Narrow"/>
                <w:spacing w:val="-2"/>
                <w:sz w:val="20"/>
                <w:szCs w:val="20"/>
              </w:rPr>
              <w:t>;</w:t>
            </w:r>
            <w:r>
              <w:rPr>
                <w:rFonts w:ascii="Arial Narrow" w:hAnsi="Arial Narrow" w:cs="Arial Narrow"/>
                <w:spacing w:val="2"/>
                <w:sz w:val="20"/>
                <w:szCs w:val="20"/>
              </w:rPr>
              <w:t xml:space="preserve"> </w:t>
            </w:r>
            <w:r>
              <w:rPr>
                <w:rFonts w:ascii="Arial Narrow" w:hAnsi="Arial Narrow" w:cs="Arial Narrow"/>
                <w:spacing w:val="1"/>
                <w:sz w:val="20"/>
                <w:szCs w:val="20"/>
              </w:rPr>
              <w:t>u</w:t>
            </w:r>
            <w:r>
              <w:rPr>
                <w:rFonts w:ascii="Arial Narrow" w:hAnsi="Arial Narrow" w:cs="Arial Narrow"/>
                <w:spacing w:val="2"/>
                <w:sz w:val="20"/>
                <w:szCs w:val="20"/>
              </w:rPr>
              <w:t>s</w:t>
            </w:r>
            <w:r>
              <w:rPr>
                <w:rFonts w:ascii="Arial Narrow" w:hAnsi="Arial Narrow" w:cs="Arial Narrow"/>
                <w:spacing w:val="1"/>
                <w:sz w:val="20"/>
                <w:szCs w:val="20"/>
              </w:rPr>
              <w:t>o</w:t>
            </w:r>
            <w:r>
              <w:rPr>
                <w:rFonts w:ascii="Arial Narrow" w:hAnsi="Arial Narrow" w:cs="Arial Narrow"/>
                <w:spacing w:val="2"/>
                <w:sz w:val="20"/>
                <w:szCs w:val="20"/>
              </w:rPr>
              <w:t xml:space="preserve"> </w:t>
            </w:r>
            <w:r>
              <w:rPr>
                <w:rFonts w:ascii="Arial Narrow" w:hAnsi="Arial Narrow" w:cs="Arial Narrow"/>
                <w:spacing w:val="-1"/>
                <w:sz w:val="20"/>
                <w:szCs w:val="20"/>
              </w:rPr>
              <w:t>m</w:t>
            </w:r>
            <w:r>
              <w:rPr>
                <w:rFonts w:ascii="Arial Narrow" w:hAnsi="Arial Narrow" w:cs="Arial Narrow"/>
                <w:spacing w:val="-3"/>
                <w:sz w:val="20"/>
                <w:szCs w:val="20"/>
              </w:rPr>
              <w:t>á</w:t>
            </w:r>
            <w:r>
              <w:rPr>
                <w:rFonts w:ascii="Arial Narrow" w:hAnsi="Arial Narrow" w:cs="Arial Narrow"/>
                <w:spacing w:val="2"/>
                <w:sz w:val="20"/>
                <w:szCs w:val="20"/>
              </w:rPr>
              <w:t xml:space="preserve">s </w:t>
            </w:r>
            <w:r>
              <w:rPr>
                <w:rFonts w:ascii="Arial Narrow" w:hAnsi="Arial Narrow" w:cs="Arial Narrow"/>
                <w:sz w:val="20"/>
                <w:szCs w:val="20"/>
              </w:rPr>
              <w:t>in</w:t>
            </w:r>
            <w:r>
              <w:rPr>
                <w:rFonts w:ascii="Arial Narrow" w:hAnsi="Arial Narrow" w:cs="Arial Narrow"/>
                <w:spacing w:val="-1"/>
                <w:sz w:val="20"/>
                <w:szCs w:val="20"/>
              </w:rPr>
              <w:t>t</w:t>
            </w:r>
            <w:r>
              <w:rPr>
                <w:rFonts w:ascii="Arial Narrow" w:hAnsi="Arial Narrow" w:cs="Arial Narrow"/>
                <w:spacing w:val="1"/>
                <w:sz w:val="20"/>
                <w:szCs w:val="20"/>
              </w:rPr>
              <w:t>e</w:t>
            </w:r>
            <w:r>
              <w:rPr>
                <w:rFonts w:ascii="Arial Narrow" w:hAnsi="Arial Narrow" w:cs="Arial Narrow"/>
                <w:spacing w:val="-3"/>
                <w:sz w:val="20"/>
                <w:szCs w:val="20"/>
              </w:rPr>
              <w:t>n</w:t>
            </w:r>
            <w:r>
              <w:rPr>
                <w:rFonts w:ascii="Arial Narrow" w:hAnsi="Arial Narrow" w:cs="Arial Narrow"/>
                <w:spacing w:val="2"/>
                <w:sz w:val="20"/>
                <w:szCs w:val="20"/>
              </w:rPr>
              <w:t>s</w:t>
            </w:r>
            <w:r>
              <w:rPr>
                <w:rFonts w:ascii="Arial Narrow" w:hAnsi="Arial Narrow" w:cs="Arial Narrow"/>
                <w:sz w:val="20"/>
                <w:szCs w:val="20"/>
              </w:rPr>
              <w:t>i</w:t>
            </w:r>
            <w:r>
              <w:rPr>
                <w:rFonts w:ascii="Arial Narrow" w:hAnsi="Arial Narrow" w:cs="Arial Narrow"/>
                <w:spacing w:val="1"/>
                <w:sz w:val="20"/>
                <w:szCs w:val="20"/>
              </w:rPr>
              <w:t>vo</w:t>
            </w:r>
            <w:r>
              <w:rPr>
                <w:rFonts w:ascii="Arial Narrow" w:hAnsi="Arial Narrow" w:cs="Arial Narrow"/>
                <w:spacing w:val="2"/>
                <w:sz w:val="20"/>
                <w:szCs w:val="20"/>
              </w:rPr>
              <w:t xml:space="preserve"> </w:t>
            </w:r>
            <w:r>
              <w:rPr>
                <w:rFonts w:ascii="Arial Narrow" w:hAnsi="Arial Narrow" w:cs="Arial Narrow"/>
                <w:spacing w:val="-3"/>
                <w:sz w:val="20"/>
                <w:szCs w:val="20"/>
              </w:rPr>
              <w:t>d</w:t>
            </w:r>
            <w:r>
              <w:rPr>
                <w:rFonts w:ascii="Arial Narrow" w:hAnsi="Arial Narrow" w:cs="Arial Narrow"/>
                <w:spacing w:val="1"/>
                <w:sz w:val="20"/>
                <w:szCs w:val="20"/>
              </w:rPr>
              <w:t>e</w:t>
            </w:r>
            <w:r>
              <w:rPr>
                <w:rFonts w:ascii="Arial Narrow" w:hAnsi="Arial Narrow" w:cs="Arial Narrow"/>
                <w:spacing w:val="2"/>
                <w:sz w:val="20"/>
                <w:szCs w:val="20"/>
              </w:rPr>
              <w:t xml:space="preserve"> </w:t>
            </w:r>
            <w:r>
              <w:rPr>
                <w:rFonts w:ascii="Arial Narrow" w:hAnsi="Arial Narrow" w:cs="Arial Narrow"/>
                <w:sz w:val="20"/>
                <w:szCs w:val="20"/>
              </w:rPr>
              <w:t>l</w:t>
            </w:r>
            <w:r>
              <w:rPr>
                <w:rFonts w:ascii="Arial Narrow" w:hAnsi="Arial Narrow" w:cs="Arial Narrow"/>
                <w:spacing w:val="-4"/>
                <w:sz w:val="20"/>
                <w:szCs w:val="20"/>
              </w:rPr>
              <w:t>a</w:t>
            </w:r>
            <w:r>
              <w:rPr>
                <w:rFonts w:ascii="Arial Narrow" w:hAnsi="Arial Narrow" w:cs="Arial Narrow"/>
                <w:sz w:val="20"/>
                <w:szCs w:val="20"/>
              </w:rPr>
              <w:t xml:space="preserve"> </w:t>
            </w:r>
          </w:p>
          <w:p w:rsidR="00C25CB0" w:rsidRDefault="00C25CB0" w:rsidP="00C25CB0">
            <w:pPr>
              <w:widowControl w:val="0"/>
              <w:autoSpaceDE w:val="0"/>
              <w:autoSpaceDN w:val="0"/>
              <w:adjustRightInd w:val="0"/>
              <w:spacing w:after="0" w:line="228" w:lineRule="exact"/>
              <w:ind w:right="9"/>
              <w:rPr>
                <w:rFonts w:ascii="Times New Roman" w:hAnsi="Times New Roman" w:cs="Times New Roman"/>
                <w:szCs w:val="24"/>
              </w:rPr>
            </w:pPr>
            <w:r>
              <w:rPr>
                <w:rFonts w:ascii="Arial Narrow" w:hAnsi="Arial Narrow" w:cs="Arial Narrow"/>
                <w:spacing w:val="-2"/>
                <w:sz w:val="20"/>
                <w:szCs w:val="20"/>
              </w:rPr>
              <w:t>T</w:t>
            </w:r>
            <w:r>
              <w:rPr>
                <w:rFonts w:ascii="Arial Narrow" w:hAnsi="Arial Narrow" w:cs="Arial Narrow"/>
                <w:sz w:val="20"/>
                <w:szCs w:val="20"/>
              </w:rPr>
              <w:t>ie</w:t>
            </w:r>
            <w:r>
              <w:rPr>
                <w:rFonts w:ascii="Arial Narrow" w:hAnsi="Arial Narrow" w:cs="Arial Narrow"/>
                <w:spacing w:val="2"/>
                <w:sz w:val="20"/>
                <w:szCs w:val="20"/>
              </w:rPr>
              <w:t>r</w:t>
            </w:r>
            <w:r>
              <w:rPr>
                <w:rFonts w:ascii="Arial Narrow" w:hAnsi="Arial Narrow" w:cs="Arial Narrow"/>
                <w:spacing w:val="1"/>
                <w:sz w:val="20"/>
                <w:szCs w:val="20"/>
              </w:rPr>
              <w:t>r</w:t>
            </w:r>
            <w:r>
              <w:rPr>
                <w:rFonts w:ascii="Arial Narrow" w:hAnsi="Arial Narrow" w:cs="Arial Narrow"/>
                <w:sz w:val="20"/>
                <w:szCs w:val="20"/>
              </w:rPr>
              <w:t>a</w:t>
            </w:r>
          </w:p>
        </w:tc>
      </w:tr>
    </w:tbl>
    <w:p w:rsidR="00C25CB0" w:rsidRDefault="00C25CB0" w:rsidP="00C25CB0">
      <w:pPr>
        <w:widowControl w:val="0"/>
        <w:autoSpaceDE w:val="0"/>
        <w:autoSpaceDN w:val="0"/>
        <w:adjustRightInd w:val="0"/>
        <w:spacing w:after="0" w:line="176" w:lineRule="exact"/>
        <w:ind w:right="9"/>
        <w:jc w:val="center"/>
        <w:rPr>
          <w:rFonts w:ascii="Arial Narrow" w:hAnsi="Arial Narrow" w:cs="Arial Narrow"/>
          <w:sz w:val="16"/>
          <w:szCs w:val="16"/>
        </w:rPr>
      </w:pPr>
      <w:r>
        <w:rPr>
          <w:rFonts w:ascii="Arial Narrow" w:hAnsi="Arial Narrow" w:cs="Arial Narrow"/>
          <w:b/>
          <w:bCs/>
          <w:sz w:val="16"/>
          <w:szCs w:val="16"/>
        </w:rPr>
        <w:t>Fu</w:t>
      </w:r>
      <w:r>
        <w:rPr>
          <w:rFonts w:ascii="Arial Narrow" w:hAnsi="Arial Narrow" w:cs="Arial Narrow"/>
          <w:b/>
          <w:bCs/>
          <w:spacing w:val="-1"/>
          <w:sz w:val="16"/>
          <w:szCs w:val="16"/>
        </w:rPr>
        <w:t>e</w:t>
      </w:r>
      <w:r>
        <w:rPr>
          <w:rFonts w:ascii="Arial Narrow" w:hAnsi="Arial Narrow" w:cs="Arial Narrow"/>
          <w:b/>
          <w:bCs/>
          <w:sz w:val="16"/>
          <w:szCs w:val="16"/>
        </w:rPr>
        <w:t>nt</w:t>
      </w:r>
      <w:r>
        <w:rPr>
          <w:rFonts w:ascii="Arial Narrow" w:hAnsi="Arial Narrow" w:cs="Arial Narrow"/>
          <w:b/>
          <w:bCs/>
          <w:spacing w:val="-1"/>
          <w:sz w:val="16"/>
          <w:szCs w:val="16"/>
        </w:rPr>
        <w:t>e</w:t>
      </w:r>
      <w:r>
        <w:rPr>
          <w:rFonts w:ascii="Arial Narrow" w:hAnsi="Arial Narrow" w:cs="Arial Narrow"/>
          <w:b/>
          <w:bCs/>
          <w:sz w:val="16"/>
          <w:szCs w:val="16"/>
        </w:rPr>
        <w:t>: El</w:t>
      </w:r>
      <w:r>
        <w:rPr>
          <w:rFonts w:ascii="Arial Narrow" w:hAnsi="Arial Narrow" w:cs="Arial Narrow"/>
          <w:b/>
          <w:bCs/>
          <w:spacing w:val="-1"/>
          <w:sz w:val="16"/>
          <w:szCs w:val="16"/>
        </w:rPr>
        <w:t>a</w:t>
      </w:r>
      <w:r>
        <w:rPr>
          <w:rFonts w:ascii="Arial Narrow" w:hAnsi="Arial Narrow" w:cs="Arial Narrow"/>
          <w:b/>
          <w:bCs/>
          <w:sz w:val="16"/>
          <w:szCs w:val="16"/>
        </w:rPr>
        <w:t>bo</w:t>
      </w:r>
      <w:r>
        <w:rPr>
          <w:rFonts w:ascii="Arial Narrow" w:hAnsi="Arial Narrow" w:cs="Arial Narrow"/>
          <w:b/>
          <w:bCs/>
          <w:spacing w:val="1"/>
          <w:sz w:val="16"/>
          <w:szCs w:val="16"/>
        </w:rPr>
        <w:t>r</w:t>
      </w:r>
      <w:r>
        <w:rPr>
          <w:rFonts w:ascii="Arial Narrow" w:hAnsi="Arial Narrow" w:cs="Arial Narrow"/>
          <w:b/>
          <w:bCs/>
          <w:spacing w:val="-1"/>
          <w:sz w:val="16"/>
          <w:szCs w:val="16"/>
        </w:rPr>
        <w:t>a</w:t>
      </w:r>
      <w:r>
        <w:rPr>
          <w:rFonts w:ascii="Arial Narrow" w:hAnsi="Arial Narrow" w:cs="Arial Narrow"/>
          <w:b/>
          <w:bCs/>
          <w:sz w:val="16"/>
          <w:szCs w:val="16"/>
        </w:rPr>
        <w:t>do</w:t>
      </w:r>
      <w:r>
        <w:rPr>
          <w:rFonts w:ascii="Arial Narrow" w:hAnsi="Arial Narrow" w:cs="Arial Narrow"/>
          <w:b/>
          <w:bCs/>
          <w:spacing w:val="-1"/>
          <w:sz w:val="16"/>
          <w:szCs w:val="16"/>
        </w:rPr>
        <w:t xml:space="preserve"> e</w:t>
      </w:r>
      <w:r>
        <w:rPr>
          <w:rFonts w:ascii="Arial Narrow" w:hAnsi="Arial Narrow" w:cs="Arial Narrow"/>
          <w:b/>
          <w:bCs/>
          <w:sz w:val="16"/>
          <w:szCs w:val="16"/>
        </w:rPr>
        <w:t>n</w:t>
      </w:r>
      <w:r>
        <w:rPr>
          <w:rFonts w:ascii="Arial Narrow" w:hAnsi="Arial Narrow" w:cs="Arial Narrow"/>
          <w:b/>
          <w:bCs/>
          <w:spacing w:val="3"/>
          <w:sz w:val="16"/>
          <w:szCs w:val="16"/>
        </w:rPr>
        <w:t xml:space="preserve"> </w:t>
      </w:r>
      <w:r>
        <w:rPr>
          <w:rFonts w:ascii="Arial Narrow" w:hAnsi="Arial Narrow" w:cs="Arial Narrow"/>
          <w:b/>
          <w:bCs/>
          <w:sz w:val="16"/>
          <w:szCs w:val="16"/>
        </w:rPr>
        <w:t>b</w:t>
      </w:r>
      <w:r>
        <w:rPr>
          <w:rFonts w:ascii="Arial Narrow" w:hAnsi="Arial Narrow" w:cs="Arial Narrow"/>
          <w:b/>
          <w:bCs/>
          <w:spacing w:val="-1"/>
          <w:sz w:val="16"/>
          <w:szCs w:val="16"/>
        </w:rPr>
        <w:t>as</w:t>
      </w:r>
      <w:r>
        <w:rPr>
          <w:rFonts w:ascii="Arial Narrow" w:hAnsi="Arial Narrow" w:cs="Arial Narrow"/>
          <w:b/>
          <w:bCs/>
          <w:sz w:val="16"/>
          <w:szCs w:val="16"/>
        </w:rPr>
        <w:t>e</w:t>
      </w:r>
      <w:r>
        <w:rPr>
          <w:rFonts w:ascii="Arial Narrow" w:hAnsi="Arial Narrow" w:cs="Arial Narrow"/>
          <w:b/>
          <w:bCs/>
          <w:spacing w:val="2"/>
          <w:sz w:val="16"/>
          <w:szCs w:val="16"/>
        </w:rPr>
        <w:t xml:space="preserve"> </w:t>
      </w:r>
      <w:r>
        <w:rPr>
          <w:rFonts w:ascii="Arial Narrow" w:hAnsi="Arial Narrow" w:cs="Arial Narrow"/>
          <w:b/>
          <w:bCs/>
          <w:sz w:val="16"/>
          <w:szCs w:val="16"/>
        </w:rPr>
        <w:t>a</w:t>
      </w:r>
      <w:r>
        <w:rPr>
          <w:rFonts w:ascii="Arial Narrow" w:hAnsi="Arial Narrow" w:cs="Arial Narrow"/>
          <w:b/>
          <w:bCs/>
          <w:spacing w:val="-1"/>
          <w:sz w:val="16"/>
          <w:szCs w:val="16"/>
        </w:rPr>
        <w:t xml:space="preserve"> i</w:t>
      </w:r>
      <w:r>
        <w:rPr>
          <w:rFonts w:ascii="Arial Narrow" w:hAnsi="Arial Narrow" w:cs="Arial Narrow"/>
          <w:b/>
          <w:bCs/>
          <w:sz w:val="16"/>
          <w:szCs w:val="16"/>
        </w:rPr>
        <w:t>nfo</w:t>
      </w:r>
      <w:r>
        <w:rPr>
          <w:rFonts w:ascii="Arial Narrow" w:hAnsi="Arial Narrow" w:cs="Arial Narrow"/>
          <w:b/>
          <w:bCs/>
          <w:spacing w:val="1"/>
          <w:sz w:val="16"/>
          <w:szCs w:val="16"/>
        </w:rPr>
        <w:t>r</w:t>
      </w:r>
      <w:r>
        <w:rPr>
          <w:rFonts w:ascii="Arial Narrow" w:hAnsi="Arial Narrow" w:cs="Arial Narrow"/>
          <w:b/>
          <w:bCs/>
          <w:spacing w:val="-1"/>
          <w:sz w:val="16"/>
          <w:szCs w:val="16"/>
        </w:rPr>
        <w:t>mac</w:t>
      </w:r>
      <w:r>
        <w:rPr>
          <w:rFonts w:ascii="Arial Narrow" w:hAnsi="Arial Narrow" w:cs="Arial Narrow"/>
          <w:b/>
          <w:bCs/>
          <w:sz w:val="16"/>
          <w:szCs w:val="16"/>
        </w:rPr>
        <w:t>i</w:t>
      </w:r>
      <w:r>
        <w:rPr>
          <w:rFonts w:ascii="Arial Narrow" w:hAnsi="Arial Narrow" w:cs="Arial Narrow"/>
          <w:b/>
          <w:bCs/>
          <w:spacing w:val="-1"/>
          <w:sz w:val="16"/>
          <w:szCs w:val="16"/>
        </w:rPr>
        <w:t>ó</w:t>
      </w:r>
      <w:r>
        <w:rPr>
          <w:rFonts w:ascii="Arial Narrow" w:hAnsi="Arial Narrow" w:cs="Arial Narrow"/>
          <w:b/>
          <w:bCs/>
          <w:sz w:val="16"/>
          <w:szCs w:val="16"/>
        </w:rPr>
        <w:t>n</w:t>
      </w:r>
      <w:r>
        <w:rPr>
          <w:rFonts w:ascii="Arial Narrow" w:hAnsi="Arial Narrow" w:cs="Arial Narrow"/>
          <w:b/>
          <w:bCs/>
          <w:spacing w:val="4"/>
          <w:sz w:val="16"/>
          <w:szCs w:val="16"/>
        </w:rPr>
        <w:t xml:space="preserve"> </w:t>
      </w:r>
      <w:r>
        <w:rPr>
          <w:rFonts w:ascii="Arial Narrow" w:hAnsi="Arial Narrow" w:cs="Arial Narrow"/>
          <w:b/>
          <w:bCs/>
          <w:spacing w:val="-1"/>
          <w:sz w:val="16"/>
          <w:szCs w:val="16"/>
        </w:rPr>
        <w:t>d</w:t>
      </w:r>
      <w:r>
        <w:rPr>
          <w:rFonts w:ascii="Arial Narrow" w:hAnsi="Arial Narrow" w:cs="Arial Narrow"/>
          <w:b/>
          <w:bCs/>
          <w:sz w:val="16"/>
          <w:szCs w:val="16"/>
        </w:rPr>
        <w:t>e</w:t>
      </w:r>
      <w:r>
        <w:rPr>
          <w:rFonts w:ascii="Arial Narrow" w:hAnsi="Arial Narrow" w:cs="Arial Narrow"/>
          <w:b/>
          <w:bCs/>
          <w:spacing w:val="-1"/>
          <w:sz w:val="16"/>
          <w:szCs w:val="16"/>
        </w:rPr>
        <w:t xml:space="preserve"> </w:t>
      </w:r>
      <w:r>
        <w:rPr>
          <w:rFonts w:ascii="Arial Narrow" w:hAnsi="Arial Narrow" w:cs="Arial Narrow"/>
          <w:b/>
          <w:bCs/>
          <w:spacing w:val="1"/>
          <w:sz w:val="16"/>
          <w:szCs w:val="16"/>
        </w:rPr>
        <w:t>C</w:t>
      </w:r>
      <w:r>
        <w:rPr>
          <w:rFonts w:ascii="Arial Narrow" w:hAnsi="Arial Narrow" w:cs="Arial Narrow"/>
          <w:b/>
          <w:bCs/>
          <w:sz w:val="16"/>
          <w:szCs w:val="16"/>
        </w:rPr>
        <w:t>IP</w:t>
      </w:r>
      <w:r>
        <w:rPr>
          <w:rFonts w:ascii="Arial Narrow" w:hAnsi="Arial Narrow" w:cs="Arial Narrow"/>
          <w:b/>
          <w:bCs/>
          <w:spacing w:val="1"/>
          <w:sz w:val="16"/>
          <w:szCs w:val="16"/>
        </w:rPr>
        <w:t>CA</w:t>
      </w:r>
      <w:r>
        <w:rPr>
          <w:rFonts w:ascii="Arial Narrow" w:hAnsi="Arial Narrow" w:cs="Arial Narrow"/>
          <w:b/>
          <w:bCs/>
          <w:sz w:val="16"/>
          <w:szCs w:val="16"/>
        </w:rPr>
        <w:t>. 2016.</w:t>
      </w:r>
    </w:p>
    <w:p w:rsidR="00C25CB0" w:rsidRPr="00051C6A" w:rsidRDefault="00C25CB0" w:rsidP="00C25CB0">
      <w:pPr>
        <w:widowControl w:val="0"/>
        <w:autoSpaceDE w:val="0"/>
        <w:autoSpaceDN w:val="0"/>
        <w:adjustRightInd w:val="0"/>
        <w:spacing w:before="15" w:after="0" w:line="240" w:lineRule="exact"/>
        <w:ind w:right="9"/>
        <w:rPr>
          <w:rFonts w:ascii="Arial Narrow" w:hAnsi="Arial Narrow" w:cs="Times New Roman"/>
          <w:szCs w:val="24"/>
        </w:rPr>
      </w:pPr>
    </w:p>
    <w:p w:rsidR="00C25CB0" w:rsidRPr="00051C6A" w:rsidRDefault="00C25CB0" w:rsidP="00C25CB0">
      <w:pPr>
        <w:widowControl w:val="0"/>
        <w:autoSpaceDE w:val="0"/>
        <w:autoSpaceDN w:val="0"/>
        <w:adjustRightInd w:val="0"/>
        <w:spacing w:after="0" w:line="239" w:lineRule="auto"/>
        <w:ind w:right="9"/>
        <w:jc w:val="both"/>
        <w:rPr>
          <w:rFonts w:ascii="Arial Narrow" w:hAnsi="Arial Narrow" w:cs="Times New Roman"/>
        </w:rPr>
      </w:pPr>
      <w:r w:rsidRPr="00051C6A">
        <w:rPr>
          <w:rFonts w:ascii="Arial Narrow" w:hAnsi="Arial Narrow" w:cs="Times New Roman"/>
          <w:spacing w:val="-2"/>
        </w:rPr>
        <w:t>En cuanto a la sanidad, se aplican</w:t>
      </w:r>
      <w:r w:rsidRPr="00051C6A">
        <w:rPr>
          <w:rFonts w:ascii="Arial Narrow" w:hAnsi="Arial Narrow" w:cs="Times New Roman"/>
        </w:rPr>
        <w:t xml:space="preserve"> </w:t>
      </w:r>
      <w:r w:rsidRPr="00051C6A">
        <w:rPr>
          <w:rFonts w:ascii="Arial Narrow" w:hAnsi="Arial Narrow" w:cs="Times New Roman"/>
          <w:spacing w:val="3"/>
        </w:rPr>
        <w:t>i</w:t>
      </w:r>
      <w:r w:rsidRPr="00051C6A">
        <w:rPr>
          <w:rFonts w:ascii="Arial Narrow" w:hAnsi="Arial Narrow" w:cs="Times New Roman"/>
          <w:spacing w:val="-2"/>
        </w:rPr>
        <w:t>n</w:t>
      </w:r>
      <w:r w:rsidRPr="00051C6A">
        <w:rPr>
          <w:rFonts w:ascii="Arial Narrow" w:hAnsi="Arial Narrow" w:cs="Times New Roman"/>
          <w:spacing w:val="2"/>
        </w:rPr>
        <w:t>s</w:t>
      </w:r>
      <w:r w:rsidRPr="00051C6A">
        <w:rPr>
          <w:rFonts w:ascii="Arial Narrow" w:hAnsi="Arial Narrow" w:cs="Times New Roman"/>
          <w:spacing w:val="-2"/>
        </w:rPr>
        <w:t>u</w:t>
      </w:r>
      <w:r w:rsidRPr="00051C6A">
        <w:rPr>
          <w:rFonts w:ascii="Arial Narrow" w:hAnsi="Arial Narrow" w:cs="Times New Roman"/>
          <w:spacing w:val="1"/>
        </w:rPr>
        <w:t>m</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2"/>
        </w:rPr>
        <w:t>ve</w:t>
      </w:r>
      <w:r w:rsidRPr="00051C6A">
        <w:rPr>
          <w:rFonts w:ascii="Arial Narrow" w:hAnsi="Arial Narrow" w:cs="Times New Roman"/>
          <w:spacing w:val="3"/>
        </w:rPr>
        <w:t>t</w:t>
      </w:r>
      <w:r w:rsidRPr="00051C6A">
        <w:rPr>
          <w:rFonts w:ascii="Arial Narrow" w:hAnsi="Arial Narrow" w:cs="Times New Roman"/>
          <w:spacing w:val="-2"/>
        </w:rPr>
        <w:t>e</w:t>
      </w:r>
      <w:r w:rsidRPr="00051C6A">
        <w:rPr>
          <w:rFonts w:ascii="Arial Narrow" w:hAnsi="Arial Narrow" w:cs="Times New Roman"/>
          <w:spacing w:val="-1"/>
        </w:rPr>
        <w:t>r</w:t>
      </w:r>
      <w:r w:rsidRPr="00051C6A">
        <w:rPr>
          <w:rFonts w:ascii="Arial Narrow" w:hAnsi="Arial Narrow" w:cs="Times New Roman"/>
          <w:spacing w:val="3"/>
        </w:rPr>
        <w:t>i</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spacing w:val="-1"/>
        </w:rPr>
        <w:t>ri</w:t>
      </w:r>
      <w:r w:rsidRPr="00051C6A">
        <w:rPr>
          <w:rFonts w:ascii="Arial Narrow" w:hAnsi="Arial Narrow" w:cs="Times New Roman"/>
          <w:spacing w:val="2"/>
        </w:rPr>
        <w:t>o</w:t>
      </w:r>
      <w:r w:rsidRPr="00051C6A">
        <w:rPr>
          <w:rFonts w:ascii="Arial Narrow" w:hAnsi="Arial Narrow" w:cs="Times New Roman"/>
          <w:spacing w:val="-2"/>
        </w:rPr>
        <w:t>s</w:t>
      </w:r>
      <w:r w:rsidRPr="00051C6A">
        <w:rPr>
          <w:rFonts w:ascii="Arial Narrow" w:hAnsi="Arial Narrow" w:cs="Times New Roman"/>
          <w:spacing w:val="3"/>
        </w:rPr>
        <w:t xml:space="preserve"> a baja </w:t>
      </w:r>
      <w:r w:rsidRPr="00051C6A">
        <w:rPr>
          <w:rFonts w:ascii="Arial Narrow" w:hAnsi="Arial Narrow" w:cs="Times New Roman"/>
          <w:spacing w:val="2"/>
        </w:rPr>
        <w:t>e</w:t>
      </w:r>
      <w:r w:rsidRPr="00051C6A">
        <w:rPr>
          <w:rFonts w:ascii="Arial Narrow" w:hAnsi="Arial Narrow" w:cs="Times New Roman"/>
          <w:spacing w:val="-2"/>
        </w:rPr>
        <w:t>sc</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2"/>
        </w:rPr>
        <w:t>a</w:t>
      </w:r>
      <w:r w:rsidRPr="00051C6A">
        <w:rPr>
          <w:rFonts w:ascii="Arial Narrow" w:hAnsi="Arial Narrow" w:cs="Times New Roman"/>
        </w:rPr>
        <w:t xml:space="preserve">, </w:t>
      </w:r>
      <w:r w:rsidRPr="00051C6A">
        <w:rPr>
          <w:rFonts w:ascii="Arial Narrow" w:hAnsi="Arial Narrow" w:cs="Times New Roman"/>
          <w:spacing w:val="-2"/>
        </w:rPr>
        <w:t>es</w:t>
      </w:r>
      <w:r w:rsidRPr="00051C6A">
        <w:rPr>
          <w:rFonts w:ascii="Arial Narrow" w:hAnsi="Arial Narrow" w:cs="Times New Roman"/>
          <w:spacing w:val="2"/>
        </w:rPr>
        <w:t>p</w:t>
      </w:r>
      <w:r w:rsidRPr="00051C6A">
        <w:rPr>
          <w:rFonts w:ascii="Arial Narrow" w:hAnsi="Arial Narrow" w:cs="Times New Roman"/>
          <w:spacing w:val="-2"/>
        </w:rPr>
        <w:t>ec</w:t>
      </w:r>
      <w:r w:rsidRPr="00051C6A">
        <w:rPr>
          <w:rFonts w:ascii="Arial Narrow" w:hAnsi="Arial Narrow" w:cs="Times New Roman"/>
          <w:spacing w:val="3"/>
        </w:rPr>
        <w:t>i</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1"/>
        </w:rPr>
        <w:t>m</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1"/>
        </w:rPr>
        <w:t>t</w:t>
      </w:r>
      <w:r w:rsidRPr="00051C6A">
        <w:rPr>
          <w:rFonts w:ascii="Arial Narrow" w:hAnsi="Arial Narrow" w:cs="Times New Roman"/>
        </w:rPr>
        <w:t>e</w:t>
      </w:r>
      <w:r w:rsidRPr="00051C6A">
        <w:rPr>
          <w:rFonts w:ascii="Arial Narrow" w:hAnsi="Arial Narrow" w:cs="Times New Roman"/>
          <w:spacing w:val="4"/>
        </w:rPr>
        <w:t xml:space="preserve"> </w:t>
      </w:r>
      <w:r w:rsidRPr="00051C6A">
        <w:rPr>
          <w:rFonts w:ascii="Arial Narrow" w:hAnsi="Arial Narrow" w:cs="Times New Roman"/>
          <w:spacing w:val="-1"/>
        </w:rPr>
        <w:t>l</w:t>
      </w:r>
      <w:r w:rsidRPr="00051C6A">
        <w:rPr>
          <w:rFonts w:ascii="Arial Narrow" w:hAnsi="Arial Narrow" w:cs="Times New Roman"/>
          <w:spacing w:val="-2"/>
        </w:rPr>
        <w:t>a</w:t>
      </w:r>
      <w:r w:rsidRPr="00051C6A">
        <w:rPr>
          <w:rFonts w:ascii="Arial Narrow" w:hAnsi="Arial Narrow" w:cs="Times New Roman"/>
        </w:rPr>
        <w:t>s</w:t>
      </w:r>
      <w:r w:rsidRPr="00051C6A">
        <w:rPr>
          <w:rFonts w:ascii="Arial Narrow" w:hAnsi="Arial Narrow" w:cs="Times New Roman"/>
          <w:spacing w:val="4"/>
        </w:rPr>
        <w:t xml:space="preserve"> </w:t>
      </w:r>
      <w:r w:rsidRPr="00051C6A">
        <w:rPr>
          <w:rFonts w:ascii="Arial Narrow" w:hAnsi="Arial Narrow" w:cs="Times New Roman"/>
          <w:spacing w:val="-2"/>
        </w:rPr>
        <w:t>v</w:t>
      </w:r>
      <w:r w:rsidRPr="00051C6A">
        <w:rPr>
          <w:rFonts w:ascii="Arial Narrow" w:hAnsi="Arial Narrow" w:cs="Times New Roman"/>
          <w:spacing w:val="2"/>
        </w:rPr>
        <w:t>a</w:t>
      </w:r>
      <w:r w:rsidRPr="00051C6A">
        <w:rPr>
          <w:rFonts w:ascii="Arial Narrow" w:hAnsi="Arial Narrow" w:cs="Times New Roman"/>
          <w:spacing w:val="-2"/>
        </w:rPr>
        <w:t>c</w:t>
      </w:r>
      <w:r w:rsidRPr="00051C6A">
        <w:rPr>
          <w:rFonts w:ascii="Arial Narrow" w:hAnsi="Arial Narrow" w:cs="Times New Roman"/>
          <w:spacing w:val="2"/>
        </w:rPr>
        <w:t>u</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rPr>
        <w:t xml:space="preserve">s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2"/>
        </w:rPr>
        <w:t>n</w:t>
      </w:r>
      <w:r w:rsidRPr="00051C6A">
        <w:rPr>
          <w:rFonts w:ascii="Arial Narrow" w:hAnsi="Arial Narrow" w:cs="Times New Roman"/>
          <w:spacing w:val="-1"/>
        </w:rPr>
        <w:t>t</w:t>
      </w:r>
      <w:r w:rsidRPr="00051C6A">
        <w:rPr>
          <w:rFonts w:ascii="Arial Narrow" w:hAnsi="Arial Narrow" w:cs="Times New Roman"/>
          <w:spacing w:val="2"/>
        </w:rPr>
        <w:t>r</w:t>
      </w:r>
      <w:r w:rsidRPr="00051C6A">
        <w:rPr>
          <w:rFonts w:ascii="Arial Narrow" w:hAnsi="Arial Narrow" w:cs="Times New Roman"/>
        </w:rPr>
        <w:t xml:space="preserve">a </w:t>
      </w:r>
      <w:r w:rsidRPr="00051C6A">
        <w:rPr>
          <w:rFonts w:ascii="Arial Narrow" w:hAnsi="Arial Narrow" w:cs="Times New Roman"/>
          <w:spacing w:val="-1"/>
        </w:rPr>
        <w:t>l</w:t>
      </w:r>
      <w:r w:rsidRPr="00051C6A">
        <w:rPr>
          <w:rFonts w:ascii="Arial Narrow" w:hAnsi="Arial Narrow" w:cs="Times New Roman"/>
        </w:rPr>
        <w:t xml:space="preserve">a </w:t>
      </w:r>
      <w:r w:rsidRPr="00051C6A">
        <w:rPr>
          <w:rFonts w:ascii="Arial Narrow" w:hAnsi="Arial Narrow" w:cs="Times New Roman"/>
          <w:spacing w:val="2"/>
        </w:rPr>
        <w:t>f</w:t>
      </w:r>
      <w:r w:rsidRPr="00051C6A">
        <w:rPr>
          <w:rFonts w:ascii="Arial Narrow" w:hAnsi="Arial Narrow" w:cs="Times New Roman"/>
          <w:spacing w:val="-1"/>
        </w:rPr>
        <w:t>i</w:t>
      </w:r>
      <w:r w:rsidRPr="00051C6A">
        <w:rPr>
          <w:rFonts w:ascii="Arial Narrow" w:hAnsi="Arial Narrow" w:cs="Times New Roman"/>
          <w:spacing w:val="2"/>
        </w:rPr>
        <w:t>ebr</w:t>
      </w:r>
      <w:r w:rsidRPr="00051C6A">
        <w:rPr>
          <w:rFonts w:ascii="Arial Narrow" w:hAnsi="Arial Narrow" w:cs="Times New Roman"/>
        </w:rPr>
        <w:t xml:space="preserve">e </w:t>
      </w:r>
      <w:r w:rsidRPr="00051C6A">
        <w:rPr>
          <w:rFonts w:ascii="Arial Narrow" w:hAnsi="Arial Narrow" w:cs="Times New Roman"/>
          <w:spacing w:val="-2"/>
        </w:rPr>
        <w:t>a</w:t>
      </w:r>
      <w:r w:rsidRPr="00051C6A">
        <w:rPr>
          <w:rFonts w:ascii="Arial Narrow" w:hAnsi="Arial Narrow" w:cs="Times New Roman"/>
          <w:spacing w:val="2"/>
        </w:rPr>
        <w:t>f</w:t>
      </w:r>
      <w:r w:rsidRPr="00051C6A">
        <w:rPr>
          <w:rFonts w:ascii="Arial Narrow" w:hAnsi="Arial Narrow" w:cs="Times New Roman"/>
          <w:spacing w:val="-1"/>
        </w:rPr>
        <w:t>t</w:t>
      </w:r>
      <w:r w:rsidRPr="00051C6A">
        <w:rPr>
          <w:rFonts w:ascii="Arial Narrow" w:hAnsi="Arial Narrow" w:cs="Times New Roman"/>
          <w:spacing w:val="2"/>
        </w:rPr>
        <w:t>o</w:t>
      </w:r>
      <w:r w:rsidRPr="00051C6A">
        <w:rPr>
          <w:rFonts w:ascii="Arial Narrow" w:hAnsi="Arial Narrow" w:cs="Times New Roman"/>
          <w:spacing w:val="-2"/>
        </w:rPr>
        <w:t>s</w:t>
      </w:r>
      <w:r w:rsidRPr="00051C6A">
        <w:rPr>
          <w:rFonts w:ascii="Arial Narrow" w:hAnsi="Arial Narrow" w:cs="Times New Roman"/>
        </w:rPr>
        <w:t xml:space="preserve">a y </w:t>
      </w:r>
      <w:r w:rsidRPr="00051C6A">
        <w:rPr>
          <w:rFonts w:ascii="Arial Narrow" w:hAnsi="Arial Narrow" w:cs="Times New Roman"/>
          <w:spacing w:val="-2"/>
        </w:rPr>
        <w:t>a</w:t>
      </w:r>
      <w:r w:rsidRPr="00051C6A">
        <w:rPr>
          <w:rFonts w:ascii="Arial Narrow" w:hAnsi="Arial Narrow" w:cs="Times New Roman"/>
          <w:spacing w:val="3"/>
        </w:rPr>
        <w:t>l</w:t>
      </w:r>
      <w:r w:rsidRPr="00051C6A">
        <w:rPr>
          <w:rFonts w:ascii="Arial Narrow" w:hAnsi="Arial Narrow" w:cs="Times New Roman"/>
          <w:spacing w:val="-2"/>
        </w:rPr>
        <w:t>g</w:t>
      </w:r>
      <w:r w:rsidRPr="00051C6A">
        <w:rPr>
          <w:rFonts w:ascii="Arial Narrow" w:hAnsi="Arial Narrow" w:cs="Times New Roman"/>
          <w:spacing w:val="2"/>
        </w:rPr>
        <w:t>u</w:t>
      </w:r>
      <w:r w:rsidRPr="00051C6A">
        <w:rPr>
          <w:rFonts w:ascii="Arial Narrow" w:hAnsi="Arial Narrow" w:cs="Times New Roman"/>
          <w:spacing w:val="-2"/>
        </w:rPr>
        <w:t>n</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2"/>
        </w:rPr>
        <w:t>p</w:t>
      </w:r>
      <w:r w:rsidRPr="00051C6A">
        <w:rPr>
          <w:rFonts w:ascii="Arial Narrow" w:hAnsi="Arial Narrow" w:cs="Times New Roman"/>
          <w:spacing w:val="-1"/>
        </w:rPr>
        <w:t>r</w:t>
      </w:r>
      <w:r w:rsidRPr="00051C6A">
        <w:rPr>
          <w:rFonts w:ascii="Arial Narrow" w:hAnsi="Arial Narrow" w:cs="Times New Roman"/>
          <w:spacing w:val="2"/>
        </w:rPr>
        <w:t>od</w:t>
      </w:r>
      <w:r w:rsidRPr="00051C6A">
        <w:rPr>
          <w:rFonts w:ascii="Arial Narrow" w:hAnsi="Arial Narrow" w:cs="Times New Roman"/>
          <w:spacing w:val="-2"/>
        </w:rPr>
        <w:t>uc</w:t>
      </w:r>
      <w:r w:rsidRPr="00051C6A">
        <w:rPr>
          <w:rFonts w:ascii="Arial Narrow" w:hAnsi="Arial Narrow" w:cs="Times New Roman"/>
          <w:spacing w:val="-1"/>
        </w:rPr>
        <w:t>t</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2"/>
        </w:rPr>
        <w:t>p</w:t>
      </w:r>
      <w:r w:rsidRPr="00051C6A">
        <w:rPr>
          <w:rFonts w:ascii="Arial Narrow" w:hAnsi="Arial Narrow" w:cs="Times New Roman"/>
          <w:spacing w:val="-2"/>
        </w:rPr>
        <w:t>a</w:t>
      </w:r>
      <w:r w:rsidRPr="00051C6A">
        <w:rPr>
          <w:rFonts w:ascii="Arial Narrow" w:hAnsi="Arial Narrow" w:cs="Times New Roman"/>
          <w:spacing w:val="-1"/>
        </w:rPr>
        <w:t>r</w:t>
      </w:r>
      <w:r w:rsidRPr="00051C6A">
        <w:rPr>
          <w:rFonts w:ascii="Arial Narrow" w:hAnsi="Arial Narrow" w:cs="Times New Roman"/>
        </w:rPr>
        <w:t xml:space="preserve">a </w:t>
      </w:r>
      <w:r w:rsidRPr="00051C6A">
        <w:rPr>
          <w:rFonts w:ascii="Arial Narrow" w:hAnsi="Arial Narrow" w:cs="Times New Roman"/>
          <w:spacing w:val="3"/>
        </w:rPr>
        <w:t>l</w:t>
      </w:r>
      <w:r w:rsidRPr="00051C6A">
        <w:rPr>
          <w:rFonts w:ascii="Arial Narrow" w:hAnsi="Arial Narrow" w:cs="Times New Roman"/>
        </w:rPr>
        <w:t xml:space="preserve">a </w:t>
      </w:r>
      <w:r w:rsidRPr="00051C6A">
        <w:rPr>
          <w:rFonts w:ascii="Arial Narrow" w:hAnsi="Arial Narrow" w:cs="Times New Roman"/>
          <w:spacing w:val="2"/>
        </w:rPr>
        <w:t>d</w:t>
      </w:r>
      <w:r w:rsidRPr="00051C6A">
        <w:rPr>
          <w:rFonts w:ascii="Arial Narrow" w:hAnsi="Arial Narrow" w:cs="Times New Roman"/>
          <w:spacing w:val="-2"/>
        </w:rPr>
        <w:t>es</w:t>
      </w:r>
      <w:r w:rsidRPr="00051C6A">
        <w:rPr>
          <w:rFonts w:ascii="Arial Narrow" w:hAnsi="Arial Narrow" w:cs="Times New Roman"/>
          <w:spacing w:val="2"/>
        </w:rPr>
        <w:t>p</w:t>
      </w:r>
      <w:r w:rsidRPr="00051C6A">
        <w:rPr>
          <w:rFonts w:ascii="Arial Narrow" w:hAnsi="Arial Narrow" w:cs="Times New Roman"/>
          <w:spacing w:val="-2"/>
        </w:rPr>
        <w:t>a</w:t>
      </w:r>
      <w:r w:rsidRPr="00051C6A">
        <w:rPr>
          <w:rFonts w:ascii="Arial Narrow" w:hAnsi="Arial Narrow" w:cs="Times New Roman"/>
          <w:spacing w:val="-1"/>
        </w:rPr>
        <w:t>r</w:t>
      </w:r>
      <w:r w:rsidRPr="00051C6A">
        <w:rPr>
          <w:rFonts w:ascii="Arial Narrow" w:hAnsi="Arial Narrow" w:cs="Times New Roman"/>
          <w:spacing w:val="2"/>
        </w:rPr>
        <w:t>as</w:t>
      </w:r>
      <w:r w:rsidRPr="00051C6A">
        <w:rPr>
          <w:rFonts w:ascii="Arial Narrow" w:hAnsi="Arial Narrow" w:cs="Times New Roman"/>
          <w:spacing w:val="-1"/>
        </w:rPr>
        <w:t>it</w:t>
      </w:r>
      <w:r w:rsidRPr="00051C6A">
        <w:rPr>
          <w:rFonts w:ascii="Arial Narrow" w:hAnsi="Arial Narrow" w:cs="Times New Roman"/>
          <w:spacing w:val="-2"/>
        </w:rPr>
        <w:t>a</w:t>
      </w:r>
      <w:r w:rsidRPr="00051C6A">
        <w:rPr>
          <w:rFonts w:ascii="Arial Narrow" w:hAnsi="Arial Narrow" w:cs="Times New Roman"/>
          <w:spacing w:val="2"/>
        </w:rPr>
        <w:t>c</w:t>
      </w:r>
      <w:r w:rsidRPr="00051C6A">
        <w:rPr>
          <w:rFonts w:ascii="Arial Narrow" w:hAnsi="Arial Narrow" w:cs="Times New Roman"/>
          <w:spacing w:val="-1"/>
        </w:rPr>
        <w:t>i</w:t>
      </w:r>
      <w:r w:rsidRPr="00051C6A">
        <w:rPr>
          <w:rFonts w:ascii="Arial Narrow" w:hAnsi="Arial Narrow" w:cs="Times New Roman"/>
          <w:spacing w:val="2"/>
        </w:rPr>
        <w:t>ó</w:t>
      </w:r>
      <w:r w:rsidRPr="00051C6A">
        <w:rPr>
          <w:rFonts w:ascii="Arial Narrow" w:hAnsi="Arial Narrow" w:cs="Times New Roman"/>
        </w:rPr>
        <w:t xml:space="preserve">n </w:t>
      </w:r>
      <w:r w:rsidRPr="00051C6A">
        <w:rPr>
          <w:rFonts w:ascii="Arial Narrow" w:hAnsi="Arial Narrow" w:cs="Times New Roman"/>
          <w:spacing w:val="-1"/>
        </w:rPr>
        <w:t>i</w:t>
      </w:r>
      <w:r w:rsidRPr="00051C6A">
        <w:rPr>
          <w:rFonts w:ascii="Arial Narrow" w:hAnsi="Arial Narrow" w:cs="Times New Roman"/>
          <w:spacing w:val="-2"/>
        </w:rPr>
        <w:t>n</w:t>
      </w:r>
      <w:r w:rsidRPr="00051C6A">
        <w:rPr>
          <w:rFonts w:ascii="Arial Narrow" w:hAnsi="Arial Narrow" w:cs="Times New Roman"/>
          <w:spacing w:val="-1"/>
        </w:rPr>
        <w:t>t</w:t>
      </w:r>
      <w:r w:rsidRPr="00051C6A">
        <w:rPr>
          <w:rFonts w:ascii="Arial Narrow" w:hAnsi="Arial Narrow" w:cs="Times New Roman"/>
          <w:spacing w:val="2"/>
        </w:rPr>
        <w:t>e</w:t>
      </w:r>
      <w:r w:rsidRPr="00051C6A">
        <w:rPr>
          <w:rFonts w:ascii="Arial Narrow" w:hAnsi="Arial Narrow" w:cs="Times New Roman"/>
          <w:spacing w:val="-1"/>
        </w:rPr>
        <w:t>r</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rPr>
        <w:t xml:space="preserve">. </w:t>
      </w:r>
      <w:r w:rsidRPr="00051C6A">
        <w:rPr>
          <w:rFonts w:ascii="Arial Narrow" w:hAnsi="Arial Narrow" w:cs="Times New Roman"/>
          <w:spacing w:val="1"/>
        </w:rPr>
        <w:t>D</w:t>
      </w:r>
      <w:r w:rsidRPr="00051C6A">
        <w:rPr>
          <w:rFonts w:ascii="Arial Narrow" w:hAnsi="Arial Narrow" w:cs="Times New Roman"/>
        </w:rPr>
        <w:t xml:space="preserve">e </w:t>
      </w:r>
      <w:r w:rsidRPr="00051C6A">
        <w:rPr>
          <w:rFonts w:ascii="Arial Narrow" w:hAnsi="Arial Narrow" w:cs="Times New Roman"/>
          <w:spacing w:val="-2"/>
        </w:rPr>
        <w:t>h</w:t>
      </w:r>
      <w:r w:rsidRPr="00051C6A">
        <w:rPr>
          <w:rFonts w:ascii="Arial Narrow" w:hAnsi="Arial Narrow" w:cs="Times New Roman"/>
          <w:spacing w:val="2"/>
        </w:rPr>
        <w:t>e</w:t>
      </w:r>
      <w:r w:rsidRPr="00051C6A">
        <w:rPr>
          <w:rFonts w:ascii="Arial Narrow" w:hAnsi="Arial Narrow" w:cs="Times New Roman"/>
          <w:spacing w:val="-2"/>
        </w:rPr>
        <w:t>ch</w:t>
      </w:r>
      <w:r w:rsidRPr="00051C6A">
        <w:rPr>
          <w:rFonts w:ascii="Arial Narrow" w:hAnsi="Arial Narrow" w:cs="Times New Roman"/>
          <w:spacing w:val="2"/>
        </w:rPr>
        <w:t>o</w:t>
      </w:r>
      <w:r w:rsidRPr="00051C6A">
        <w:rPr>
          <w:rFonts w:ascii="Arial Narrow" w:hAnsi="Arial Narrow" w:cs="Times New Roman"/>
        </w:rPr>
        <w:t>,</w:t>
      </w:r>
      <w:r w:rsidRPr="00051C6A">
        <w:rPr>
          <w:rFonts w:ascii="Arial Narrow" w:hAnsi="Arial Narrow" w:cs="Times New Roman"/>
          <w:spacing w:val="3"/>
        </w:rPr>
        <w:t xml:space="preserve"> cada </w:t>
      </w:r>
      <w:r w:rsidRPr="00051C6A">
        <w:rPr>
          <w:rFonts w:ascii="Arial Narrow" w:hAnsi="Arial Narrow" w:cs="Times New Roman"/>
          <w:spacing w:val="-2"/>
        </w:rPr>
        <w:t>a</w:t>
      </w:r>
      <w:r w:rsidRPr="00051C6A">
        <w:rPr>
          <w:rFonts w:ascii="Arial Narrow" w:hAnsi="Arial Narrow" w:cs="Times New Roman"/>
          <w:spacing w:val="2"/>
        </w:rPr>
        <w:t>ñ</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e</w:t>
      </w:r>
      <w:r w:rsidRPr="00051C6A">
        <w:rPr>
          <w:rFonts w:ascii="Arial Narrow" w:hAnsi="Arial Narrow" w:cs="Times New Roman"/>
        </w:rPr>
        <w:t>l</w:t>
      </w:r>
      <w:r w:rsidRPr="00051C6A">
        <w:rPr>
          <w:rFonts w:ascii="Arial Narrow" w:hAnsi="Arial Narrow" w:cs="Times New Roman"/>
          <w:spacing w:val="1"/>
        </w:rPr>
        <w:t xml:space="preserve"> gobierno local </w:t>
      </w:r>
      <w:r w:rsidRPr="00051C6A">
        <w:rPr>
          <w:rFonts w:ascii="Arial Narrow" w:hAnsi="Arial Narrow" w:cs="Times New Roman"/>
        </w:rPr>
        <w:t xml:space="preserve">y </w:t>
      </w:r>
      <w:r w:rsidRPr="00051C6A">
        <w:rPr>
          <w:rFonts w:ascii="Arial Narrow" w:hAnsi="Arial Narrow" w:cs="Times New Roman"/>
          <w:spacing w:val="-2"/>
        </w:rPr>
        <w:t>e</w:t>
      </w:r>
      <w:r w:rsidRPr="00051C6A">
        <w:rPr>
          <w:rFonts w:ascii="Arial Narrow" w:hAnsi="Arial Narrow" w:cs="Times New Roman"/>
        </w:rPr>
        <w:t>l</w:t>
      </w:r>
      <w:r w:rsidRPr="00051C6A">
        <w:rPr>
          <w:rFonts w:ascii="Arial Narrow" w:hAnsi="Arial Narrow" w:cs="Times New Roman"/>
          <w:spacing w:val="5"/>
        </w:rPr>
        <w:t xml:space="preserve"> </w:t>
      </w:r>
      <w:r w:rsidRPr="00051C6A">
        <w:rPr>
          <w:rFonts w:ascii="Arial Narrow" w:hAnsi="Arial Narrow" w:cs="Times New Roman"/>
          <w:spacing w:val="-2"/>
        </w:rPr>
        <w:t>S</w:t>
      </w:r>
      <w:r w:rsidRPr="00051C6A">
        <w:rPr>
          <w:rFonts w:ascii="Arial Narrow" w:hAnsi="Arial Narrow" w:cs="Times New Roman"/>
          <w:spacing w:val="1"/>
        </w:rPr>
        <w:t>EN</w:t>
      </w:r>
      <w:r w:rsidRPr="00051C6A">
        <w:rPr>
          <w:rFonts w:ascii="Arial Narrow" w:hAnsi="Arial Narrow" w:cs="Times New Roman"/>
          <w:spacing w:val="-3"/>
        </w:rPr>
        <w:t>A</w:t>
      </w:r>
      <w:r w:rsidRPr="00051C6A">
        <w:rPr>
          <w:rFonts w:ascii="Arial Narrow" w:hAnsi="Arial Narrow" w:cs="Times New Roman"/>
          <w:spacing w:val="2"/>
        </w:rPr>
        <w:t>S</w:t>
      </w:r>
      <w:r w:rsidRPr="00051C6A">
        <w:rPr>
          <w:rFonts w:ascii="Arial Narrow" w:hAnsi="Arial Narrow" w:cs="Times New Roman"/>
          <w:spacing w:val="-3"/>
        </w:rPr>
        <w:t>A</w:t>
      </w:r>
      <w:r w:rsidRPr="00051C6A">
        <w:rPr>
          <w:rFonts w:ascii="Arial Narrow" w:hAnsi="Arial Narrow" w:cs="Times New Roman"/>
        </w:rPr>
        <w:t>G</w:t>
      </w:r>
      <w:r w:rsidRPr="00051C6A">
        <w:rPr>
          <w:rFonts w:ascii="Arial Narrow" w:hAnsi="Arial Narrow" w:cs="Times New Roman"/>
          <w:spacing w:val="3"/>
        </w:rPr>
        <w:t xml:space="preserve"> </w:t>
      </w:r>
      <w:r w:rsidRPr="00051C6A">
        <w:rPr>
          <w:rFonts w:ascii="Arial Narrow" w:hAnsi="Arial Narrow" w:cs="Times New Roman"/>
          <w:spacing w:val="2"/>
        </w:rPr>
        <w:t>r</w:t>
      </w:r>
      <w:r w:rsidRPr="00051C6A">
        <w:rPr>
          <w:rFonts w:ascii="Arial Narrow" w:hAnsi="Arial Narrow" w:cs="Times New Roman"/>
          <w:spacing w:val="-2"/>
        </w:rPr>
        <w:t>ea</w:t>
      </w:r>
      <w:r w:rsidRPr="00051C6A">
        <w:rPr>
          <w:rFonts w:ascii="Arial Narrow" w:hAnsi="Arial Narrow" w:cs="Times New Roman"/>
          <w:spacing w:val="3"/>
        </w:rPr>
        <w:t>l</w:t>
      </w:r>
      <w:r w:rsidRPr="00051C6A">
        <w:rPr>
          <w:rFonts w:ascii="Arial Narrow" w:hAnsi="Arial Narrow" w:cs="Times New Roman"/>
          <w:spacing w:val="-1"/>
        </w:rPr>
        <w:t>i</w:t>
      </w:r>
      <w:r w:rsidRPr="00051C6A">
        <w:rPr>
          <w:rFonts w:ascii="Arial Narrow" w:hAnsi="Arial Narrow" w:cs="Times New Roman"/>
          <w:spacing w:val="-2"/>
        </w:rPr>
        <w:t>z</w:t>
      </w:r>
      <w:r w:rsidRPr="00051C6A">
        <w:rPr>
          <w:rFonts w:ascii="Arial Narrow" w:hAnsi="Arial Narrow" w:cs="Times New Roman"/>
          <w:spacing w:val="2"/>
        </w:rPr>
        <w:t>a</w:t>
      </w:r>
      <w:r w:rsidRPr="00051C6A">
        <w:rPr>
          <w:rFonts w:ascii="Arial Narrow" w:hAnsi="Arial Narrow" w:cs="Times New Roman"/>
        </w:rPr>
        <w:t xml:space="preserve">n </w:t>
      </w:r>
      <w:r w:rsidRPr="00051C6A">
        <w:rPr>
          <w:rFonts w:ascii="Arial Narrow" w:hAnsi="Arial Narrow" w:cs="Times New Roman"/>
          <w:spacing w:val="2"/>
        </w:rPr>
        <w:t>c</w:t>
      </w:r>
      <w:r w:rsidRPr="00051C6A">
        <w:rPr>
          <w:rFonts w:ascii="Arial Narrow" w:hAnsi="Arial Narrow" w:cs="Times New Roman"/>
          <w:spacing w:val="-2"/>
        </w:rPr>
        <w:t>a</w:t>
      </w:r>
      <w:r w:rsidRPr="00051C6A">
        <w:rPr>
          <w:rFonts w:ascii="Arial Narrow" w:hAnsi="Arial Narrow" w:cs="Times New Roman"/>
          <w:spacing w:val="1"/>
        </w:rPr>
        <w:t>m</w:t>
      </w:r>
      <w:r w:rsidRPr="00051C6A">
        <w:rPr>
          <w:rFonts w:ascii="Arial Narrow" w:hAnsi="Arial Narrow" w:cs="Times New Roman"/>
          <w:spacing w:val="2"/>
        </w:rPr>
        <w:t>p</w:t>
      </w:r>
      <w:r w:rsidRPr="00051C6A">
        <w:rPr>
          <w:rFonts w:ascii="Arial Narrow" w:hAnsi="Arial Narrow" w:cs="Times New Roman"/>
          <w:spacing w:val="-2"/>
        </w:rPr>
        <w:t>a</w:t>
      </w:r>
      <w:r w:rsidRPr="00051C6A">
        <w:rPr>
          <w:rFonts w:ascii="Arial Narrow" w:hAnsi="Arial Narrow" w:cs="Times New Roman"/>
          <w:spacing w:val="2"/>
        </w:rPr>
        <w:t>ñ</w:t>
      </w:r>
      <w:r w:rsidRPr="00051C6A">
        <w:rPr>
          <w:rFonts w:ascii="Arial Narrow" w:hAnsi="Arial Narrow" w:cs="Times New Roman"/>
          <w:spacing w:val="-2"/>
        </w:rPr>
        <w:t>a</w:t>
      </w:r>
      <w:r w:rsidRPr="00051C6A">
        <w:rPr>
          <w:rFonts w:ascii="Arial Narrow" w:hAnsi="Arial Narrow" w:cs="Times New Roman"/>
        </w:rPr>
        <w:t xml:space="preserve">s </w:t>
      </w:r>
      <w:r w:rsidRPr="00051C6A">
        <w:rPr>
          <w:rFonts w:ascii="Arial Narrow" w:hAnsi="Arial Narrow" w:cs="Times New Roman"/>
          <w:spacing w:val="2"/>
        </w:rPr>
        <w:t>d</w:t>
      </w:r>
      <w:r w:rsidRPr="00051C6A">
        <w:rPr>
          <w:rFonts w:ascii="Arial Narrow" w:hAnsi="Arial Narrow" w:cs="Times New Roman"/>
        </w:rPr>
        <w:t xml:space="preserve">e </w:t>
      </w:r>
      <w:r w:rsidRPr="00051C6A">
        <w:rPr>
          <w:rFonts w:ascii="Arial Narrow" w:hAnsi="Arial Narrow" w:cs="Times New Roman"/>
          <w:spacing w:val="-2"/>
        </w:rPr>
        <w:t>v</w:t>
      </w:r>
      <w:r w:rsidRPr="00051C6A">
        <w:rPr>
          <w:rFonts w:ascii="Arial Narrow" w:hAnsi="Arial Narrow" w:cs="Times New Roman"/>
          <w:spacing w:val="2"/>
        </w:rPr>
        <w:t>a</w:t>
      </w:r>
      <w:r w:rsidRPr="00051C6A">
        <w:rPr>
          <w:rFonts w:ascii="Arial Narrow" w:hAnsi="Arial Narrow" w:cs="Times New Roman"/>
          <w:spacing w:val="-2"/>
        </w:rPr>
        <w:t>c</w:t>
      </w:r>
      <w:r w:rsidRPr="00051C6A">
        <w:rPr>
          <w:rFonts w:ascii="Arial Narrow" w:hAnsi="Arial Narrow" w:cs="Times New Roman"/>
          <w:spacing w:val="2"/>
        </w:rPr>
        <w:t>u</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spacing w:val="-2"/>
        </w:rPr>
        <w:t>c</w:t>
      </w:r>
      <w:r w:rsidRPr="00051C6A">
        <w:rPr>
          <w:rFonts w:ascii="Arial Narrow" w:hAnsi="Arial Narrow" w:cs="Times New Roman"/>
          <w:spacing w:val="-1"/>
        </w:rPr>
        <w:t>i</w:t>
      </w:r>
      <w:r w:rsidRPr="00051C6A">
        <w:rPr>
          <w:rFonts w:ascii="Arial Narrow" w:hAnsi="Arial Narrow" w:cs="Times New Roman"/>
          <w:spacing w:val="2"/>
        </w:rPr>
        <w:t>ó</w:t>
      </w:r>
      <w:r w:rsidRPr="00051C6A">
        <w:rPr>
          <w:rFonts w:ascii="Arial Narrow" w:hAnsi="Arial Narrow" w:cs="Times New Roman"/>
        </w:rPr>
        <w:t xml:space="preserve">n y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2"/>
        </w:rPr>
        <w:t>n</w:t>
      </w:r>
      <w:r w:rsidRPr="00051C6A">
        <w:rPr>
          <w:rFonts w:ascii="Arial Narrow" w:hAnsi="Arial Narrow" w:cs="Times New Roman"/>
          <w:spacing w:val="-1"/>
        </w:rPr>
        <w:t>tr</w:t>
      </w:r>
      <w:r w:rsidRPr="00051C6A">
        <w:rPr>
          <w:rFonts w:ascii="Arial Narrow" w:hAnsi="Arial Narrow" w:cs="Times New Roman"/>
          <w:spacing w:val="2"/>
        </w:rPr>
        <w:t>o</w:t>
      </w:r>
      <w:r w:rsidRPr="00051C6A">
        <w:rPr>
          <w:rFonts w:ascii="Arial Narrow" w:hAnsi="Arial Narrow" w:cs="Times New Roman"/>
        </w:rPr>
        <w:t>l</w:t>
      </w:r>
      <w:r w:rsidRPr="00051C6A">
        <w:rPr>
          <w:rFonts w:ascii="Arial Narrow" w:hAnsi="Arial Narrow" w:cs="Times New Roman"/>
          <w:spacing w:val="1"/>
        </w:rPr>
        <w:t xml:space="preserve"> </w:t>
      </w:r>
      <w:r w:rsidRPr="00051C6A">
        <w:rPr>
          <w:rFonts w:ascii="Arial Narrow" w:hAnsi="Arial Narrow" w:cs="Times New Roman"/>
          <w:spacing w:val="2"/>
        </w:rPr>
        <w:t>s</w:t>
      </w:r>
      <w:r w:rsidRPr="00051C6A">
        <w:rPr>
          <w:rFonts w:ascii="Arial Narrow" w:hAnsi="Arial Narrow" w:cs="Times New Roman"/>
          <w:spacing w:val="-2"/>
        </w:rPr>
        <w:t>a</w:t>
      </w:r>
      <w:r w:rsidRPr="00051C6A">
        <w:rPr>
          <w:rFonts w:ascii="Arial Narrow" w:hAnsi="Arial Narrow" w:cs="Times New Roman"/>
          <w:spacing w:val="2"/>
        </w:rPr>
        <w:t>n</w:t>
      </w:r>
      <w:r w:rsidRPr="00051C6A">
        <w:rPr>
          <w:rFonts w:ascii="Arial Narrow" w:hAnsi="Arial Narrow" w:cs="Times New Roman"/>
          <w:spacing w:val="-1"/>
        </w:rPr>
        <w:t>it</w:t>
      </w:r>
      <w:r w:rsidRPr="00051C6A">
        <w:rPr>
          <w:rFonts w:ascii="Arial Narrow" w:hAnsi="Arial Narrow" w:cs="Times New Roman"/>
          <w:spacing w:val="2"/>
        </w:rPr>
        <w:t>a</w:t>
      </w:r>
      <w:r w:rsidRPr="00051C6A">
        <w:rPr>
          <w:rFonts w:ascii="Arial Narrow" w:hAnsi="Arial Narrow" w:cs="Times New Roman"/>
          <w:spacing w:val="-1"/>
        </w:rPr>
        <w:t>ri</w:t>
      </w:r>
      <w:r w:rsidRPr="00051C6A">
        <w:rPr>
          <w:rFonts w:ascii="Arial Narrow" w:hAnsi="Arial Narrow" w:cs="Times New Roman"/>
        </w:rPr>
        <w:t>o</w:t>
      </w:r>
      <w:r w:rsidRPr="00051C6A">
        <w:rPr>
          <w:rFonts w:ascii="Arial Narrow" w:hAnsi="Arial Narrow" w:cs="Times New Roman"/>
          <w:spacing w:val="3"/>
        </w:rPr>
        <w:t xml:space="preserve"> </w:t>
      </w:r>
      <w:r w:rsidRPr="00051C6A">
        <w:rPr>
          <w:rFonts w:ascii="Arial Narrow" w:hAnsi="Arial Narrow" w:cs="Times New Roman"/>
          <w:spacing w:val="-2"/>
        </w:rPr>
        <w:t>e</w:t>
      </w:r>
      <w:r w:rsidRPr="00051C6A">
        <w:rPr>
          <w:rFonts w:ascii="Arial Narrow" w:hAnsi="Arial Narrow" w:cs="Times New Roman"/>
        </w:rPr>
        <w:t>n</w:t>
      </w:r>
      <w:r w:rsidRPr="00051C6A">
        <w:rPr>
          <w:rFonts w:ascii="Arial Narrow" w:hAnsi="Arial Narrow" w:cs="Times New Roman"/>
          <w:spacing w:val="4"/>
        </w:rPr>
        <w:t xml:space="preserve"> </w:t>
      </w:r>
      <w:r w:rsidRPr="00051C6A">
        <w:rPr>
          <w:rFonts w:ascii="Arial Narrow" w:hAnsi="Arial Narrow" w:cs="Times New Roman"/>
          <w:spacing w:val="-1"/>
        </w:rPr>
        <w:t>t</w:t>
      </w:r>
      <w:r w:rsidRPr="00051C6A">
        <w:rPr>
          <w:rFonts w:ascii="Arial Narrow" w:hAnsi="Arial Narrow" w:cs="Times New Roman"/>
          <w:spacing w:val="2"/>
        </w:rPr>
        <w:t>od</w:t>
      </w:r>
      <w:r w:rsidRPr="00051C6A">
        <w:rPr>
          <w:rFonts w:ascii="Arial Narrow" w:hAnsi="Arial Narrow" w:cs="Times New Roman"/>
          <w:spacing w:val="-2"/>
        </w:rPr>
        <w:t>a</w:t>
      </w:r>
      <w:r w:rsidRPr="00051C6A">
        <w:rPr>
          <w:rFonts w:ascii="Arial Narrow" w:hAnsi="Arial Narrow" w:cs="Times New Roman"/>
        </w:rPr>
        <w:t xml:space="preserve">s </w:t>
      </w:r>
      <w:r w:rsidRPr="00051C6A">
        <w:rPr>
          <w:rFonts w:ascii="Arial Narrow" w:hAnsi="Arial Narrow" w:cs="Times New Roman"/>
          <w:spacing w:val="-1"/>
        </w:rPr>
        <w:t>l</w:t>
      </w:r>
      <w:r w:rsidRPr="00051C6A">
        <w:rPr>
          <w:rFonts w:ascii="Arial Narrow" w:hAnsi="Arial Narrow" w:cs="Times New Roman"/>
          <w:spacing w:val="2"/>
        </w:rPr>
        <w:t>a</w:t>
      </w:r>
      <w:r w:rsidRPr="00051C6A">
        <w:rPr>
          <w:rFonts w:ascii="Arial Narrow" w:hAnsi="Arial Narrow" w:cs="Times New Roman"/>
        </w:rPr>
        <w:t xml:space="preserve">s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1"/>
        </w:rPr>
        <w:t>m</w:t>
      </w:r>
      <w:r w:rsidRPr="00051C6A">
        <w:rPr>
          <w:rFonts w:ascii="Arial Narrow" w:hAnsi="Arial Narrow" w:cs="Times New Roman"/>
          <w:spacing w:val="2"/>
        </w:rPr>
        <w:t>u</w:t>
      </w:r>
      <w:r w:rsidRPr="00051C6A">
        <w:rPr>
          <w:rFonts w:ascii="Arial Narrow" w:hAnsi="Arial Narrow" w:cs="Times New Roman"/>
          <w:spacing w:val="-2"/>
        </w:rPr>
        <w:t>n</w:t>
      </w:r>
      <w:r w:rsidRPr="00051C6A">
        <w:rPr>
          <w:rFonts w:ascii="Arial Narrow" w:hAnsi="Arial Narrow" w:cs="Times New Roman"/>
          <w:spacing w:val="-1"/>
        </w:rPr>
        <w:t>i</w:t>
      </w:r>
      <w:r w:rsidRPr="00051C6A">
        <w:rPr>
          <w:rFonts w:ascii="Arial Narrow" w:hAnsi="Arial Narrow" w:cs="Times New Roman"/>
          <w:spacing w:val="2"/>
        </w:rPr>
        <w:t>d</w:t>
      </w:r>
      <w:r w:rsidRPr="00051C6A">
        <w:rPr>
          <w:rFonts w:ascii="Arial Narrow" w:hAnsi="Arial Narrow" w:cs="Times New Roman"/>
          <w:spacing w:val="-2"/>
        </w:rPr>
        <w:t>a</w:t>
      </w:r>
      <w:r w:rsidRPr="00051C6A">
        <w:rPr>
          <w:rFonts w:ascii="Arial Narrow" w:hAnsi="Arial Narrow" w:cs="Times New Roman"/>
          <w:spacing w:val="2"/>
        </w:rPr>
        <w:t>d</w:t>
      </w:r>
      <w:r w:rsidRPr="00051C6A">
        <w:rPr>
          <w:rFonts w:ascii="Arial Narrow" w:hAnsi="Arial Narrow" w:cs="Times New Roman"/>
          <w:spacing w:val="-2"/>
        </w:rPr>
        <w:t>e</w:t>
      </w:r>
      <w:r w:rsidRPr="00051C6A">
        <w:rPr>
          <w:rFonts w:ascii="Arial Narrow" w:hAnsi="Arial Narrow" w:cs="Times New Roman"/>
        </w:rPr>
        <w:t>s</w:t>
      </w:r>
      <w:r w:rsidRPr="00051C6A">
        <w:rPr>
          <w:rFonts w:ascii="Arial Narrow" w:hAnsi="Arial Narrow" w:cs="Times New Roman"/>
          <w:spacing w:val="4"/>
        </w:rPr>
        <w:t xml:space="preserve"> </w:t>
      </w:r>
      <w:r w:rsidRPr="00051C6A">
        <w:rPr>
          <w:rFonts w:ascii="Arial Narrow" w:hAnsi="Arial Narrow" w:cs="Times New Roman"/>
        </w:rPr>
        <w:t>y</w:t>
      </w:r>
      <w:r w:rsidRPr="00051C6A">
        <w:rPr>
          <w:rFonts w:ascii="Arial Narrow" w:hAnsi="Arial Narrow" w:cs="Times New Roman"/>
          <w:spacing w:val="4"/>
        </w:rPr>
        <w:t xml:space="preserve"> </w:t>
      </w:r>
      <w:r w:rsidRPr="00051C6A">
        <w:rPr>
          <w:rFonts w:ascii="Arial Narrow" w:hAnsi="Arial Narrow" w:cs="Times New Roman"/>
          <w:spacing w:val="2"/>
        </w:rPr>
        <w:t>p</w:t>
      </w:r>
      <w:r w:rsidRPr="00051C6A">
        <w:rPr>
          <w:rFonts w:ascii="Arial Narrow" w:hAnsi="Arial Narrow" w:cs="Times New Roman"/>
          <w:spacing w:val="-2"/>
        </w:rPr>
        <w:t>ues</w:t>
      </w:r>
      <w:r w:rsidRPr="00051C6A">
        <w:rPr>
          <w:rFonts w:ascii="Arial Narrow" w:hAnsi="Arial Narrow" w:cs="Times New Roman"/>
          <w:spacing w:val="-1"/>
        </w:rPr>
        <w:t>t</w:t>
      </w:r>
      <w:r w:rsidRPr="00051C6A">
        <w:rPr>
          <w:rFonts w:ascii="Arial Narrow" w:hAnsi="Arial Narrow" w:cs="Times New Roman"/>
          <w:spacing w:val="2"/>
        </w:rPr>
        <w:t>o</w:t>
      </w:r>
      <w:r w:rsidRPr="00051C6A">
        <w:rPr>
          <w:rFonts w:ascii="Arial Narrow" w:hAnsi="Arial Narrow" w:cs="Times New Roman"/>
        </w:rPr>
        <w:t>s</w:t>
      </w:r>
      <w:r w:rsidRPr="00051C6A">
        <w:rPr>
          <w:rFonts w:ascii="Arial Narrow" w:hAnsi="Arial Narrow" w:cs="Times New Roman"/>
          <w:spacing w:val="4"/>
        </w:rPr>
        <w:t xml:space="preserve"> </w:t>
      </w:r>
      <w:r w:rsidRPr="00051C6A">
        <w:rPr>
          <w:rFonts w:ascii="Arial Narrow" w:hAnsi="Arial Narrow" w:cs="Times New Roman"/>
          <w:spacing w:val="-2"/>
        </w:rPr>
        <w:t>g</w:t>
      </w:r>
      <w:r w:rsidRPr="00051C6A">
        <w:rPr>
          <w:rFonts w:ascii="Arial Narrow" w:hAnsi="Arial Narrow" w:cs="Times New Roman"/>
          <w:spacing w:val="2"/>
        </w:rPr>
        <w:t>a</w:t>
      </w:r>
      <w:r w:rsidRPr="00051C6A">
        <w:rPr>
          <w:rFonts w:ascii="Arial Narrow" w:hAnsi="Arial Narrow" w:cs="Times New Roman"/>
          <w:spacing w:val="-2"/>
        </w:rPr>
        <w:t>na</w:t>
      </w:r>
      <w:r w:rsidRPr="00051C6A">
        <w:rPr>
          <w:rFonts w:ascii="Arial Narrow" w:hAnsi="Arial Narrow" w:cs="Times New Roman"/>
          <w:spacing w:val="2"/>
        </w:rPr>
        <w:t>d</w:t>
      </w:r>
      <w:r w:rsidRPr="00051C6A">
        <w:rPr>
          <w:rFonts w:ascii="Arial Narrow" w:hAnsi="Arial Narrow" w:cs="Times New Roman"/>
          <w:spacing w:val="-2"/>
        </w:rPr>
        <w:t>e</w:t>
      </w:r>
      <w:r w:rsidRPr="00051C6A">
        <w:rPr>
          <w:rFonts w:ascii="Arial Narrow" w:hAnsi="Arial Narrow" w:cs="Times New Roman"/>
          <w:spacing w:val="-1"/>
        </w:rPr>
        <w:t>r</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2"/>
        </w:rPr>
        <w:t>d</w:t>
      </w:r>
      <w:r w:rsidRPr="00051C6A">
        <w:rPr>
          <w:rFonts w:ascii="Arial Narrow" w:hAnsi="Arial Narrow" w:cs="Times New Roman"/>
          <w:spacing w:val="-2"/>
        </w:rPr>
        <w:t>e</w:t>
      </w:r>
      <w:r w:rsidRPr="00051C6A">
        <w:rPr>
          <w:rFonts w:ascii="Arial Narrow" w:hAnsi="Arial Narrow" w:cs="Times New Roman"/>
        </w:rPr>
        <w:t xml:space="preserve"> </w:t>
      </w:r>
      <w:r w:rsidRPr="00051C6A">
        <w:rPr>
          <w:rFonts w:ascii="Arial Narrow" w:hAnsi="Arial Narrow" w:cs="Times New Roman"/>
          <w:spacing w:val="1"/>
        </w:rPr>
        <w:t>C</w:t>
      </w:r>
      <w:r w:rsidRPr="00051C6A">
        <w:rPr>
          <w:rFonts w:ascii="Arial Narrow" w:hAnsi="Arial Narrow" w:cs="Times New Roman"/>
          <w:spacing w:val="-2"/>
        </w:rPr>
        <w:t>ha</w:t>
      </w:r>
      <w:r w:rsidRPr="00051C6A">
        <w:rPr>
          <w:rFonts w:ascii="Arial Narrow" w:hAnsi="Arial Narrow" w:cs="Times New Roman"/>
          <w:spacing w:val="-1"/>
        </w:rPr>
        <w:t>r</w:t>
      </w:r>
      <w:r w:rsidRPr="00051C6A">
        <w:rPr>
          <w:rFonts w:ascii="Arial Narrow" w:hAnsi="Arial Narrow" w:cs="Times New Roman"/>
          <w:spacing w:val="2"/>
        </w:rPr>
        <w:t>a</w:t>
      </w:r>
      <w:r w:rsidRPr="00051C6A">
        <w:rPr>
          <w:rFonts w:ascii="Arial Narrow" w:hAnsi="Arial Narrow" w:cs="Times New Roman"/>
          <w:spacing w:val="-2"/>
        </w:rPr>
        <w:t>g</w:t>
      </w:r>
      <w:r w:rsidRPr="00051C6A">
        <w:rPr>
          <w:rFonts w:ascii="Arial Narrow" w:hAnsi="Arial Narrow" w:cs="Times New Roman"/>
          <w:spacing w:val="2"/>
        </w:rPr>
        <w:t>u</w:t>
      </w:r>
      <w:r w:rsidRPr="00051C6A">
        <w:rPr>
          <w:rFonts w:ascii="Arial Narrow" w:hAnsi="Arial Narrow" w:cs="Times New Roman"/>
        </w:rPr>
        <w:t>a</w:t>
      </w:r>
      <w:r w:rsidRPr="00051C6A">
        <w:rPr>
          <w:rFonts w:ascii="Arial Narrow" w:hAnsi="Arial Narrow" w:cs="Times New Roman"/>
          <w:spacing w:val="4"/>
        </w:rPr>
        <w:t xml:space="preserve"> </w:t>
      </w:r>
      <w:r w:rsidRPr="00051C6A">
        <w:rPr>
          <w:rFonts w:ascii="Arial Narrow" w:hAnsi="Arial Narrow" w:cs="Times New Roman"/>
          <w:spacing w:val="-1"/>
        </w:rPr>
        <w:t>I</w:t>
      </w:r>
      <w:r w:rsidRPr="00051C6A">
        <w:rPr>
          <w:rFonts w:ascii="Arial Narrow" w:hAnsi="Arial Narrow" w:cs="Times New Roman"/>
          <w:spacing w:val="-2"/>
        </w:rPr>
        <w:t>y</w:t>
      </w:r>
      <w:r w:rsidRPr="00051C6A">
        <w:rPr>
          <w:rFonts w:ascii="Arial Narrow" w:hAnsi="Arial Narrow" w:cs="Times New Roman"/>
          <w:spacing w:val="2"/>
        </w:rPr>
        <w:t>a</w:t>
      </w:r>
      <w:r w:rsidRPr="00051C6A">
        <w:rPr>
          <w:rFonts w:ascii="Arial Narrow" w:hAnsi="Arial Narrow" w:cs="Times New Roman"/>
          <w:spacing w:val="1"/>
        </w:rPr>
        <w:t>m</w:t>
      </w:r>
      <w:r w:rsidRPr="00051C6A">
        <w:rPr>
          <w:rFonts w:ascii="Arial Narrow" w:hAnsi="Arial Narrow" w:cs="Times New Roman"/>
          <w:spacing w:val="2"/>
        </w:rPr>
        <w:t>b</w:t>
      </w:r>
      <w:r w:rsidRPr="00051C6A">
        <w:rPr>
          <w:rFonts w:ascii="Arial Narrow" w:hAnsi="Arial Narrow" w:cs="Times New Roman"/>
          <w:spacing w:val="-2"/>
        </w:rPr>
        <w:t>a</w:t>
      </w:r>
      <w:r w:rsidRPr="00051C6A">
        <w:rPr>
          <w:rFonts w:ascii="Arial Narrow" w:hAnsi="Arial Narrow" w:cs="Times New Roman"/>
          <w:spacing w:val="1"/>
        </w:rPr>
        <w:t>e</w:t>
      </w:r>
      <w:r w:rsidRPr="00051C6A">
        <w:rPr>
          <w:rFonts w:ascii="Arial Narrow" w:hAnsi="Arial Narrow" w:cs="Times New Roman"/>
        </w:rPr>
        <w:t xml:space="preserve">. </w:t>
      </w:r>
    </w:p>
    <w:p w:rsidR="00C25CB0" w:rsidRPr="00051C6A" w:rsidRDefault="00C25CB0" w:rsidP="00C25CB0">
      <w:pPr>
        <w:widowControl w:val="0"/>
        <w:autoSpaceDE w:val="0"/>
        <w:autoSpaceDN w:val="0"/>
        <w:adjustRightInd w:val="0"/>
        <w:spacing w:before="15" w:after="0" w:line="240" w:lineRule="exact"/>
        <w:ind w:right="9"/>
        <w:rPr>
          <w:rFonts w:ascii="Arial Narrow" w:hAnsi="Arial Narrow" w:cs="Times New Roman"/>
          <w:szCs w:val="24"/>
        </w:rPr>
      </w:pPr>
    </w:p>
    <w:p w:rsidR="00C25CB0" w:rsidRPr="00051C6A" w:rsidRDefault="00C25CB0" w:rsidP="00C25CB0">
      <w:pPr>
        <w:widowControl w:val="0"/>
        <w:autoSpaceDE w:val="0"/>
        <w:autoSpaceDN w:val="0"/>
        <w:adjustRightInd w:val="0"/>
        <w:spacing w:after="0" w:line="239" w:lineRule="auto"/>
        <w:ind w:right="9"/>
        <w:jc w:val="both"/>
        <w:rPr>
          <w:rFonts w:ascii="Arial Narrow" w:hAnsi="Arial Narrow" w:cs="Times New Roman"/>
          <w:spacing w:val="3"/>
        </w:rPr>
      </w:pPr>
      <w:r w:rsidRPr="00051C6A">
        <w:rPr>
          <w:rFonts w:ascii="Arial Narrow" w:hAnsi="Arial Narrow" w:cs="Times New Roman"/>
          <w:spacing w:val="3"/>
        </w:rPr>
        <w:t>Es importante resaltar que el manejo de ganado menonita es muy diferente, pues su ganado mayoritariamente es apta para la producción lechera, lo que significa que tienen mayores conocimientos y experticias. Por ejemplo, su manejo es estabulado, producen forraje, practican el ensilaje y otras acciones que hacen que sus rendimientos de producción lechera sean elevados y constantes.</w:t>
      </w:r>
    </w:p>
    <w:p w:rsidR="00C25CB0" w:rsidRPr="00051C6A" w:rsidRDefault="00C25CB0" w:rsidP="00C25CB0">
      <w:pPr>
        <w:widowControl w:val="0"/>
        <w:autoSpaceDE w:val="0"/>
        <w:autoSpaceDN w:val="0"/>
        <w:adjustRightInd w:val="0"/>
        <w:spacing w:after="0" w:line="239" w:lineRule="auto"/>
        <w:ind w:right="9"/>
        <w:jc w:val="both"/>
        <w:rPr>
          <w:rFonts w:ascii="Arial Narrow" w:hAnsi="Arial Narrow" w:cs="Times New Roman"/>
          <w:spacing w:val="3"/>
        </w:rPr>
      </w:pPr>
    </w:p>
    <w:p w:rsidR="00C25CB0" w:rsidRPr="00051C6A" w:rsidRDefault="00C25CB0" w:rsidP="00C25CB0">
      <w:pPr>
        <w:widowControl w:val="0"/>
        <w:autoSpaceDE w:val="0"/>
        <w:autoSpaceDN w:val="0"/>
        <w:adjustRightInd w:val="0"/>
        <w:spacing w:before="15" w:after="0" w:line="240" w:lineRule="exact"/>
        <w:ind w:right="9"/>
        <w:jc w:val="both"/>
        <w:rPr>
          <w:rFonts w:ascii="Arial Narrow" w:hAnsi="Arial Narrow" w:cs="Times New Roman"/>
          <w:szCs w:val="24"/>
        </w:rPr>
      </w:pPr>
      <w:r w:rsidRPr="00051C6A">
        <w:rPr>
          <w:rFonts w:ascii="Arial Narrow" w:hAnsi="Arial Narrow" w:cs="Times New Roman"/>
          <w:szCs w:val="24"/>
        </w:rPr>
        <w:t>b. Otras especies</w:t>
      </w:r>
    </w:p>
    <w:p w:rsidR="00C25CB0" w:rsidRPr="00051C6A" w:rsidRDefault="00C25CB0" w:rsidP="00C25CB0">
      <w:pPr>
        <w:widowControl w:val="0"/>
        <w:autoSpaceDE w:val="0"/>
        <w:autoSpaceDN w:val="0"/>
        <w:adjustRightInd w:val="0"/>
        <w:spacing w:before="15" w:after="0" w:line="240" w:lineRule="exact"/>
        <w:ind w:right="9"/>
        <w:rPr>
          <w:rFonts w:ascii="Arial Narrow" w:hAnsi="Arial Narrow" w:cs="Times New Roman"/>
          <w:szCs w:val="24"/>
        </w:rPr>
      </w:pPr>
    </w:p>
    <w:p w:rsidR="00C25CB0" w:rsidRPr="00051C6A" w:rsidRDefault="00C25CB0" w:rsidP="00C25CB0">
      <w:pPr>
        <w:widowControl w:val="0"/>
        <w:autoSpaceDE w:val="0"/>
        <w:autoSpaceDN w:val="0"/>
        <w:adjustRightInd w:val="0"/>
        <w:spacing w:after="0" w:line="240" w:lineRule="auto"/>
        <w:ind w:right="9"/>
        <w:jc w:val="both"/>
        <w:rPr>
          <w:rFonts w:ascii="Arial Narrow" w:hAnsi="Arial Narrow" w:cs="Times New Roman"/>
        </w:rPr>
      </w:pPr>
      <w:r w:rsidRPr="00051C6A">
        <w:rPr>
          <w:rFonts w:ascii="Arial Narrow" w:hAnsi="Arial Narrow" w:cs="Times New Roman"/>
          <w:spacing w:val="-2"/>
        </w:rPr>
        <w:t>Si bien la crianza de animales es nueva en el sistema productivo guaraní con el tiempo se ha ido ampliando desde la tenencia inicial de animales menores, entre ellos, aves de corral y cabras hasta contar con ovejas de pelo, chanchos y por último bovinos criollos, todo esto, con l</w:t>
      </w:r>
      <w:r w:rsidRPr="00051C6A">
        <w:rPr>
          <w:rFonts w:ascii="Arial Narrow" w:hAnsi="Arial Narrow" w:cs="Times New Roman"/>
        </w:rPr>
        <w:t xml:space="preserve">a </w:t>
      </w:r>
      <w:r w:rsidRPr="00051C6A">
        <w:rPr>
          <w:rFonts w:ascii="Arial Narrow" w:hAnsi="Arial Narrow" w:cs="Times New Roman"/>
          <w:spacing w:val="2"/>
        </w:rPr>
        <w:t>f</w:t>
      </w:r>
      <w:r w:rsidRPr="00051C6A">
        <w:rPr>
          <w:rFonts w:ascii="Arial Narrow" w:hAnsi="Arial Narrow" w:cs="Times New Roman"/>
          <w:spacing w:val="-1"/>
        </w:rPr>
        <w:t>i</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spacing w:val="-1"/>
        </w:rPr>
        <w:t>li</w:t>
      </w:r>
      <w:r w:rsidRPr="00051C6A">
        <w:rPr>
          <w:rFonts w:ascii="Arial Narrow" w:hAnsi="Arial Narrow" w:cs="Times New Roman"/>
          <w:spacing w:val="2"/>
        </w:rPr>
        <w:t>d</w:t>
      </w:r>
      <w:r w:rsidRPr="00051C6A">
        <w:rPr>
          <w:rFonts w:ascii="Arial Narrow" w:hAnsi="Arial Narrow" w:cs="Times New Roman"/>
          <w:spacing w:val="-2"/>
        </w:rPr>
        <w:t>a</w:t>
      </w:r>
      <w:r w:rsidRPr="00051C6A">
        <w:rPr>
          <w:rFonts w:ascii="Arial Narrow" w:hAnsi="Arial Narrow" w:cs="Times New Roman"/>
        </w:rPr>
        <w:t>d</w:t>
      </w:r>
      <w:r w:rsidRPr="00051C6A">
        <w:rPr>
          <w:rFonts w:ascii="Arial Narrow" w:hAnsi="Arial Narrow" w:cs="Times New Roman"/>
          <w:spacing w:val="4"/>
        </w:rPr>
        <w:t xml:space="preserve"> </w:t>
      </w:r>
      <w:r w:rsidRPr="00051C6A">
        <w:rPr>
          <w:rFonts w:ascii="Arial Narrow" w:hAnsi="Arial Narrow" w:cs="Times New Roman"/>
          <w:spacing w:val="2"/>
        </w:rPr>
        <w:t>d</w:t>
      </w:r>
      <w:r w:rsidRPr="00051C6A">
        <w:rPr>
          <w:rFonts w:ascii="Arial Narrow" w:hAnsi="Arial Narrow" w:cs="Times New Roman"/>
        </w:rPr>
        <w:t xml:space="preserve">e </w:t>
      </w:r>
      <w:r w:rsidRPr="00051C6A">
        <w:rPr>
          <w:rFonts w:ascii="Arial Narrow" w:hAnsi="Arial Narrow" w:cs="Times New Roman"/>
          <w:spacing w:val="-2"/>
        </w:rPr>
        <w:t>ga</w:t>
      </w:r>
      <w:r w:rsidRPr="00051C6A">
        <w:rPr>
          <w:rFonts w:ascii="Arial Narrow" w:hAnsi="Arial Narrow" w:cs="Times New Roman"/>
          <w:spacing w:val="2"/>
        </w:rPr>
        <w:t>r</w:t>
      </w:r>
      <w:r w:rsidRPr="00051C6A">
        <w:rPr>
          <w:rFonts w:ascii="Arial Narrow" w:hAnsi="Arial Narrow" w:cs="Times New Roman"/>
          <w:spacing w:val="-2"/>
        </w:rPr>
        <w:t>an</w:t>
      </w:r>
      <w:r w:rsidRPr="00051C6A">
        <w:rPr>
          <w:rFonts w:ascii="Arial Narrow" w:hAnsi="Arial Narrow" w:cs="Times New Roman"/>
          <w:spacing w:val="3"/>
        </w:rPr>
        <w:t>t</w:t>
      </w:r>
      <w:r w:rsidRPr="00051C6A">
        <w:rPr>
          <w:rFonts w:ascii="Arial Narrow" w:hAnsi="Arial Narrow" w:cs="Times New Roman"/>
          <w:spacing w:val="-1"/>
        </w:rPr>
        <w:t>i</w:t>
      </w:r>
      <w:r w:rsidRPr="00051C6A">
        <w:rPr>
          <w:rFonts w:ascii="Arial Narrow" w:hAnsi="Arial Narrow" w:cs="Times New Roman"/>
          <w:spacing w:val="2"/>
        </w:rPr>
        <w:t>z</w:t>
      </w:r>
      <w:r w:rsidRPr="00051C6A">
        <w:rPr>
          <w:rFonts w:ascii="Arial Narrow" w:hAnsi="Arial Narrow" w:cs="Times New Roman"/>
          <w:spacing w:val="-2"/>
        </w:rPr>
        <w:t xml:space="preserve">ar </w:t>
      </w:r>
      <w:r w:rsidRPr="00051C6A">
        <w:rPr>
          <w:rFonts w:ascii="Arial Narrow" w:hAnsi="Arial Narrow" w:cs="Times New Roman"/>
          <w:spacing w:val="-1"/>
        </w:rPr>
        <w:t>l</w:t>
      </w:r>
      <w:r w:rsidRPr="00051C6A">
        <w:rPr>
          <w:rFonts w:ascii="Arial Narrow" w:hAnsi="Arial Narrow" w:cs="Times New Roman"/>
        </w:rPr>
        <w:t>a</w:t>
      </w:r>
      <w:r w:rsidRPr="00051C6A">
        <w:rPr>
          <w:rFonts w:ascii="Arial Narrow" w:hAnsi="Arial Narrow" w:cs="Times New Roman"/>
          <w:spacing w:val="4"/>
        </w:rPr>
        <w:t xml:space="preserve"> </w:t>
      </w:r>
      <w:r w:rsidRPr="00051C6A">
        <w:rPr>
          <w:rFonts w:ascii="Arial Narrow" w:hAnsi="Arial Narrow" w:cs="Times New Roman"/>
          <w:spacing w:val="-2"/>
        </w:rPr>
        <w:t>a</w:t>
      </w:r>
      <w:r w:rsidRPr="00051C6A">
        <w:rPr>
          <w:rFonts w:ascii="Arial Narrow" w:hAnsi="Arial Narrow" w:cs="Times New Roman"/>
          <w:spacing w:val="-1"/>
        </w:rPr>
        <w:t>li</w:t>
      </w:r>
      <w:r w:rsidRPr="00051C6A">
        <w:rPr>
          <w:rFonts w:ascii="Arial Narrow" w:hAnsi="Arial Narrow" w:cs="Times New Roman"/>
          <w:spacing w:val="5"/>
        </w:rPr>
        <w:t>m</w:t>
      </w:r>
      <w:r w:rsidRPr="00051C6A">
        <w:rPr>
          <w:rFonts w:ascii="Arial Narrow" w:hAnsi="Arial Narrow" w:cs="Times New Roman"/>
          <w:spacing w:val="-2"/>
        </w:rPr>
        <w:t>en</w:t>
      </w:r>
      <w:r w:rsidRPr="00051C6A">
        <w:rPr>
          <w:rFonts w:ascii="Arial Narrow" w:hAnsi="Arial Narrow" w:cs="Times New Roman"/>
          <w:spacing w:val="3"/>
        </w:rPr>
        <w:t>t</w:t>
      </w:r>
      <w:r w:rsidRPr="00051C6A">
        <w:rPr>
          <w:rFonts w:ascii="Arial Narrow" w:hAnsi="Arial Narrow" w:cs="Times New Roman"/>
          <w:spacing w:val="-2"/>
        </w:rPr>
        <w:t>a</w:t>
      </w:r>
      <w:r w:rsidRPr="00051C6A">
        <w:rPr>
          <w:rFonts w:ascii="Arial Narrow" w:hAnsi="Arial Narrow" w:cs="Times New Roman"/>
          <w:spacing w:val="2"/>
        </w:rPr>
        <w:t>c</w:t>
      </w:r>
      <w:r w:rsidRPr="00051C6A">
        <w:rPr>
          <w:rFonts w:ascii="Arial Narrow" w:hAnsi="Arial Narrow" w:cs="Times New Roman"/>
          <w:spacing w:val="-1"/>
        </w:rPr>
        <w:t>i</w:t>
      </w:r>
      <w:r w:rsidRPr="00051C6A">
        <w:rPr>
          <w:rFonts w:ascii="Arial Narrow" w:hAnsi="Arial Narrow" w:cs="Times New Roman"/>
          <w:spacing w:val="2"/>
        </w:rPr>
        <w:t>ó</w:t>
      </w:r>
      <w:r w:rsidRPr="00051C6A">
        <w:rPr>
          <w:rFonts w:ascii="Arial Narrow" w:hAnsi="Arial Narrow" w:cs="Times New Roman"/>
        </w:rPr>
        <w:t>n familiar y,</w:t>
      </w:r>
      <w:r w:rsidRPr="00051C6A">
        <w:rPr>
          <w:rFonts w:ascii="Arial Narrow" w:hAnsi="Arial Narrow" w:cs="Times New Roman"/>
          <w:spacing w:val="4"/>
        </w:rPr>
        <w:t xml:space="preserve"> </w:t>
      </w:r>
      <w:r w:rsidRPr="00051C6A">
        <w:rPr>
          <w:rFonts w:ascii="Arial Narrow" w:hAnsi="Arial Narrow" w:cs="Times New Roman"/>
        </w:rPr>
        <w:t xml:space="preserve">a </w:t>
      </w:r>
      <w:r w:rsidRPr="00051C6A">
        <w:rPr>
          <w:rFonts w:ascii="Arial Narrow" w:hAnsi="Arial Narrow" w:cs="Times New Roman"/>
          <w:spacing w:val="2"/>
        </w:rPr>
        <w:t>s</w:t>
      </w:r>
      <w:r w:rsidRPr="00051C6A">
        <w:rPr>
          <w:rFonts w:ascii="Arial Narrow" w:hAnsi="Arial Narrow" w:cs="Times New Roman"/>
        </w:rPr>
        <w:t>u</w:t>
      </w:r>
      <w:r w:rsidRPr="00051C6A">
        <w:rPr>
          <w:rFonts w:ascii="Arial Narrow" w:hAnsi="Arial Narrow" w:cs="Times New Roman"/>
          <w:spacing w:val="4"/>
        </w:rPr>
        <w:t xml:space="preserve"> </w:t>
      </w:r>
      <w:r w:rsidRPr="00051C6A">
        <w:rPr>
          <w:rFonts w:ascii="Arial Narrow" w:hAnsi="Arial Narrow" w:cs="Times New Roman"/>
          <w:spacing w:val="-2"/>
        </w:rPr>
        <w:t>ve</w:t>
      </w:r>
      <w:r w:rsidRPr="00051C6A">
        <w:rPr>
          <w:rFonts w:ascii="Arial Narrow" w:hAnsi="Arial Narrow" w:cs="Times New Roman"/>
        </w:rPr>
        <w:t>z,</w:t>
      </w:r>
      <w:r w:rsidRPr="00051C6A">
        <w:rPr>
          <w:rFonts w:ascii="Arial Narrow" w:hAnsi="Arial Narrow" w:cs="Times New Roman"/>
          <w:spacing w:val="4"/>
        </w:rPr>
        <w:t xml:space="preserve"> </w:t>
      </w:r>
      <w:r w:rsidRPr="00051C6A">
        <w:rPr>
          <w:rFonts w:ascii="Arial Narrow" w:hAnsi="Arial Narrow" w:cs="Times New Roman"/>
          <w:spacing w:val="2"/>
        </w:rPr>
        <w:t>adq</w:t>
      </w:r>
      <w:r w:rsidRPr="00051C6A">
        <w:rPr>
          <w:rFonts w:ascii="Arial Narrow" w:hAnsi="Arial Narrow" w:cs="Times New Roman"/>
          <w:spacing w:val="-2"/>
        </w:rPr>
        <w:t>u</w:t>
      </w:r>
      <w:r w:rsidRPr="00051C6A">
        <w:rPr>
          <w:rFonts w:ascii="Arial Narrow" w:hAnsi="Arial Narrow" w:cs="Times New Roman"/>
          <w:spacing w:val="-1"/>
        </w:rPr>
        <w:t>iri</w:t>
      </w:r>
      <w:r w:rsidRPr="00051C6A">
        <w:rPr>
          <w:rFonts w:ascii="Arial Narrow" w:hAnsi="Arial Narrow" w:cs="Times New Roman"/>
        </w:rPr>
        <w:t xml:space="preserve">r </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2"/>
        </w:rPr>
        <w:t>g</w:t>
      </w:r>
      <w:r w:rsidRPr="00051C6A">
        <w:rPr>
          <w:rFonts w:ascii="Arial Narrow" w:hAnsi="Arial Narrow" w:cs="Times New Roman"/>
          <w:spacing w:val="2"/>
        </w:rPr>
        <w:t>ú</w:t>
      </w:r>
      <w:r w:rsidRPr="00051C6A">
        <w:rPr>
          <w:rFonts w:ascii="Arial Narrow" w:hAnsi="Arial Narrow" w:cs="Times New Roman"/>
        </w:rPr>
        <w:t xml:space="preserve">n </w:t>
      </w:r>
      <w:r w:rsidRPr="00051C6A">
        <w:rPr>
          <w:rFonts w:ascii="Arial Narrow" w:hAnsi="Arial Narrow" w:cs="Times New Roman"/>
          <w:spacing w:val="2"/>
        </w:rPr>
        <w:t>b</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2"/>
        </w:rPr>
        <w:t>e</w:t>
      </w:r>
      <w:r w:rsidRPr="00051C6A">
        <w:rPr>
          <w:rFonts w:ascii="Arial Narrow" w:hAnsi="Arial Narrow" w:cs="Times New Roman"/>
          <w:spacing w:val="2"/>
        </w:rPr>
        <w:t>f</w:t>
      </w:r>
      <w:r w:rsidRPr="00051C6A">
        <w:rPr>
          <w:rFonts w:ascii="Arial Narrow" w:hAnsi="Arial Narrow" w:cs="Times New Roman"/>
          <w:spacing w:val="-1"/>
        </w:rPr>
        <w:t>i</w:t>
      </w:r>
      <w:r w:rsidRPr="00051C6A">
        <w:rPr>
          <w:rFonts w:ascii="Arial Narrow" w:hAnsi="Arial Narrow" w:cs="Times New Roman"/>
          <w:spacing w:val="-2"/>
        </w:rPr>
        <w:t>c</w:t>
      </w:r>
      <w:r w:rsidRPr="00051C6A">
        <w:rPr>
          <w:rFonts w:ascii="Arial Narrow" w:hAnsi="Arial Narrow" w:cs="Times New Roman"/>
          <w:spacing w:val="-1"/>
        </w:rPr>
        <w:t>i</w:t>
      </w:r>
      <w:r w:rsidRPr="00051C6A">
        <w:rPr>
          <w:rFonts w:ascii="Arial Narrow" w:hAnsi="Arial Narrow" w:cs="Times New Roman"/>
        </w:rPr>
        <w:t>o</w:t>
      </w:r>
      <w:r w:rsidRPr="00051C6A">
        <w:rPr>
          <w:rFonts w:ascii="Arial Narrow" w:hAnsi="Arial Narrow" w:cs="Times New Roman"/>
          <w:spacing w:val="3"/>
        </w:rPr>
        <w:t xml:space="preserve"> </w:t>
      </w:r>
      <w:r w:rsidRPr="00051C6A">
        <w:rPr>
          <w:rFonts w:ascii="Arial Narrow" w:hAnsi="Arial Narrow" w:cs="Times New Roman"/>
          <w:spacing w:val="-2"/>
        </w:rPr>
        <w:t>ec</w:t>
      </w:r>
      <w:r w:rsidRPr="00051C6A">
        <w:rPr>
          <w:rFonts w:ascii="Arial Narrow" w:hAnsi="Arial Narrow" w:cs="Times New Roman"/>
          <w:spacing w:val="2"/>
        </w:rPr>
        <w:t>o</w:t>
      </w:r>
      <w:r w:rsidRPr="00051C6A">
        <w:rPr>
          <w:rFonts w:ascii="Arial Narrow" w:hAnsi="Arial Narrow" w:cs="Times New Roman"/>
          <w:spacing w:val="-2"/>
        </w:rPr>
        <w:t>n</w:t>
      </w:r>
      <w:r w:rsidRPr="00051C6A">
        <w:rPr>
          <w:rFonts w:ascii="Arial Narrow" w:hAnsi="Arial Narrow" w:cs="Times New Roman"/>
          <w:spacing w:val="2"/>
        </w:rPr>
        <w:t>ó</w:t>
      </w:r>
      <w:r w:rsidRPr="00051C6A">
        <w:rPr>
          <w:rFonts w:ascii="Arial Narrow" w:hAnsi="Arial Narrow" w:cs="Times New Roman"/>
          <w:spacing w:val="1"/>
        </w:rPr>
        <w:t>m</w:t>
      </w:r>
      <w:r w:rsidRPr="00051C6A">
        <w:rPr>
          <w:rFonts w:ascii="Arial Narrow" w:hAnsi="Arial Narrow" w:cs="Times New Roman"/>
          <w:spacing w:val="-1"/>
        </w:rPr>
        <w:t>i</w:t>
      </w:r>
      <w:r w:rsidRPr="00051C6A">
        <w:rPr>
          <w:rFonts w:ascii="Arial Narrow" w:hAnsi="Arial Narrow" w:cs="Times New Roman"/>
          <w:spacing w:val="-2"/>
        </w:rPr>
        <w:t>c</w:t>
      </w:r>
      <w:r w:rsidRPr="00051C6A">
        <w:rPr>
          <w:rFonts w:ascii="Arial Narrow" w:hAnsi="Arial Narrow" w:cs="Times New Roman"/>
        </w:rPr>
        <w:t>o</w:t>
      </w:r>
      <w:r w:rsidRPr="00051C6A">
        <w:rPr>
          <w:rFonts w:ascii="Arial Narrow" w:hAnsi="Arial Narrow" w:cs="Times New Roman"/>
          <w:spacing w:val="3"/>
        </w:rPr>
        <w:t xml:space="preserve">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rPr>
        <w:t xml:space="preserve">n </w:t>
      </w:r>
      <w:r w:rsidRPr="00051C6A">
        <w:rPr>
          <w:rFonts w:ascii="Arial Narrow" w:hAnsi="Arial Narrow" w:cs="Times New Roman"/>
          <w:spacing w:val="-1"/>
        </w:rPr>
        <w:t>l</w:t>
      </w:r>
      <w:r w:rsidRPr="00051C6A">
        <w:rPr>
          <w:rFonts w:ascii="Arial Narrow" w:hAnsi="Arial Narrow" w:cs="Times New Roman"/>
        </w:rPr>
        <w:t xml:space="preserve">a </w:t>
      </w:r>
      <w:r w:rsidRPr="00051C6A">
        <w:rPr>
          <w:rFonts w:ascii="Arial Narrow" w:hAnsi="Arial Narrow" w:cs="Times New Roman"/>
          <w:spacing w:val="-2"/>
        </w:rPr>
        <w:t>v</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1"/>
        </w:rPr>
        <w:t>t</w:t>
      </w:r>
      <w:r w:rsidRPr="00051C6A">
        <w:rPr>
          <w:rFonts w:ascii="Arial Narrow" w:hAnsi="Arial Narrow" w:cs="Times New Roman"/>
        </w:rPr>
        <w:t xml:space="preserve">a </w:t>
      </w:r>
      <w:r w:rsidRPr="00051C6A">
        <w:rPr>
          <w:rFonts w:ascii="Arial Narrow" w:hAnsi="Arial Narrow" w:cs="Times New Roman"/>
          <w:spacing w:val="2"/>
        </w:rPr>
        <w:t>e</w:t>
      </w:r>
      <w:r w:rsidRPr="00051C6A">
        <w:rPr>
          <w:rFonts w:ascii="Arial Narrow" w:hAnsi="Arial Narrow" w:cs="Times New Roman"/>
          <w:spacing w:val="-2"/>
        </w:rPr>
        <w:t>s</w:t>
      </w:r>
      <w:r w:rsidRPr="00051C6A">
        <w:rPr>
          <w:rFonts w:ascii="Arial Narrow" w:hAnsi="Arial Narrow" w:cs="Times New Roman"/>
          <w:spacing w:val="2"/>
        </w:rPr>
        <w:t>po</w:t>
      </w:r>
      <w:r w:rsidRPr="00051C6A">
        <w:rPr>
          <w:rFonts w:ascii="Arial Narrow" w:hAnsi="Arial Narrow" w:cs="Times New Roman"/>
          <w:spacing w:val="-1"/>
        </w:rPr>
        <w:t>r</w:t>
      </w:r>
      <w:r w:rsidRPr="00051C6A">
        <w:rPr>
          <w:rFonts w:ascii="Arial Narrow" w:hAnsi="Arial Narrow" w:cs="Times New Roman"/>
          <w:spacing w:val="-2"/>
        </w:rPr>
        <w:t>á</w:t>
      </w:r>
      <w:r w:rsidRPr="00051C6A">
        <w:rPr>
          <w:rFonts w:ascii="Arial Narrow" w:hAnsi="Arial Narrow" w:cs="Times New Roman"/>
          <w:spacing w:val="2"/>
        </w:rPr>
        <w:t>d</w:t>
      </w:r>
      <w:r w:rsidRPr="00051C6A">
        <w:rPr>
          <w:rFonts w:ascii="Arial Narrow" w:hAnsi="Arial Narrow" w:cs="Times New Roman"/>
          <w:spacing w:val="-1"/>
        </w:rPr>
        <w:t>i</w:t>
      </w:r>
      <w:r w:rsidRPr="00051C6A">
        <w:rPr>
          <w:rFonts w:ascii="Arial Narrow" w:hAnsi="Arial Narrow" w:cs="Times New Roman"/>
          <w:spacing w:val="-2"/>
        </w:rPr>
        <w:t>c</w:t>
      </w:r>
      <w:r w:rsidRPr="00051C6A">
        <w:rPr>
          <w:rFonts w:ascii="Arial Narrow" w:hAnsi="Arial Narrow" w:cs="Times New Roman"/>
        </w:rPr>
        <w:t xml:space="preserve">a </w:t>
      </w:r>
      <w:r w:rsidRPr="00051C6A">
        <w:rPr>
          <w:rFonts w:ascii="Arial Narrow" w:hAnsi="Arial Narrow" w:cs="Times New Roman"/>
          <w:spacing w:val="2"/>
        </w:rPr>
        <w:t>d</w:t>
      </w:r>
      <w:r w:rsidRPr="00051C6A">
        <w:rPr>
          <w:rFonts w:ascii="Arial Narrow" w:hAnsi="Arial Narrow" w:cs="Times New Roman"/>
        </w:rPr>
        <w:t xml:space="preserve">e </w:t>
      </w:r>
      <w:r w:rsidRPr="00051C6A">
        <w:rPr>
          <w:rFonts w:ascii="Arial Narrow" w:hAnsi="Arial Narrow" w:cs="Times New Roman"/>
          <w:spacing w:val="-1"/>
        </w:rPr>
        <w:t>l</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1"/>
        </w:rPr>
        <w:t>m</w:t>
      </w:r>
      <w:r w:rsidRPr="00051C6A">
        <w:rPr>
          <w:rFonts w:ascii="Arial Narrow" w:hAnsi="Arial Narrow" w:cs="Times New Roman"/>
          <w:spacing w:val="-1"/>
        </w:rPr>
        <w:t>i</w:t>
      </w:r>
      <w:r w:rsidRPr="00051C6A">
        <w:rPr>
          <w:rFonts w:ascii="Arial Narrow" w:hAnsi="Arial Narrow" w:cs="Times New Roman"/>
          <w:spacing w:val="-2"/>
        </w:rPr>
        <w:t>s</w:t>
      </w:r>
      <w:r w:rsidRPr="00051C6A">
        <w:rPr>
          <w:rFonts w:ascii="Arial Narrow" w:hAnsi="Arial Narrow" w:cs="Times New Roman"/>
          <w:spacing w:val="1"/>
        </w:rPr>
        <w:t>m</w:t>
      </w:r>
      <w:r w:rsidRPr="00051C6A">
        <w:rPr>
          <w:rFonts w:ascii="Arial Narrow" w:hAnsi="Arial Narrow" w:cs="Times New Roman"/>
          <w:spacing w:val="2"/>
        </w:rPr>
        <w:t>o</w:t>
      </w:r>
      <w:r w:rsidRPr="00051C6A">
        <w:rPr>
          <w:rFonts w:ascii="Arial Narrow" w:hAnsi="Arial Narrow" w:cs="Times New Roman"/>
          <w:spacing w:val="-2"/>
        </w:rPr>
        <w:t>s</w:t>
      </w:r>
      <w:r w:rsidRPr="00051C6A">
        <w:rPr>
          <w:rFonts w:ascii="Arial Narrow" w:hAnsi="Arial Narrow" w:cs="Times New Roman"/>
        </w:rPr>
        <w:t>,</w:t>
      </w:r>
      <w:r w:rsidRPr="00051C6A">
        <w:rPr>
          <w:rFonts w:ascii="Arial Narrow" w:hAnsi="Arial Narrow" w:cs="Times New Roman"/>
          <w:spacing w:val="3"/>
        </w:rPr>
        <w:t xml:space="preserve"> </w:t>
      </w:r>
      <w:r w:rsidRPr="00051C6A">
        <w:rPr>
          <w:rFonts w:ascii="Arial Narrow" w:hAnsi="Arial Narrow" w:cs="Times New Roman"/>
          <w:spacing w:val="2"/>
        </w:rPr>
        <w:t>p</w:t>
      </w:r>
      <w:r w:rsidRPr="00051C6A">
        <w:rPr>
          <w:rFonts w:ascii="Arial Narrow" w:hAnsi="Arial Narrow" w:cs="Times New Roman"/>
          <w:spacing w:val="-2"/>
        </w:rPr>
        <w:t>a</w:t>
      </w:r>
      <w:r w:rsidRPr="00051C6A">
        <w:rPr>
          <w:rFonts w:ascii="Arial Narrow" w:hAnsi="Arial Narrow" w:cs="Times New Roman"/>
          <w:spacing w:val="-1"/>
        </w:rPr>
        <w:t>r</w:t>
      </w:r>
      <w:r w:rsidRPr="00051C6A">
        <w:rPr>
          <w:rFonts w:ascii="Arial Narrow" w:hAnsi="Arial Narrow" w:cs="Times New Roman"/>
        </w:rPr>
        <w:t xml:space="preserve">a </w:t>
      </w:r>
      <w:r w:rsidRPr="00051C6A">
        <w:rPr>
          <w:rFonts w:ascii="Arial Narrow" w:hAnsi="Arial Narrow" w:cs="Times New Roman"/>
          <w:spacing w:val="-2"/>
        </w:rPr>
        <w:t>ha</w:t>
      </w:r>
      <w:r w:rsidRPr="00051C6A">
        <w:rPr>
          <w:rFonts w:ascii="Arial Narrow" w:hAnsi="Arial Narrow" w:cs="Times New Roman"/>
          <w:spacing w:val="2"/>
        </w:rPr>
        <w:t>c</w:t>
      </w:r>
      <w:r w:rsidRPr="00051C6A">
        <w:rPr>
          <w:rFonts w:ascii="Arial Narrow" w:hAnsi="Arial Narrow" w:cs="Times New Roman"/>
          <w:spacing w:val="-2"/>
        </w:rPr>
        <w:t>e</w:t>
      </w:r>
      <w:r w:rsidRPr="00051C6A">
        <w:rPr>
          <w:rFonts w:ascii="Arial Narrow" w:hAnsi="Arial Narrow" w:cs="Times New Roman"/>
        </w:rPr>
        <w:t xml:space="preserve">r </w:t>
      </w:r>
      <w:r w:rsidRPr="00051C6A">
        <w:rPr>
          <w:rFonts w:ascii="Arial Narrow" w:hAnsi="Arial Narrow" w:cs="Times New Roman"/>
          <w:spacing w:val="2"/>
        </w:rPr>
        <w:t>f</w:t>
      </w:r>
      <w:r w:rsidRPr="00051C6A">
        <w:rPr>
          <w:rFonts w:ascii="Arial Narrow" w:hAnsi="Arial Narrow" w:cs="Times New Roman"/>
          <w:spacing w:val="-1"/>
        </w:rPr>
        <w:t>r</w:t>
      </w:r>
      <w:r w:rsidRPr="00051C6A">
        <w:rPr>
          <w:rFonts w:ascii="Arial Narrow" w:hAnsi="Arial Narrow" w:cs="Times New Roman"/>
          <w:spacing w:val="-2"/>
        </w:rPr>
        <w:t>en</w:t>
      </w:r>
      <w:r w:rsidRPr="00051C6A">
        <w:rPr>
          <w:rFonts w:ascii="Arial Narrow" w:hAnsi="Arial Narrow" w:cs="Times New Roman"/>
          <w:spacing w:val="3"/>
        </w:rPr>
        <w:t>t</w:t>
      </w:r>
      <w:r w:rsidRPr="00051C6A">
        <w:rPr>
          <w:rFonts w:ascii="Arial Narrow" w:hAnsi="Arial Narrow" w:cs="Times New Roman"/>
        </w:rPr>
        <w:t xml:space="preserve">e a </w:t>
      </w:r>
      <w:r w:rsidRPr="00051C6A">
        <w:rPr>
          <w:rFonts w:ascii="Arial Narrow" w:hAnsi="Arial Narrow" w:cs="Times New Roman"/>
          <w:spacing w:val="-2"/>
        </w:rPr>
        <w:t>u</w:t>
      </w:r>
      <w:r w:rsidRPr="00051C6A">
        <w:rPr>
          <w:rFonts w:ascii="Arial Narrow" w:hAnsi="Arial Narrow" w:cs="Times New Roman"/>
          <w:spacing w:val="2"/>
        </w:rPr>
        <w:t>n</w:t>
      </w:r>
      <w:r w:rsidRPr="00051C6A">
        <w:rPr>
          <w:rFonts w:ascii="Arial Narrow" w:hAnsi="Arial Narrow" w:cs="Times New Roman"/>
        </w:rPr>
        <w:t xml:space="preserve">a </w:t>
      </w:r>
      <w:r w:rsidRPr="00051C6A">
        <w:rPr>
          <w:rFonts w:ascii="Arial Narrow" w:hAnsi="Arial Narrow" w:cs="Times New Roman"/>
          <w:spacing w:val="1"/>
        </w:rPr>
        <w:t>m</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rPr>
        <w:t xml:space="preserve">a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2"/>
        </w:rPr>
        <w:t>se</w:t>
      </w:r>
      <w:r w:rsidRPr="00051C6A">
        <w:rPr>
          <w:rFonts w:ascii="Arial Narrow" w:hAnsi="Arial Narrow" w:cs="Times New Roman"/>
          <w:spacing w:val="2"/>
        </w:rPr>
        <w:t>c</w:t>
      </w:r>
      <w:r w:rsidRPr="00051C6A">
        <w:rPr>
          <w:rFonts w:ascii="Arial Narrow" w:hAnsi="Arial Narrow" w:cs="Times New Roman"/>
          <w:spacing w:val="-2"/>
        </w:rPr>
        <w:t>h</w:t>
      </w:r>
      <w:r w:rsidRPr="00051C6A">
        <w:rPr>
          <w:rFonts w:ascii="Arial Narrow" w:hAnsi="Arial Narrow" w:cs="Times New Roman"/>
        </w:rPr>
        <w:t>a</w:t>
      </w:r>
      <w:r w:rsidRPr="00051C6A">
        <w:rPr>
          <w:rFonts w:ascii="Arial Narrow" w:hAnsi="Arial Narrow" w:cs="Times New Roman"/>
          <w:spacing w:val="-1"/>
        </w:rPr>
        <w:t xml:space="preserve"> </w:t>
      </w:r>
      <w:r w:rsidRPr="00051C6A">
        <w:rPr>
          <w:rFonts w:ascii="Arial Narrow" w:hAnsi="Arial Narrow" w:cs="Times New Roman"/>
        </w:rPr>
        <w:t>o</w:t>
      </w:r>
      <w:r w:rsidRPr="00051C6A">
        <w:rPr>
          <w:rFonts w:ascii="Arial Narrow" w:hAnsi="Arial Narrow" w:cs="Times New Roman"/>
          <w:spacing w:val="3"/>
        </w:rPr>
        <w:t xml:space="preserve"> </w:t>
      </w:r>
      <w:r w:rsidRPr="00051C6A">
        <w:rPr>
          <w:rFonts w:ascii="Arial Narrow" w:hAnsi="Arial Narrow" w:cs="Times New Roman"/>
        </w:rPr>
        <w:t>a</w:t>
      </w:r>
      <w:r w:rsidRPr="00051C6A">
        <w:rPr>
          <w:rFonts w:ascii="Arial Narrow" w:hAnsi="Arial Narrow" w:cs="Times New Roman"/>
          <w:spacing w:val="-1"/>
        </w:rPr>
        <w:t xml:space="preserve"> </w:t>
      </w:r>
      <w:r w:rsidRPr="00051C6A">
        <w:rPr>
          <w:rFonts w:ascii="Arial Narrow" w:hAnsi="Arial Narrow" w:cs="Times New Roman"/>
          <w:spacing w:val="-2"/>
        </w:rPr>
        <w:t>u</w:t>
      </w:r>
      <w:r w:rsidRPr="00051C6A">
        <w:rPr>
          <w:rFonts w:ascii="Arial Narrow" w:hAnsi="Arial Narrow" w:cs="Times New Roman"/>
          <w:spacing w:val="2"/>
        </w:rPr>
        <w:t>n</w:t>
      </w:r>
      <w:r w:rsidRPr="00051C6A">
        <w:rPr>
          <w:rFonts w:ascii="Arial Narrow" w:hAnsi="Arial Narrow" w:cs="Times New Roman"/>
        </w:rPr>
        <w:t>a</w:t>
      </w:r>
      <w:r w:rsidRPr="00051C6A">
        <w:rPr>
          <w:rFonts w:ascii="Arial Narrow" w:hAnsi="Arial Narrow" w:cs="Times New Roman"/>
          <w:spacing w:val="-1"/>
        </w:rPr>
        <w:t xml:space="preserve"> </w:t>
      </w:r>
      <w:r w:rsidRPr="00051C6A">
        <w:rPr>
          <w:rFonts w:ascii="Arial Narrow" w:hAnsi="Arial Narrow" w:cs="Times New Roman"/>
          <w:spacing w:val="-2"/>
        </w:rPr>
        <w:t>e</w:t>
      </w:r>
      <w:r w:rsidRPr="00051C6A">
        <w:rPr>
          <w:rFonts w:ascii="Arial Narrow" w:hAnsi="Arial Narrow" w:cs="Times New Roman"/>
          <w:spacing w:val="1"/>
        </w:rPr>
        <w:t>m</w:t>
      </w:r>
      <w:r w:rsidRPr="00051C6A">
        <w:rPr>
          <w:rFonts w:ascii="Arial Narrow" w:hAnsi="Arial Narrow" w:cs="Times New Roman"/>
          <w:spacing w:val="-2"/>
        </w:rPr>
        <w:t>e</w:t>
      </w:r>
      <w:r w:rsidRPr="00051C6A">
        <w:rPr>
          <w:rFonts w:ascii="Arial Narrow" w:hAnsi="Arial Narrow" w:cs="Times New Roman"/>
          <w:spacing w:val="2"/>
        </w:rPr>
        <w:t>r</w:t>
      </w:r>
      <w:r w:rsidRPr="00051C6A">
        <w:rPr>
          <w:rFonts w:ascii="Arial Narrow" w:hAnsi="Arial Narrow" w:cs="Times New Roman"/>
          <w:spacing w:val="-2"/>
        </w:rPr>
        <w:t>g</w:t>
      </w:r>
      <w:r w:rsidRPr="00051C6A">
        <w:rPr>
          <w:rFonts w:ascii="Arial Narrow" w:hAnsi="Arial Narrow" w:cs="Times New Roman"/>
          <w:spacing w:val="2"/>
        </w:rPr>
        <w:t>e</w:t>
      </w:r>
      <w:r w:rsidRPr="00051C6A">
        <w:rPr>
          <w:rFonts w:ascii="Arial Narrow" w:hAnsi="Arial Narrow" w:cs="Times New Roman"/>
          <w:spacing w:val="-2"/>
        </w:rPr>
        <w:t>nc</w:t>
      </w:r>
      <w:r w:rsidRPr="00051C6A">
        <w:rPr>
          <w:rFonts w:ascii="Arial Narrow" w:hAnsi="Arial Narrow" w:cs="Times New Roman"/>
          <w:spacing w:val="3"/>
        </w:rPr>
        <w:t>i</w:t>
      </w:r>
      <w:r w:rsidRPr="00051C6A">
        <w:rPr>
          <w:rFonts w:ascii="Arial Narrow" w:hAnsi="Arial Narrow" w:cs="Times New Roman"/>
        </w:rPr>
        <w:t>a</w:t>
      </w:r>
      <w:r w:rsidRPr="00051C6A">
        <w:rPr>
          <w:rFonts w:ascii="Arial Narrow" w:hAnsi="Arial Narrow" w:cs="Times New Roman"/>
          <w:spacing w:val="-1"/>
        </w:rPr>
        <w:t xml:space="preserve"> </w:t>
      </w:r>
      <w:r w:rsidRPr="00051C6A">
        <w:rPr>
          <w:rFonts w:ascii="Arial Narrow" w:hAnsi="Arial Narrow" w:cs="Times New Roman"/>
          <w:spacing w:val="2"/>
        </w:rPr>
        <w:t>q</w:t>
      </w:r>
      <w:r w:rsidRPr="00051C6A">
        <w:rPr>
          <w:rFonts w:ascii="Arial Narrow" w:hAnsi="Arial Narrow" w:cs="Times New Roman"/>
          <w:spacing w:val="-2"/>
        </w:rPr>
        <w:t>u</w:t>
      </w:r>
      <w:r w:rsidRPr="00051C6A">
        <w:rPr>
          <w:rFonts w:ascii="Arial Narrow" w:hAnsi="Arial Narrow" w:cs="Times New Roman"/>
        </w:rPr>
        <w:t>e</w:t>
      </w:r>
      <w:r w:rsidRPr="00051C6A">
        <w:rPr>
          <w:rFonts w:ascii="Arial Narrow" w:hAnsi="Arial Narrow" w:cs="Times New Roman"/>
          <w:spacing w:val="-1"/>
        </w:rPr>
        <w:t xml:space="preserve"> </w:t>
      </w:r>
      <w:r w:rsidRPr="00051C6A">
        <w:rPr>
          <w:rFonts w:ascii="Arial Narrow" w:hAnsi="Arial Narrow" w:cs="Times New Roman"/>
          <w:spacing w:val="-2"/>
        </w:rPr>
        <w:t>a</w:t>
      </w:r>
      <w:r w:rsidRPr="00051C6A">
        <w:rPr>
          <w:rFonts w:ascii="Arial Narrow" w:hAnsi="Arial Narrow" w:cs="Times New Roman"/>
          <w:spacing w:val="1"/>
        </w:rPr>
        <w:t>m</w:t>
      </w:r>
      <w:r w:rsidRPr="00051C6A">
        <w:rPr>
          <w:rFonts w:ascii="Arial Narrow" w:hAnsi="Arial Narrow" w:cs="Times New Roman"/>
          <w:spacing w:val="2"/>
        </w:rPr>
        <w:t>e</w:t>
      </w:r>
      <w:r w:rsidRPr="00051C6A">
        <w:rPr>
          <w:rFonts w:ascii="Arial Narrow" w:hAnsi="Arial Narrow" w:cs="Times New Roman"/>
          <w:spacing w:val="-1"/>
        </w:rPr>
        <w:t>ri</w:t>
      </w:r>
      <w:r w:rsidRPr="00051C6A">
        <w:rPr>
          <w:rFonts w:ascii="Arial Narrow" w:hAnsi="Arial Narrow" w:cs="Times New Roman"/>
          <w:spacing w:val="3"/>
        </w:rPr>
        <w:t>t</w:t>
      </w:r>
      <w:r w:rsidRPr="00051C6A">
        <w:rPr>
          <w:rFonts w:ascii="Arial Narrow" w:hAnsi="Arial Narrow" w:cs="Times New Roman"/>
        </w:rPr>
        <w:t>e</w:t>
      </w:r>
      <w:r w:rsidRPr="00051C6A">
        <w:rPr>
          <w:rFonts w:ascii="Arial Narrow" w:hAnsi="Arial Narrow" w:cs="Times New Roman"/>
          <w:spacing w:val="-1"/>
        </w:rPr>
        <w:t xml:space="preserve"> r</w:t>
      </w:r>
      <w:r w:rsidRPr="00051C6A">
        <w:rPr>
          <w:rFonts w:ascii="Arial Narrow" w:hAnsi="Arial Narrow" w:cs="Times New Roman"/>
          <w:spacing w:val="2"/>
        </w:rPr>
        <w:t>e</w:t>
      </w:r>
      <w:r w:rsidRPr="00051C6A">
        <w:rPr>
          <w:rFonts w:ascii="Arial Narrow" w:hAnsi="Arial Narrow" w:cs="Times New Roman"/>
          <w:spacing w:val="4"/>
        </w:rPr>
        <w:t>c</w:t>
      </w:r>
      <w:r w:rsidRPr="00051C6A">
        <w:rPr>
          <w:rFonts w:ascii="Arial Narrow" w:hAnsi="Arial Narrow" w:cs="Times New Roman"/>
          <w:spacing w:val="-2"/>
        </w:rPr>
        <w:t>u</w:t>
      </w:r>
      <w:r w:rsidRPr="00051C6A">
        <w:rPr>
          <w:rFonts w:ascii="Arial Narrow" w:hAnsi="Arial Narrow" w:cs="Times New Roman"/>
          <w:spacing w:val="2"/>
        </w:rPr>
        <w:t>r</w:t>
      </w:r>
      <w:r w:rsidRPr="00051C6A">
        <w:rPr>
          <w:rFonts w:ascii="Arial Narrow" w:hAnsi="Arial Narrow" w:cs="Times New Roman"/>
          <w:spacing w:val="-2"/>
        </w:rPr>
        <w:t>s</w:t>
      </w:r>
      <w:r w:rsidRPr="00051C6A">
        <w:rPr>
          <w:rFonts w:ascii="Arial Narrow" w:hAnsi="Arial Narrow" w:cs="Times New Roman"/>
          <w:spacing w:val="2"/>
        </w:rPr>
        <w:t>o</w:t>
      </w:r>
      <w:r w:rsidRPr="00051C6A">
        <w:rPr>
          <w:rFonts w:ascii="Arial Narrow" w:hAnsi="Arial Narrow" w:cs="Times New Roman"/>
        </w:rPr>
        <w:t>s</w:t>
      </w:r>
      <w:r w:rsidRPr="00051C6A">
        <w:rPr>
          <w:rFonts w:ascii="Arial Narrow" w:hAnsi="Arial Narrow" w:cs="Times New Roman"/>
          <w:spacing w:val="-1"/>
        </w:rPr>
        <w:t xml:space="preserve"> </w:t>
      </w:r>
      <w:r w:rsidRPr="00051C6A">
        <w:rPr>
          <w:rFonts w:ascii="Arial Narrow" w:hAnsi="Arial Narrow" w:cs="Times New Roman"/>
          <w:spacing w:val="-2"/>
        </w:rPr>
        <w:t>ec</w:t>
      </w:r>
      <w:r w:rsidRPr="00051C6A">
        <w:rPr>
          <w:rFonts w:ascii="Arial Narrow" w:hAnsi="Arial Narrow" w:cs="Times New Roman"/>
          <w:spacing w:val="2"/>
        </w:rPr>
        <w:t>o</w:t>
      </w:r>
      <w:r w:rsidRPr="00051C6A">
        <w:rPr>
          <w:rFonts w:ascii="Arial Narrow" w:hAnsi="Arial Narrow" w:cs="Times New Roman"/>
          <w:spacing w:val="-2"/>
        </w:rPr>
        <w:t>n</w:t>
      </w:r>
      <w:r w:rsidRPr="00051C6A">
        <w:rPr>
          <w:rFonts w:ascii="Arial Narrow" w:hAnsi="Arial Narrow" w:cs="Times New Roman"/>
          <w:spacing w:val="2"/>
        </w:rPr>
        <w:t>ó</w:t>
      </w:r>
      <w:r w:rsidRPr="00051C6A">
        <w:rPr>
          <w:rFonts w:ascii="Arial Narrow" w:hAnsi="Arial Narrow" w:cs="Times New Roman"/>
          <w:spacing w:val="1"/>
        </w:rPr>
        <w:t>m</w:t>
      </w:r>
      <w:r w:rsidRPr="00051C6A">
        <w:rPr>
          <w:rFonts w:ascii="Arial Narrow" w:hAnsi="Arial Narrow" w:cs="Times New Roman"/>
          <w:spacing w:val="-1"/>
        </w:rPr>
        <w:t>i</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2"/>
        </w:rPr>
        <w:t>s</w:t>
      </w:r>
      <w:r w:rsidRPr="00051C6A">
        <w:rPr>
          <w:rFonts w:ascii="Arial Narrow" w:hAnsi="Arial Narrow" w:cs="Times New Roman"/>
        </w:rPr>
        <w:t xml:space="preserve">. </w:t>
      </w:r>
      <w:r w:rsidRPr="00051C6A">
        <w:rPr>
          <w:rFonts w:ascii="Arial Narrow" w:hAnsi="Arial Narrow" w:cs="Times New Roman"/>
          <w:spacing w:val="1"/>
        </w:rPr>
        <w:t>S</w:t>
      </w:r>
      <w:r w:rsidRPr="00051C6A">
        <w:rPr>
          <w:rFonts w:ascii="Arial Narrow" w:hAnsi="Arial Narrow" w:cs="Times New Roman"/>
        </w:rPr>
        <w:t xml:space="preserve">e han </w:t>
      </w:r>
      <w:r w:rsidRPr="00051C6A">
        <w:rPr>
          <w:rFonts w:ascii="Arial Narrow" w:hAnsi="Arial Narrow" w:cs="Times New Roman"/>
          <w:spacing w:val="-1"/>
        </w:rPr>
        <w:t>i</w:t>
      </w:r>
      <w:r w:rsidRPr="00051C6A">
        <w:rPr>
          <w:rFonts w:ascii="Arial Narrow" w:hAnsi="Arial Narrow" w:cs="Times New Roman"/>
          <w:spacing w:val="2"/>
        </w:rPr>
        <w:t>de</w:t>
      </w:r>
      <w:r w:rsidRPr="00051C6A">
        <w:rPr>
          <w:rFonts w:ascii="Arial Narrow" w:hAnsi="Arial Narrow" w:cs="Times New Roman"/>
          <w:spacing w:val="-2"/>
        </w:rPr>
        <w:t>n</w:t>
      </w:r>
      <w:r w:rsidRPr="00051C6A">
        <w:rPr>
          <w:rFonts w:ascii="Arial Narrow" w:hAnsi="Arial Narrow" w:cs="Times New Roman"/>
          <w:spacing w:val="-1"/>
        </w:rPr>
        <w:t>ti</w:t>
      </w:r>
      <w:r w:rsidRPr="00051C6A">
        <w:rPr>
          <w:rFonts w:ascii="Arial Narrow" w:hAnsi="Arial Narrow" w:cs="Times New Roman"/>
          <w:spacing w:val="2"/>
        </w:rPr>
        <w:t>f</w:t>
      </w:r>
      <w:r w:rsidRPr="00051C6A">
        <w:rPr>
          <w:rFonts w:ascii="Arial Narrow" w:hAnsi="Arial Narrow" w:cs="Times New Roman"/>
          <w:spacing w:val="-1"/>
        </w:rPr>
        <w:t>i</w:t>
      </w:r>
      <w:r w:rsidRPr="00051C6A">
        <w:rPr>
          <w:rFonts w:ascii="Arial Narrow" w:hAnsi="Arial Narrow" w:cs="Times New Roman"/>
          <w:spacing w:val="2"/>
        </w:rPr>
        <w:t>c</w:t>
      </w:r>
      <w:r w:rsidRPr="00051C6A">
        <w:rPr>
          <w:rFonts w:ascii="Arial Narrow" w:hAnsi="Arial Narrow" w:cs="Times New Roman"/>
          <w:spacing w:val="-2"/>
        </w:rPr>
        <w:t>ado</w:t>
      </w:r>
      <w:r w:rsidRPr="00051C6A">
        <w:rPr>
          <w:rFonts w:ascii="Arial Narrow" w:hAnsi="Arial Narrow" w:cs="Times New Roman"/>
          <w:spacing w:val="4"/>
        </w:rPr>
        <w:t xml:space="preserve"> </w:t>
      </w:r>
      <w:r w:rsidRPr="00051C6A">
        <w:rPr>
          <w:rFonts w:ascii="Arial Narrow" w:hAnsi="Arial Narrow" w:cs="Times New Roman"/>
          <w:spacing w:val="-1"/>
        </w:rPr>
        <w:t>t</w:t>
      </w:r>
      <w:r w:rsidRPr="00051C6A">
        <w:rPr>
          <w:rFonts w:ascii="Arial Narrow" w:hAnsi="Arial Narrow" w:cs="Times New Roman"/>
          <w:spacing w:val="5"/>
        </w:rPr>
        <w:t>a</w:t>
      </w:r>
      <w:r w:rsidRPr="00051C6A">
        <w:rPr>
          <w:rFonts w:ascii="Arial Narrow" w:hAnsi="Arial Narrow" w:cs="Times New Roman"/>
          <w:spacing w:val="1"/>
        </w:rPr>
        <w:t>m</w:t>
      </w:r>
      <w:r w:rsidRPr="00051C6A">
        <w:rPr>
          <w:rFonts w:ascii="Arial Narrow" w:hAnsi="Arial Narrow" w:cs="Times New Roman"/>
          <w:spacing w:val="2"/>
        </w:rPr>
        <w:t>b</w:t>
      </w:r>
      <w:r w:rsidRPr="00051C6A">
        <w:rPr>
          <w:rFonts w:ascii="Arial Narrow" w:hAnsi="Arial Narrow" w:cs="Times New Roman"/>
          <w:spacing w:val="-1"/>
        </w:rPr>
        <w:t>i</w:t>
      </w:r>
      <w:r w:rsidRPr="00051C6A">
        <w:rPr>
          <w:rFonts w:ascii="Arial Narrow" w:hAnsi="Arial Narrow" w:cs="Times New Roman"/>
          <w:spacing w:val="-2"/>
        </w:rPr>
        <w:t>é</w:t>
      </w:r>
      <w:r w:rsidRPr="00051C6A">
        <w:rPr>
          <w:rFonts w:ascii="Arial Narrow" w:hAnsi="Arial Narrow" w:cs="Times New Roman"/>
        </w:rPr>
        <w:t>n</w:t>
      </w:r>
      <w:r w:rsidRPr="00051C6A">
        <w:rPr>
          <w:rFonts w:ascii="Arial Narrow" w:hAnsi="Arial Narrow" w:cs="Times New Roman"/>
          <w:spacing w:val="4"/>
        </w:rPr>
        <w:t xml:space="preserve"> </w:t>
      </w:r>
      <w:r w:rsidRPr="00051C6A">
        <w:rPr>
          <w:rFonts w:ascii="Arial Narrow" w:hAnsi="Arial Narrow" w:cs="Times New Roman"/>
          <w:spacing w:val="-1"/>
        </w:rPr>
        <w:t>l</w:t>
      </w:r>
      <w:r w:rsidRPr="00051C6A">
        <w:rPr>
          <w:rFonts w:ascii="Arial Narrow" w:hAnsi="Arial Narrow" w:cs="Times New Roman"/>
        </w:rPr>
        <w:t>a</w:t>
      </w:r>
      <w:r w:rsidRPr="00051C6A">
        <w:rPr>
          <w:rFonts w:ascii="Arial Narrow" w:hAnsi="Arial Narrow" w:cs="Times New Roman"/>
          <w:spacing w:val="4"/>
        </w:rPr>
        <w:t xml:space="preserve"> </w:t>
      </w:r>
      <w:r w:rsidRPr="00051C6A">
        <w:rPr>
          <w:rFonts w:ascii="Arial Narrow" w:hAnsi="Arial Narrow" w:cs="Times New Roman"/>
          <w:spacing w:val="-1"/>
        </w:rPr>
        <w:t>t</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2"/>
        </w:rPr>
        <w:t>e</w:t>
      </w:r>
      <w:r w:rsidRPr="00051C6A">
        <w:rPr>
          <w:rFonts w:ascii="Arial Narrow" w:hAnsi="Arial Narrow" w:cs="Times New Roman"/>
          <w:spacing w:val="-2"/>
        </w:rPr>
        <w:t>nc</w:t>
      </w:r>
      <w:r w:rsidRPr="00051C6A">
        <w:rPr>
          <w:rFonts w:ascii="Arial Narrow" w:hAnsi="Arial Narrow" w:cs="Times New Roman"/>
          <w:spacing w:val="3"/>
        </w:rPr>
        <w:t>i</w:t>
      </w:r>
      <w:r w:rsidRPr="00051C6A">
        <w:rPr>
          <w:rFonts w:ascii="Arial Narrow" w:hAnsi="Arial Narrow" w:cs="Times New Roman"/>
        </w:rPr>
        <w:t xml:space="preserve">a </w:t>
      </w:r>
      <w:r w:rsidRPr="00051C6A">
        <w:rPr>
          <w:rFonts w:ascii="Arial Narrow" w:hAnsi="Arial Narrow" w:cs="Times New Roman"/>
          <w:spacing w:val="2"/>
        </w:rPr>
        <w:t>d</w:t>
      </w:r>
      <w:r w:rsidRPr="00051C6A">
        <w:rPr>
          <w:rFonts w:ascii="Arial Narrow" w:hAnsi="Arial Narrow" w:cs="Times New Roman"/>
        </w:rPr>
        <w:t xml:space="preserve">e </w:t>
      </w:r>
      <w:r w:rsidRPr="00051C6A">
        <w:rPr>
          <w:rFonts w:ascii="Arial Narrow" w:hAnsi="Arial Narrow" w:cs="Times New Roman"/>
          <w:spacing w:val="2"/>
        </w:rPr>
        <w:t>a</w:t>
      </w:r>
      <w:r w:rsidRPr="00051C6A">
        <w:rPr>
          <w:rFonts w:ascii="Arial Narrow" w:hAnsi="Arial Narrow" w:cs="Times New Roman"/>
          <w:spacing w:val="-2"/>
        </w:rPr>
        <w:t>s</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2"/>
        </w:rPr>
        <w:t>e</w:t>
      </w:r>
      <w:r w:rsidRPr="00051C6A">
        <w:rPr>
          <w:rFonts w:ascii="Arial Narrow" w:hAnsi="Arial Narrow" w:cs="Times New Roman"/>
        </w:rPr>
        <w:t>s</w:t>
      </w:r>
      <w:r w:rsidRPr="00051C6A">
        <w:rPr>
          <w:rFonts w:ascii="Arial Narrow" w:hAnsi="Arial Narrow" w:cs="Times New Roman"/>
          <w:spacing w:val="4"/>
        </w:rPr>
        <w:t xml:space="preserve"> </w:t>
      </w:r>
      <w:r w:rsidRPr="00051C6A">
        <w:rPr>
          <w:rFonts w:ascii="Arial Narrow" w:hAnsi="Arial Narrow" w:cs="Times New Roman"/>
        </w:rPr>
        <w:t xml:space="preserve">y </w:t>
      </w:r>
      <w:r w:rsidRPr="00051C6A">
        <w:rPr>
          <w:rFonts w:ascii="Arial Narrow" w:hAnsi="Arial Narrow" w:cs="Times New Roman"/>
          <w:spacing w:val="-2"/>
        </w:rPr>
        <w:t>e</w:t>
      </w:r>
      <w:r w:rsidRPr="00051C6A">
        <w:rPr>
          <w:rFonts w:ascii="Arial Narrow" w:hAnsi="Arial Narrow" w:cs="Times New Roman"/>
          <w:spacing w:val="2"/>
        </w:rPr>
        <w:t>q</w:t>
      </w:r>
      <w:r w:rsidRPr="00051C6A">
        <w:rPr>
          <w:rFonts w:ascii="Arial Narrow" w:hAnsi="Arial Narrow" w:cs="Times New Roman"/>
          <w:spacing w:val="-2"/>
        </w:rPr>
        <w:t>u</w:t>
      </w:r>
      <w:r w:rsidRPr="00051C6A">
        <w:rPr>
          <w:rFonts w:ascii="Arial Narrow" w:hAnsi="Arial Narrow" w:cs="Times New Roman"/>
          <w:spacing w:val="3"/>
        </w:rPr>
        <w:t>i</w:t>
      </w:r>
      <w:r w:rsidRPr="00051C6A">
        <w:rPr>
          <w:rFonts w:ascii="Arial Narrow" w:hAnsi="Arial Narrow" w:cs="Times New Roman"/>
          <w:spacing w:val="-2"/>
        </w:rPr>
        <w:t>n</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6"/>
        </w:rPr>
        <w:t>p</w:t>
      </w:r>
      <w:r w:rsidRPr="00051C6A">
        <w:rPr>
          <w:rFonts w:ascii="Arial Narrow" w:hAnsi="Arial Narrow" w:cs="Times New Roman"/>
          <w:spacing w:val="-2"/>
        </w:rPr>
        <w:t>e</w:t>
      </w:r>
      <w:r w:rsidRPr="00051C6A">
        <w:rPr>
          <w:rFonts w:ascii="Arial Narrow" w:hAnsi="Arial Narrow" w:cs="Times New Roman"/>
          <w:spacing w:val="-1"/>
        </w:rPr>
        <w:t>r</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e</w:t>
      </w:r>
      <w:r w:rsidRPr="00051C6A">
        <w:rPr>
          <w:rFonts w:ascii="Arial Narrow" w:hAnsi="Arial Narrow" w:cs="Times New Roman"/>
        </w:rPr>
        <w:t xml:space="preserve">n </w:t>
      </w:r>
      <w:r w:rsidRPr="00051C6A">
        <w:rPr>
          <w:rFonts w:ascii="Arial Narrow" w:hAnsi="Arial Narrow" w:cs="Times New Roman"/>
          <w:spacing w:val="1"/>
        </w:rPr>
        <w:t>m</w:t>
      </w:r>
      <w:r w:rsidRPr="00051C6A">
        <w:rPr>
          <w:rFonts w:ascii="Arial Narrow" w:hAnsi="Arial Narrow" w:cs="Times New Roman"/>
          <w:spacing w:val="-2"/>
        </w:rPr>
        <w:t>en</w:t>
      </w:r>
      <w:r w:rsidRPr="00051C6A">
        <w:rPr>
          <w:rFonts w:ascii="Arial Narrow" w:hAnsi="Arial Narrow" w:cs="Times New Roman"/>
          <w:spacing w:val="2"/>
        </w:rPr>
        <w:t>o</w:t>
      </w:r>
      <w:r w:rsidRPr="00051C6A">
        <w:rPr>
          <w:rFonts w:ascii="Arial Narrow" w:hAnsi="Arial Narrow" w:cs="Times New Roman"/>
        </w:rPr>
        <w:t xml:space="preserve">r </w:t>
      </w:r>
      <w:r w:rsidRPr="00051C6A">
        <w:rPr>
          <w:rFonts w:ascii="Arial Narrow" w:hAnsi="Arial Narrow" w:cs="Times New Roman"/>
          <w:spacing w:val="2"/>
        </w:rPr>
        <w:t>p</w:t>
      </w:r>
      <w:r w:rsidRPr="00051C6A">
        <w:rPr>
          <w:rFonts w:ascii="Arial Narrow" w:hAnsi="Arial Narrow" w:cs="Times New Roman"/>
          <w:spacing w:val="-1"/>
        </w:rPr>
        <w:t>r</w:t>
      </w:r>
      <w:r w:rsidRPr="00051C6A">
        <w:rPr>
          <w:rFonts w:ascii="Arial Narrow" w:hAnsi="Arial Narrow" w:cs="Times New Roman"/>
          <w:spacing w:val="2"/>
        </w:rPr>
        <w:t>opo</w:t>
      </w:r>
      <w:r w:rsidRPr="00051C6A">
        <w:rPr>
          <w:rFonts w:ascii="Arial Narrow" w:hAnsi="Arial Narrow" w:cs="Times New Roman"/>
          <w:spacing w:val="-1"/>
        </w:rPr>
        <w:t>r</w:t>
      </w:r>
      <w:r w:rsidRPr="00051C6A">
        <w:rPr>
          <w:rFonts w:ascii="Arial Narrow" w:hAnsi="Arial Narrow" w:cs="Times New Roman"/>
          <w:spacing w:val="-2"/>
        </w:rPr>
        <w:t>c</w:t>
      </w:r>
      <w:r w:rsidRPr="00051C6A">
        <w:rPr>
          <w:rFonts w:ascii="Arial Narrow" w:hAnsi="Arial Narrow" w:cs="Times New Roman"/>
          <w:spacing w:val="-1"/>
        </w:rPr>
        <w:t>i</w:t>
      </w:r>
      <w:r w:rsidRPr="00051C6A">
        <w:rPr>
          <w:rFonts w:ascii="Arial Narrow" w:hAnsi="Arial Narrow" w:cs="Times New Roman"/>
          <w:spacing w:val="2"/>
        </w:rPr>
        <w:t>ó</w:t>
      </w:r>
      <w:r w:rsidRPr="00051C6A">
        <w:rPr>
          <w:rFonts w:ascii="Arial Narrow" w:hAnsi="Arial Narrow" w:cs="Times New Roman"/>
        </w:rPr>
        <w:t xml:space="preserve">n </w:t>
      </w:r>
      <w:r w:rsidRPr="00051C6A">
        <w:rPr>
          <w:rFonts w:ascii="Arial Narrow" w:hAnsi="Arial Narrow" w:cs="Times New Roman"/>
          <w:spacing w:val="2"/>
        </w:rPr>
        <w:t>q</w:t>
      </w:r>
      <w:r w:rsidRPr="00051C6A">
        <w:rPr>
          <w:rFonts w:ascii="Arial Narrow" w:hAnsi="Arial Narrow" w:cs="Times New Roman"/>
          <w:spacing w:val="-2"/>
        </w:rPr>
        <w:t>u</w:t>
      </w:r>
      <w:r w:rsidRPr="00051C6A">
        <w:rPr>
          <w:rFonts w:ascii="Arial Narrow" w:hAnsi="Arial Narrow" w:cs="Times New Roman"/>
        </w:rPr>
        <w:t xml:space="preserve">e </w:t>
      </w:r>
      <w:r w:rsidRPr="00051C6A">
        <w:rPr>
          <w:rFonts w:ascii="Arial Narrow" w:hAnsi="Arial Narrow" w:cs="Times New Roman"/>
          <w:spacing w:val="-1"/>
        </w:rPr>
        <w:t>l</w:t>
      </w:r>
      <w:r w:rsidRPr="00051C6A">
        <w:rPr>
          <w:rFonts w:ascii="Arial Narrow" w:hAnsi="Arial Narrow" w:cs="Times New Roman"/>
          <w:spacing w:val="-2"/>
        </w:rPr>
        <w:t>a</w:t>
      </w:r>
      <w:r w:rsidRPr="00051C6A">
        <w:rPr>
          <w:rFonts w:ascii="Arial Narrow" w:hAnsi="Arial Narrow" w:cs="Times New Roman"/>
        </w:rPr>
        <w:t xml:space="preserve">s </w:t>
      </w:r>
      <w:r w:rsidRPr="00051C6A">
        <w:rPr>
          <w:rFonts w:ascii="Arial Narrow" w:hAnsi="Arial Narrow" w:cs="Times New Roman"/>
          <w:spacing w:val="-2"/>
        </w:rPr>
        <w:t>an</w:t>
      </w:r>
      <w:r w:rsidRPr="00051C6A">
        <w:rPr>
          <w:rFonts w:ascii="Arial Narrow" w:hAnsi="Arial Narrow" w:cs="Times New Roman"/>
          <w:spacing w:val="3"/>
        </w:rPr>
        <w:t>t</w:t>
      </w:r>
      <w:r w:rsidRPr="00051C6A">
        <w:rPr>
          <w:rFonts w:ascii="Arial Narrow" w:hAnsi="Arial Narrow" w:cs="Times New Roman"/>
          <w:spacing w:val="-2"/>
        </w:rPr>
        <w:t>e</w:t>
      </w:r>
      <w:r w:rsidRPr="00051C6A">
        <w:rPr>
          <w:rFonts w:ascii="Arial Narrow" w:hAnsi="Arial Narrow" w:cs="Times New Roman"/>
          <w:spacing w:val="-1"/>
        </w:rPr>
        <w:t>ri</w:t>
      </w:r>
      <w:r w:rsidRPr="00051C6A">
        <w:rPr>
          <w:rFonts w:ascii="Arial Narrow" w:hAnsi="Arial Narrow" w:cs="Times New Roman"/>
          <w:spacing w:val="2"/>
        </w:rPr>
        <w:t>or</w:t>
      </w:r>
      <w:r w:rsidRPr="00051C6A">
        <w:rPr>
          <w:rFonts w:ascii="Arial Narrow" w:hAnsi="Arial Narrow" w:cs="Times New Roman"/>
          <w:spacing w:val="-2"/>
        </w:rPr>
        <w:t>es</w:t>
      </w:r>
      <w:r w:rsidRPr="00051C6A">
        <w:rPr>
          <w:rFonts w:ascii="Arial Narrow" w:hAnsi="Arial Narrow" w:cs="Times New Roman"/>
        </w:rPr>
        <w:t xml:space="preserve">, </w:t>
      </w:r>
      <w:r w:rsidRPr="00051C6A">
        <w:rPr>
          <w:rFonts w:ascii="Arial Narrow" w:hAnsi="Arial Narrow" w:cs="Times New Roman"/>
          <w:spacing w:val="-2"/>
        </w:rPr>
        <w:t>s</w:t>
      </w:r>
      <w:r w:rsidRPr="00051C6A">
        <w:rPr>
          <w:rFonts w:ascii="Arial Narrow" w:hAnsi="Arial Narrow" w:cs="Times New Roman"/>
          <w:spacing w:val="3"/>
        </w:rPr>
        <w:t>i</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2"/>
        </w:rPr>
        <w:t>d</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s</w:t>
      </w:r>
      <w:r w:rsidRPr="00051C6A">
        <w:rPr>
          <w:rFonts w:ascii="Arial Narrow" w:hAnsi="Arial Narrow" w:cs="Times New Roman"/>
        </w:rPr>
        <w:t>u f</w:t>
      </w:r>
      <w:r w:rsidRPr="00051C6A">
        <w:rPr>
          <w:rFonts w:ascii="Arial Narrow" w:hAnsi="Arial Narrow" w:cs="Times New Roman"/>
          <w:spacing w:val="-2"/>
        </w:rPr>
        <w:t>unc</w:t>
      </w:r>
      <w:r w:rsidRPr="00051C6A">
        <w:rPr>
          <w:rFonts w:ascii="Arial Narrow" w:hAnsi="Arial Narrow" w:cs="Times New Roman"/>
          <w:spacing w:val="-1"/>
        </w:rPr>
        <w:t>i</w:t>
      </w:r>
      <w:r w:rsidRPr="00051C6A">
        <w:rPr>
          <w:rFonts w:ascii="Arial Narrow" w:hAnsi="Arial Narrow" w:cs="Times New Roman"/>
          <w:spacing w:val="2"/>
        </w:rPr>
        <w:t>ó</w:t>
      </w:r>
      <w:r w:rsidRPr="00051C6A">
        <w:rPr>
          <w:rFonts w:ascii="Arial Narrow" w:hAnsi="Arial Narrow" w:cs="Times New Roman"/>
        </w:rPr>
        <w:t xml:space="preserve">n </w:t>
      </w:r>
      <w:r w:rsidRPr="00051C6A">
        <w:rPr>
          <w:rFonts w:ascii="Arial Narrow" w:hAnsi="Arial Narrow" w:cs="Times New Roman"/>
          <w:spacing w:val="-1"/>
        </w:rPr>
        <w:t>l</w:t>
      </w:r>
      <w:r w:rsidRPr="00051C6A">
        <w:rPr>
          <w:rFonts w:ascii="Arial Narrow" w:hAnsi="Arial Narrow" w:cs="Times New Roman"/>
        </w:rPr>
        <w:t xml:space="preserve">a </w:t>
      </w:r>
      <w:r w:rsidRPr="00051C6A">
        <w:rPr>
          <w:rFonts w:ascii="Arial Narrow" w:hAnsi="Arial Narrow" w:cs="Times New Roman"/>
          <w:spacing w:val="2"/>
        </w:rPr>
        <w:t>d</w:t>
      </w:r>
      <w:r w:rsidRPr="00051C6A">
        <w:rPr>
          <w:rFonts w:ascii="Arial Narrow" w:hAnsi="Arial Narrow" w:cs="Times New Roman"/>
        </w:rPr>
        <w:t xml:space="preserve">e </w:t>
      </w:r>
      <w:r w:rsidRPr="00051C6A">
        <w:rPr>
          <w:rFonts w:ascii="Arial Narrow" w:hAnsi="Arial Narrow" w:cs="Times New Roman"/>
          <w:spacing w:val="-2"/>
        </w:rPr>
        <w:t>a</w:t>
      </w:r>
      <w:r w:rsidRPr="00051C6A">
        <w:rPr>
          <w:rFonts w:ascii="Arial Narrow" w:hAnsi="Arial Narrow" w:cs="Times New Roman"/>
          <w:spacing w:val="2"/>
        </w:rPr>
        <w:t>po</w:t>
      </w:r>
      <w:r w:rsidRPr="00051C6A">
        <w:rPr>
          <w:rFonts w:ascii="Arial Narrow" w:hAnsi="Arial Narrow" w:cs="Times New Roman"/>
          <w:spacing w:val="-2"/>
        </w:rPr>
        <w:t>ya</w:t>
      </w:r>
      <w:r w:rsidRPr="00051C6A">
        <w:rPr>
          <w:rFonts w:ascii="Arial Narrow" w:hAnsi="Arial Narrow" w:cs="Times New Roman"/>
        </w:rPr>
        <w:t xml:space="preserve">r </w:t>
      </w:r>
      <w:r w:rsidRPr="00051C6A">
        <w:rPr>
          <w:rFonts w:ascii="Arial Narrow" w:hAnsi="Arial Narrow" w:cs="Times New Roman"/>
          <w:spacing w:val="2"/>
        </w:rPr>
        <w:t>e</w:t>
      </w:r>
      <w:r w:rsidRPr="00051C6A">
        <w:rPr>
          <w:rFonts w:ascii="Arial Narrow" w:hAnsi="Arial Narrow" w:cs="Times New Roman"/>
        </w:rPr>
        <w:t xml:space="preserve">n </w:t>
      </w:r>
      <w:r w:rsidRPr="00051C6A">
        <w:rPr>
          <w:rFonts w:ascii="Arial Narrow" w:hAnsi="Arial Narrow" w:cs="Times New Roman"/>
          <w:spacing w:val="-1"/>
        </w:rPr>
        <w:t>l</w:t>
      </w:r>
      <w:r w:rsidRPr="00051C6A">
        <w:rPr>
          <w:rFonts w:ascii="Arial Narrow" w:hAnsi="Arial Narrow" w:cs="Times New Roman"/>
        </w:rPr>
        <w:t xml:space="preserve">a </w:t>
      </w:r>
      <w:r w:rsidRPr="00051C6A">
        <w:rPr>
          <w:rFonts w:ascii="Arial Narrow" w:hAnsi="Arial Narrow" w:cs="Times New Roman"/>
          <w:spacing w:val="3"/>
        </w:rPr>
        <w:t>l</w:t>
      </w:r>
      <w:r w:rsidRPr="00051C6A">
        <w:rPr>
          <w:rFonts w:ascii="Arial Narrow" w:hAnsi="Arial Narrow" w:cs="Times New Roman"/>
          <w:spacing w:val="-2"/>
        </w:rPr>
        <w:t>a</w:t>
      </w:r>
      <w:r w:rsidRPr="00051C6A">
        <w:rPr>
          <w:rFonts w:ascii="Arial Narrow" w:hAnsi="Arial Narrow" w:cs="Times New Roman"/>
          <w:spacing w:val="2"/>
        </w:rPr>
        <w:t>b</w:t>
      </w:r>
      <w:r w:rsidRPr="00051C6A">
        <w:rPr>
          <w:rFonts w:ascii="Arial Narrow" w:hAnsi="Arial Narrow" w:cs="Times New Roman"/>
          <w:spacing w:val="-1"/>
        </w:rPr>
        <w:t>r</w:t>
      </w:r>
      <w:r w:rsidRPr="00051C6A">
        <w:rPr>
          <w:rFonts w:ascii="Arial Narrow" w:hAnsi="Arial Narrow" w:cs="Times New Roman"/>
          <w:spacing w:val="-2"/>
        </w:rPr>
        <w:t>an</w:t>
      </w:r>
      <w:r w:rsidRPr="00051C6A">
        <w:rPr>
          <w:rFonts w:ascii="Arial Narrow" w:hAnsi="Arial Narrow" w:cs="Times New Roman"/>
          <w:spacing w:val="2"/>
        </w:rPr>
        <w:t>z</w:t>
      </w:r>
      <w:r w:rsidRPr="00051C6A">
        <w:rPr>
          <w:rFonts w:ascii="Arial Narrow" w:hAnsi="Arial Narrow" w:cs="Times New Roman"/>
        </w:rPr>
        <w:t xml:space="preserve">a y, </w:t>
      </w:r>
      <w:r w:rsidRPr="00051C6A">
        <w:rPr>
          <w:rFonts w:ascii="Arial Narrow" w:hAnsi="Arial Narrow" w:cs="Times New Roman"/>
          <w:spacing w:val="2"/>
        </w:rPr>
        <w:t>p</w:t>
      </w:r>
      <w:r w:rsidRPr="00051C6A">
        <w:rPr>
          <w:rFonts w:ascii="Arial Narrow" w:hAnsi="Arial Narrow" w:cs="Times New Roman"/>
          <w:spacing w:val="-1"/>
        </w:rPr>
        <w:t>ri</w:t>
      </w:r>
      <w:r w:rsidRPr="00051C6A">
        <w:rPr>
          <w:rFonts w:ascii="Arial Narrow" w:hAnsi="Arial Narrow" w:cs="Times New Roman"/>
          <w:spacing w:val="-2"/>
        </w:rPr>
        <w:t>nc</w:t>
      </w:r>
      <w:r w:rsidRPr="00051C6A">
        <w:rPr>
          <w:rFonts w:ascii="Arial Narrow" w:hAnsi="Arial Narrow" w:cs="Times New Roman"/>
          <w:spacing w:val="-1"/>
        </w:rPr>
        <w:t>i</w:t>
      </w:r>
      <w:r w:rsidRPr="00051C6A">
        <w:rPr>
          <w:rFonts w:ascii="Arial Narrow" w:hAnsi="Arial Narrow" w:cs="Times New Roman"/>
          <w:spacing w:val="2"/>
        </w:rPr>
        <w:t>p</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5"/>
        </w:rPr>
        <w:t>m</w:t>
      </w:r>
      <w:r w:rsidRPr="00051C6A">
        <w:rPr>
          <w:rFonts w:ascii="Arial Narrow" w:hAnsi="Arial Narrow" w:cs="Times New Roman"/>
          <w:spacing w:val="-2"/>
        </w:rPr>
        <w:t>en</w:t>
      </w:r>
      <w:r w:rsidRPr="00051C6A">
        <w:rPr>
          <w:rFonts w:ascii="Arial Narrow" w:hAnsi="Arial Narrow" w:cs="Times New Roman"/>
          <w:spacing w:val="3"/>
        </w:rPr>
        <w:t>t</w:t>
      </w:r>
      <w:r w:rsidRPr="00051C6A">
        <w:rPr>
          <w:rFonts w:ascii="Arial Narrow" w:hAnsi="Arial Narrow" w:cs="Times New Roman"/>
        </w:rPr>
        <w:t>e,</w:t>
      </w:r>
      <w:r w:rsidRPr="00051C6A">
        <w:rPr>
          <w:rFonts w:ascii="Arial Narrow" w:hAnsi="Arial Narrow" w:cs="Times New Roman"/>
          <w:spacing w:val="-1"/>
        </w:rPr>
        <w:t xml:space="preserve"> </w:t>
      </w:r>
      <w:r w:rsidRPr="00051C6A">
        <w:rPr>
          <w:rFonts w:ascii="Arial Narrow" w:hAnsi="Arial Narrow" w:cs="Times New Roman"/>
          <w:spacing w:val="2"/>
        </w:rPr>
        <w:t>e</w:t>
      </w:r>
      <w:r w:rsidRPr="00051C6A">
        <w:rPr>
          <w:rFonts w:ascii="Arial Narrow" w:hAnsi="Arial Narrow" w:cs="Times New Roman"/>
        </w:rPr>
        <w:t>n</w:t>
      </w:r>
      <w:r w:rsidRPr="00051C6A">
        <w:rPr>
          <w:rFonts w:ascii="Arial Narrow" w:hAnsi="Arial Narrow" w:cs="Times New Roman"/>
          <w:spacing w:val="-1"/>
        </w:rPr>
        <w:t xml:space="preserve"> </w:t>
      </w:r>
      <w:r w:rsidRPr="00051C6A">
        <w:rPr>
          <w:rFonts w:ascii="Arial Narrow" w:hAnsi="Arial Narrow" w:cs="Times New Roman"/>
          <w:spacing w:val="-2"/>
        </w:rPr>
        <w:t>e</w:t>
      </w:r>
      <w:r w:rsidRPr="00051C6A">
        <w:rPr>
          <w:rFonts w:ascii="Arial Narrow" w:hAnsi="Arial Narrow" w:cs="Times New Roman"/>
        </w:rPr>
        <w:t xml:space="preserve">l </w:t>
      </w:r>
      <w:r w:rsidRPr="00051C6A">
        <w:rPr>
          <w:rFonts w:ascii="Arial Narrow" w:hAnsi="Arial Narrow" w:cs="Times New Roman"/>
          <w:spacing w:val="-1"/>
        </w:rPr>
        <w:t>t</w:t>
      </w:r>
      <w:r w:rsidRPr="00051C6A">
        <w:rPr>
          <w:rFonts w:ascii="Arial Narrow" w:hAnsi="Arial Narrow" w:cs="Times New Roman"/>
          <w:spacing w:val="2"/>
        </w:rPr>
        <w:t>r</w:t>
      </w:r>
      <w:r w:rsidRPr="00051C6A">
        <w:rPr>
          <w:rFonts w:ascii="Arial Narrow" w:hAnsi="Arial Narrow" w:cs="Times New Roman"/>
          <w:spacing w:val="-2"/>
        </w:rPr>
        <w:t>a</w:t>
      </w:r>
      <w:r w:rsidRPr="00051C6A">
        <w:rPr>
          <w:rFonts w:ascii="Arial Narrow" w:hAnsi="Arial Narrow" w:cs="Times New Roman"/>
          <w:spacing w:val="2"/>
        </w:rPr>
        <w:t>n</w:t>
      </w:r>
      <w:r w:rsidRPr="00051C6A">
        <w:rPr>
          <w:rFonts w:ascii="Arial Narrow" w:hAnsi="Arial Narrow" w:cs="Times New Roman"/>
          <w:spacing w:val="-2"/>
        </w:rPr>
        <w:t>s</w:t>
      </w:r>
      <w:r w:rsidRPr="00051C6A">
        <w:rPr>
          <w:rFonts w:ascii="Arial Narrow" w:hAnsi="Arial Narrow" w:cs="Times New Roman"/>
          <w:spacing w:val="2"/>
        </w:rPr>
        <w:t>po</w:t>
      </w:r>
      <w:r w:rsidRPr="00051C6A">
        <w:rPr>
          <w:rFonts w:ascii="Arial Narrow" w:hAnsi="Arial Narrow" w:cs="Times New Roman"/>
          <w:spacing w:val="-1"/>
        </w:rPr>
        <w:t>rt</w:t>
      </w:r>
      <w:r w:rsidRPr="00051C6A">
        <w:rPr>
          <w:rFonts w:ascii="Arial Narrow" w:hAnsi="Arial Narrow" w:cs="Times New Roman"/>
        </w:rPr>
        <w:t>e</w:t>
      </w:r>
      <w:r w:rsidRPr="00051C6A">
        <w:rPr>
          <w:rFonts w:ascii="Arial Narrow" w:hAnsi="Arial Narrow" w:cs="Times New Roman"/>
          <w:spacing w:val="-1"/>
        </w:rPr>
        <w:t xml:space="preserve"> </w:t>
      </w:r>
      <w:r w:rsidRPr="00051C6A">
        <w:rPr>
          <w:rFonts w:ascii="Arial Narrow" w:hAnsi="Arial Narrow" w:cs="Times New Roman"/>
          <w:spacing w:val="2"/>
        </w:rPr>
        <w:t>d</w:t>
      </w:r>
      <w:r w:rsidRPr="00051C6A">
        <w:rPr>
          <w:rFonts w:ascii="Arial Narrow" w:hAnsi="Arial Narrow" w:cs="Times New Roman"/>
        </w:rPr>
        <w:t>e</w:t>
      </w:r>
      <w:r w:rsidRPr="00051C6A">
        <w:rPr>
          <w:rFonts w:ascii="Arial Narrow" w:hAnsi="Arial Narrow" w:cs="Times New Roman"/>
          <w:spacing w:val="-1"/>
        </w:rPr>
        <w:t xml:space="preserve"> </w:t>
      </w:r>
      <w:r w:rsidRPr="00051C6A">
        <w:rPr>
          <w:rFonts w:ascii="Arial Narrow" w:hAnsi="Arial Narrow" w:cs="Times New Roman"/>
          <w:spacing w:val="2"/>
        </w:rPr>
        <w:t>p</w:t>
      </w:r>
      <w:r w:rsidRPr="00051C6A">
        <w:rPr>
          <w:rFonts w:ascii="Arial Narrow" w:hAnsi="Arial Narrow" w:cs="Times New Roman"/>
          <w:spacing w:val="-1"/>
        </w:rPr>
        <w:t>r</w:t>
      </w:r>
      <w:r w:rsidRPr="00051C6A">
        <w:rPr>
          <w:rFonts w:ascii="Arial Narrow" w:hAnsi="Arial Narrow" w:cs="Times New Roman"/>
          <w:spacing w:val="2"/>
        </w:rPr>
        <w:t>od</w:t>
      </w:r>
      <w:r w:rsidRPr="00051C6A">
        <w:rPr>
          <w:rFonts w:ascii="Arial Narrow" w:hAnsi="Arial Narrow" w:cs="Times New Roman"/>
          <w:spacing w:val="-2"/>
        </w:rPr>
        <w:t>uc</w:t>
      </w:r>
      <w:r w:rsidRPr="00051C6A">
        <w:rPr>
          <w:rFonts w:ascii="Arial Narrow" w:hAnsi="Arial Narrow" w:cs="Times New Roman"/>
          <w:spacing w:val="-1"/>
        </w:rPr>
        <w:t>t</w:t>
      </w:r>
      <w:r w:rsidRPr="00051C6A">
        <w:rPr>
          <w:rFonts w:ascii="Arial Narrow" w:hAnsi="Arial Narrow" w:cs="Times New Roman"/>
          <w:spacing w:val="2"/>
        </w:rPr>
        <w:t>o</w:t>
      </w:r>
      <w:r w:rsidRPr="00051C6A">
        <w:rPr>
          <w:rFonts w:ascii="Arial Narrow" w:hAnsi="Arial Narrow" w:cs="Times New Roman"/>
          <w:spacing w:val="-2"/>
        </w:rPr>
        <w:t>s</w:t>
      </w:r>
      <w:r w:rsidRPr="00051C6A">
        <w:rPr>
          <w:rFonts w:ascii="Arial Narrow" w:hAnsi="Arial Narrow" w:cs="Times New Roman"/>
        </w:rPr>
        <w:t>.</w:t>
      </w:r>
    </w:p>
    <w:p w:rsidR="00C25CB0" w:rsidRPr="00051C6A" w:rsidRDefault="00C25CB0" w:rsidP="00C25CB0">
      <w:pPr>
        <w:widowControl w:val="0"/>
        <w:autoSpaceDE w:val="0"/>
        <w:autoSpaceDN w:val="0"/>
        <w:adjustRightInd w:val="0"/>
        <w:spacing w:before="11" w:after="0" w:line="240" w:lineRule="exact"/>
        <w:ind w:right="9"/>
        <w:rPr>
          <w:rFonts w:ascii="Arial Narrow" w:hAnsi="Arial Narrow" w:cs="Times New Roman"/>
          <w:szCs w:val="24"/>
        </w:rPr>
      </w:pPr>
    </w:p>
    <w:p w:rsidR="00C25CB0" w:rsidRPr="00051C6A" w:rsidRDefault="00C25CB0" w:rsidP="00C25CB0">
      <w:pPr>
        <w:widowControl w:val="0"/>
        <w:autoSpaceDE w:val="0"/>
        <w:autoSpaceDN w:val="0"/>
        <w:adjustRightInd w:val="0"/>
        <w:spacing w:after="0" w:line="241" w:lineRule="auto"/>
        <w:ind w:right="9"/>
        <w:jc w:val="both"/>
        <w:rPr>
          <w:rFonts w:ascii="Arial Narrow" w:hAnsi="Arial Narrow" w:cs="Times New Roman"/>
        </w:rPr>
      </w:pPr>
      <w:r w:rsidRPr="00051C6A">
        <w:rPr>
          <w:rFonts w:ascii="Arial Narrow" w:hAnsi="Arial Narrow" w:cs="Times New Roman"/>
          <w:spacing w:val="1"/>
        </w:rPr>
        <w:t xml:space="preserve">Respecto al manejo de estos animales menores tiene connotaciones similares al ganado bovino, sino es que el manejo es inexistente. Solo existen experiencias puntuales en cuanto a manejo de cerdos y ovinos con manejo semi-intensivos. Después los animales son alimentados al ramoneo con alguna alimentación complementaria en base a maíz. Respecto a la sanidad, se aplican generalmente remedios naturales en base a </w:t>
      </w:r>
      <w:r w:rsidRPr="00051C6A">
        <w:rPr>
          <w:rFonts w:ascii="Arial Narrow" w:hAnsi="Arial Narrow" w:cs="Times New Roman"/>
          <w:spacing w:val="2"/>
        </w:rPr>
        <w:t>p</w:t>
      </w:r>
      <w:r w:rsidRPr="00051C6A">
        <w:rPr>
          <w:rFonts w:ascii="Arial Narrow" w:hAnsi="Arial Narrow" w:cs="Times New Roman"/>
          <w:spacing w:val="-1"/>
        </w:rPr>
        <w:t>l</w:t>
      </w:r>
      <w:r w:rsidRPr="00051C6A">
        <w:rPr>
          <w:rFonts w:ascii="Arial Narrow" w:hAnsi="Arial Narrow" w:cs="Times New Roman"/>
          <w:spacing w:val="-2"/>
        </w:rPr>
        <w:t>a</w:t>
      </w:r>
      <w:r w:rsidRPr="00051C6A">
        <w:rPr>
          <w:rFonts w:ascii="Arial Narrow" w:hAnsi="Arial Narrow" w:cs="Times New Roman"/>
          <w:spacing w:val="2"/>
        </w:rPr>
        <w:t>n</w:t>
      </w:r>
      <w:r w:rsidRPr="00051C6A">
        <w:rPr>
          <w:rFonts w:ascii="Arial Narrow" w:hAnsi="Arial Narrow" w:cs="Times New Roman"/>
          <w:spacing w:val="-1"/>
        </w:rPr>
        <w:t>t</w:t>
      </w:r>
      <w:r w:rsidRPr="00051C6A">
        <w:rPr>
          <w:rFonts w:ascii="Arial Narrow" w:hAnsi="Arial Narrow" w:cs="Times New Roman"/>
          <w:spacing w:val="-2"/>
        </w:rPr>
        <w:t>as</w:t>
      </w:r>
      <w:r w:rsidRPr="00051C6A">
        <w:rPr>
          <w:rFonts w:ascii="Arial Narrow" w:hAnsi="Arial Narrow" w:cs="Times New Roman"/>
        </w:rPr>
        <w:t xml:space="preserve">, </w:t>
      </w:r>
      <w:r w:rsidRPr="00051C6A">
        <w:rPr>
          <w:rFonts w:ascii="Arial Narrow" w:hAnsi="Arial Narrow" w:cs="Times New Roman"/>
          <w:spacing w:val="-1"/>
        </w:rPr>
        <w:t>j</w:t>
      </w:r>
      <w:r w:rsidRPr="00051C6A">
        <w:rPr>
          <w:rFonts w:ascii="Arial Narrow" w:hAnsi="Arial Narrow" w:cs="Times New Roman"/>
          <w:spacing w:val="2"/>
        </w:rPr>
        <w:t>a</w:t>
      </w:r>
      <w:r w:rsidRPr="00051C6A">
        <w:rPr>
          <w:rFonts w:ascii="Arial Narrow" w:hAnsi="Arial Narrow" w:cs="Times New Roman"/>
          <w:spacing w:val="-1"/>
        </w:rPr>
        <w:t>r</w:t>
      </w:r>
      <w:r w:rsidRPr="00051C6A">
        <w:rPr>
          <w:rFonts w:ascii="Arial Narrow" w:hAnsi="Arial Narrow" w:cs="Times New Roman"/>
          <w:spacing w:val="-2"/>
        </w:rPr>
        <w:t>a</w:t>
      </w:r>
      <w:r w:rsidRPr="00051C6A">
        <w:rPr>
          <w:rFonts w:ascii="Arial Narrow" w:hAnsi="Arial Narrow" w:cs="Times New Roman"/>
          <w:spacing w:val="2"/>
        </w:rPr>
        <w:t>b</w:t>
      </w:r>
      <w:r w:rsidRPr="00051C6A">
        <w:rPr>
          <w:rFonts w:ascii="Arial Narrow" w:hAnsi="Arial Narrow" w:cs="Times New Roman"/>
          <w:spacing w:val="-2"/>
        </w:rPr>
        <w:t>e</w:t>
      </w:r>
      <w:r w:rsidRPr="00051C6A">
        <w:rPr>
          <w:rFonts w:ascii="Arial Narrow" w:hAnsi="Arial Narrow" w:cs="Times New Roman"/>
        </w:rPr>
        <w:t xml:space="preserve">s </w:t>
      </w:r>
      <w:r w:rsidRPr="00051C6A">
        <w:rPr>
          <w:rFonts w:ascii="Arial Narrow" w:hAnsi="Arial Narrow" w:cs="Times New Roman"/>
          <w:spacing w:val="2"/>
        </w:rPr>
        <w:t>n</w:t>
      </w:r>
      <w:r w:rsidRPr="00051C6A">
        <w:rPr>
          <w:rFonts w:ascii="Arial Narrow" w:hAnsi="Arial Narrow" w:cs="Times New Roman"/>
          <w:spacing w:val="-2"/>
        </w:rPr>
        <w:t>a</w:t>
      </w:r>
      <w:r w:rsidRPr="00051C6A">
        <w:rPr>
          <w:rFonts w:ascii="Arial Narrow" w:hAnsi="Arial Narrow" w:cs="Times New Roman"/>
          <w:spacing w:val="3"/>
        </w:rPr>
        <w:t>t</w:t>
      </w:r>
      <w:r w:rsidRPr="00051C6A">
        <w:rPr>
          <w:rFonts w:ascii="Arial Narrow" w:hAnsi="Arial Narrow" w:cs="Times New Roman"/>
          <w:spacing w:val="-2"/>
        </w:rPr>
        <w:t>u</w:t>
      </w:r>
      <w:r w:rsidRPr="00051C6A">
        <w:rPr>
          <w:rFonts w:ascii="Arial Narrow" w:hAnsi="Arial Narrow" w:cs="Times New Roman"/>
          <w:spacing w:val="-1"/>
        </w:rPr>
        <w:t>r</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2"/>
        </w:rPr>
        <w:t>e</w:t>
      </w:r>
      <w:r w:rsidRPr="00051C6A">
        <w:rPr>
          <w:rFonts w:ascii="Arial Narrow" w:hAnsi="Arial Narrow" w:cs="Times New Roman"/>
        </w:rPr>
        <w:t xml:space="preserve">s y </w:t>
      </w:r>
      <w:r w:rsidRPr="00051C6A">
        <w:rPr>
          <w:rFonts w:ascii="Arial Narrow" w:hAnsi="Arial Narrow" w:cs="Times New Roman"/>
          <w:spacing w:val="2"/>
        </w:rPr>
        <w:t>g</w:t>
      </w:r>
      <w:r w:rsidRPr="00051C6A">
        <w:rPr>
          <w:rFonts w:ascii="Arial Narrow" w:hAnsi="Arial Narrow" w:cs="Times New Roman"/>
          <w:spacing w:val="-1"/>
        </w:rPr>
        <w:t>r</w:t>
      </w:r>
      <w:r w:rsidRPr="00051C6A">
        <w:rPr>
          <w:rFonts w:ascii="Arial Narrow" w:hAnsi="Arial Narrow" w:cs="Times New Roman"/>
          <w:spacing w:val="-2"/>
        </w:rPr>
        <w:t>a</w:t>
      </w:r>
      <w:r w:rsidRPr="00051C6A">
        <w:rPr>
          <w:rFonts w:ascii="Arial Narrow" w:hAnsi="Arial Narrow" w:cs="Times New Roman"/>
          <w:spacing w:val="2"/>
        </w:rPr>
        <w:t>s</w:t>
      </w:r>
      <w:r w:rsidRPr="00051C6A">
        <w:rPr>
          <w:rFonts w:ascii="Arial Narrow" w:hAnsi="Arial Narrow" w:cs="Times New Roman"/>
        </w:rPr>
        <w:t xml:space="preserve">a </w:t>
      </w:r>
      <w:r w:rsidRPr="00051C6A">
        <w:rPr>
          <w:rFonts w:ascii="Arial Narrow" w:hAnsi="Arial Narrow" w:cs="Times New Roman"/>
          <w:spacing w:val="2"/>
        </w:rPr>
        <w:t>d</w:t>
      </w:r>
      <w:r w:rsidRPr="00051C6A">
        <w:rPr>
          <w:rFonts w:ascii="Arial Narrow" w:hAnsi="Arial Narrow" w:cs="Times New Roman"/>
        </w:rPr>
        <w:t xml:space="preserve">e </w:t>
      </w:r>
      <w:r w:rsidRPr="00051C6A">
        <w:rPr>
          <w:rFonts w:ascii="Arial Narrow" w:hAnsi="Arial Narrow" w:cs="Times New Roman"/>
          <w:spacing w:val="2"/>
        </w:rPr>
        <w:t>o</w:t>
      </w:r>
      <w:r w:rsidRPr="00051C6A">
        <w:rPr>
          <w:rFonts w:ascii="Arial Narrow" w:hAnsi="Arial Narrow" w:cs="Times New Roman"/>
          <w:spacing w:val="-1"/>
        </w:rPr>
        <w:t>tr</w:t>
      </w:r>
      <w:r w:rsidRPr="00051C6A">
        <w:rPr>
          <w:rFonts w:ascii="Arial Narrow" w:hAnsi="Arial Narrow" w:cs="Times New Roman"/>
          <w:spacing w:val="2"/>
        </w:rPr>
        <w:t>o</w:t>
      </w:r>
      <w:r w:rsidRPr="00051C6A">
        <w:rPr>
          <w:rFonts w:ascii="Arial Narrow" w:hAnsi="Arial Narrow" w:cs="Times New Roman"/>
        </w:rPr>
        <w:t xml:space="preserve">s </w:t>
      </w:r>
      <w:r w:rsidRPr="00051C6A">
        <w:rPr>
          <w:rFonts w:ascii="Arial Narrow" w:hAnsi="Arial Narrow" w:cs="Times New Roman"/>
          <w:spacing w:val="-2"/>
        </w:rPr>
        <w:t>an</w:t>
      </w:r>
      <w:r w:rsidRPr="00051C6A">
        <w:rPr>
          <w:rFonts w:ascii="Arial Narrow" w:hAnsi="Arial Narrow" w:cs="Times New Roman"/>
          <w:spacing w:val="-1"/>
        </w:rPr>
        <w:t>i</w:t>
      </w:r>
      <w:r w:rsidRPr="00051C6A">
        <w:rPr>
          <w:rFonts w:ascii="Arial Narrow" w:hAnsi="Arial Narrow" w:cs="Times New Roman"/>
          <w:spacing w:val="5"/>
        </w:rPr>
        <w:t>m</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2"/>
        </w:rPr>
        <w:t>e</w:t>
      </w:r>
      <w:r w:rsidRPr="00051C6A">
        <w:rPr>
          <w:rFonts w:ascii="Arial Narrow" w:hAnsi="Arial Narrow" w:cs="Times New Roman"/>
          <w:spacing w:val="-2"/>
        </w:rPr>
        <w:t>s</w:t>
      </w:r>
      <w:r w:rsidRPr="00051C6A">
        <w:rPr>
          <w:rFonts w:ascii="Arial Narrow" w:hAnsi="Arial Narrow" w:cs="Times New Roman"/>
        </w:rPr>
        <w:t xml:space="preserve">. </w:t>
      </w:r>
      <w:r w:rsidRPr="00051C6A">
        <w:rPr>
          <w:rFonts w:ascii="Arial Narrow" w:hAnsi="Arial Narrow" w:cs="Times New Roman"/>
          <w:spacing w:val="-3"/>
        </w:rPr>
        <w:t>A</w:t>
      </w:r>
      <w:r w:rsidRPr="00051C6A">
        <w:rPr>
          <w:rFonts w:ascii="Arial Narrow" w:hAnsi="Arial Narrow" w:cs="Times New Roman"/>
          <w:spacing w:val="3"/>
        </w:rPr>
        <w:t>l</w:t>
      </w:r>
      <w:r w:rsidRPr="00051C6A">
        <w:rPr>
          <w:rFonts w:ascii="Arial Narrow" w:hAnsi="Arial Narrow" w:cs="Times New Roman"/>
          <w:spacing w:val="-2"/>
        </w:rPr>
        <w:t>g</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q</w:t>
      </w:r>
      <w:r w:rsidRPr="00051C6A">
        <w:rPr>
          <w:rFonts w:ascii="Arial Narrow" w:hAnsi="Arial Narrow" w:cs="Times New Roman"/>
          <w:spacing w:val="-2"/>
        </w:rPr>
        <w:t>u</w:t>
      </w:r>
      <w:r w:rsidRPr="00051C6A">
        <w:rPr>
          <w:rFonts w:ascii="Arial Narrow" w:hAnsi="Arial Narrow" w:cs="Times New Roman"/>
        </w:rPr>
        <w:t xml:space="preserve">e </w:t>
      </w:r>
      <w:r w:rsidRPr="00051C6A">
        <w:rPr>
          <w:rFonts w:ascii="Arial Narrow" w:hAnsi="Arial Narrow" w:cs="Times New Roman"/>
          <w:spacing w:val="-1"/>
        </w:rPr>
        <w:t>li</w:t>
      </w:r>
      <w:r w:rsidRPr="00051C6A">
        <w:rPr>
          <w:rFonts w:ascii="Arial Narrow" w:hAnsi="Arial Narrow" w:cs="Times New Roman"/>
          <w:spacing w:val="1"/>
        </w:rPr>
        <w:t>m</w:t>
      </w:r>
      <w:r w:rsidRPr="00051C6A">
        <w:rPr>
          <w:rFonts w:ascii="Arial Narrow" w:hAnsi="Arial Narrow" w:cs="Times New Roman"/>
          <w:spacing w:val="-1"/>
        </w:rPr>
        <w:t>it</w:t>
      </w:r>
      <w:r w:rsidRPr="00051C6A">
        <w:rPr>
          <w:rFonts w:ascii="Arial Narrow" w:hAnsi="Arial Narrow" w:cs="Times New Roman"/>
        </w:rPr>
        <w:t xml:space="preserve">a </w:t>
      </w:r>
      <w:r w:rsidRPr="00051C6A">
        <w:rPr>
          <w:rFonts w:ascii="Arial Narrow" w:hAnsi="Arial Narrow" w:cs="Times New Roman"/>
          <w:spacing w:val="-2"/>
        </w:rPr>
        <w:t>e</w:t>
      </w:r>
      <w:r w:rsidRPr="00051C6A">
        <w:rPr>
          <w:rFonts w:ascii="Arial Narrow" w:hAnsi="Arial Narrow" w:cs="Times New Roman"/>
        </w:rPr>
        <w:t>l</w:t>
      </w:r>
      <w:r w:rsidRPr="00051C6A">
        <w:rPr>
          <w:rFonts w:ascii="Arial Narrow" w:hAnsi="Arial Narrow" w:cs="Times New Roman"/>
          <w:spacing w:val="5"/>
        </w:rPr>
        <w:t xml:space="preserve">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2"/>
        </w:rPr>
        <w:t>n</w:t>
      </w:r>
      <w:r w:rsidRPr="00051C6A">
        <w:rPr>
          <w:rFonts w:ascii="Arial Narrow" w:hAnsi="Arial Narrow" w:cs="Times New Roman"/>
          <w:spacing w:val="-1"/>
        </w:rPr>
        <w:t>tr</w:t>
      </w:r>
      <w:r w:rsidRPr="00051C6A">
        <w:rPr>
          <w:rFonts w:ascii="Arial Narrow" w:hAnsi="Arial Narrow" w:cs="Times New Roman"/>
          <w:spacing w:val="2"/>
        </w:rPr>
        <w:t>o</w:t>
      </w:r>
      <w:r w:rsidRPr="00051C6A">
        <w:rPr>
          <w:rFonts w:ascii="Arial Narrow" w:hAnsi="Arial Narrow" w:cs="Times New Roman"/>
        </w:rPr>
        <w:t xml:space="preserve">l </w:t>
      </w:r>
      <w:r w:rsidRPr="00051C6A">
        <w:rPr>
          <w:rFonts w:ascii="Arial Narrow" w:hAnsi="Arial Narrow" w:cs="Times New Roman"/>
          <w:spacing w:val="-2"/>
        </w:rPr>
        <w:t>sa</w:t>
      </w:r>
      <w:r w:rsidRPr="00051C6A">
        <w:rPr>
          <w:rFonts w:ascii="Arial Narrow" w:hAnsi="Arial Narrow" w:cs="Times New Roman"/>
          <w:spacing w:val="2"/>
        </w:rPr>
        <w:t>n</w:t>
      </w:r>
      <w:r w:rsidRPr="00051C6A">
        <w:rPr>
          <w:rFonts w:ascii="Arial Narrow" w:hAnsi="Arial Narrow" w:cs="Times New Roman"/>
          <w:spacing w:val="-1"/>
        </w:rPr>
        <w:t>it</w:t>
      </w:r>
      <w:r w:rsidRPr="00051C6A">
        <w:rPr>
          <w:rFonts w:ascii="Arial Narrow" w:hAnsi="Arial Narrow" w:cs="Times New Roman"/>
          <w:spacing w:val="2"/>
        </w:rPr>
        <w:t>a</w:t>
      </w:r>
      <w:r w:rsidRPr="00051C6A">
        <w:rPr>
          <w:rFonts w:ascii="Arial Narrow" w:hAnsi="Arial Narrow" w:cs="Times New Roman"/>
          <w:spacing w:val="-1"/>
        </w:rPr>
        <w:t>ri</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e</w:t>
      </w:r>
      <w:r w:rsidRPr="00051C6A">
        <w:rPr>
          <w:rFonts w:ascii="Arial Narrow" w:hAnsi="Arial Narrow" w:cs="Times New Roman"/>
        </w:rPr>
        <w:t xml:space="preserve">s el hecho de </w:t>
      </w:r>
      <w:r w:rsidRPr="00051C6A">
        <w:rPr>
          <w:rFonts w:ascii="Arial Narrow" w:hAnsi="Arial Narrow" w:cs="Times New Roman"/>
          <w:spacing w:val="2"/>
        </w:rPr>
        <w:t>q</w:t>
      </w:r>
      <w:r w:rsidRPr="00051C6A">
        <w:rPr>
          <w:rFonts w:ascii="Arial Narrow" w:hAnsi="Arial Narrow" w:cs="Times New Roman"/>
          <w:spacing w:val="4"/>
        </w:rPr>
        <w:t>u</w:t>
      </w:r>
      <w:r w:rsidRPr="00051C6A">
        <w:rPr>
          <w:rFonts w:ascii="Arial Narrow" w:hAnsi="Arial Narrow" w:cs="Times New Roman"/>
        </w:rPr>
        <w:t xml:space="preserve">e, </w:t>
      </w:r>
      <w:r w:rsidRPr="00051C6A">
        <w:rPr>
          <w:rFonts w:ascii="Arial Narrow" w:hAnsi="Arial Narrow" w:cs="Times New Roman"/>
          <w:spacing w:val="-2"/>
        </w:rPr>
        <w:t>e</w:t>
      </w:r>
      <w:r w:rsidRPr="00051C6A">
        <w:rPr>
          <w:rFonts w:ascii="Arial Narrow" w:hAnsi="Arial Narrow" w:cs="Times New Roman"/>
        </w:rPr>
        <w:t>n</w:t>
      </w:r>
      <w:r w:rsidRPr="00051C6A">
        <w:rPr>
          <w:rFonts w:ascii="Arial Narrow" w:hAnsi="Arial Narrow" w:cs="Times New Roman"/>
          <w:spacing w:val="4"/>
        </w:rPr>
        <w:t xml:space="preserve"> </w:t>
      </w:r>
      <w:r w:rsidRPr="00051C6A">
        <w:rPr>
          <w:rFonts w:ascii="Arial Narrow" w:hAnsi="Arial Narrow" w:cs="Times New Roman"/>
          <w:spacing w:val="-1"/>
        </w:rPr>
        <w:t>l</w:t>
      </w:r>
      <w:r w:rsidRPr="00051C6A">
        <w:rPr>
          <w:rFonts w:ascii="Arial Narrow" w:hAnsi="Arial Narrow" w:cs="Times New Roman"/>
        </w:rPr>
        <w:t xml:space="preserve">a </w:t>
      </w:r>
      <w:r w:rsidRPr="00051C6A">
        <w:rPr>
          <w:rFonts w:ascii="Arial Narrow" w:hAnsi="Arial Narrow" w:cs="Times New Roman"/>
          <w:spacing w:val="1"/>
        </w:rPr>
        <w:t>m</w:t>
      </w:r>
      <w:r w:rsidRPr="00051C6A">
        <w:rPr>
          <w:rFonts w:ascii="Arial Narrow" w:hAnsi="Arial Narrow" w:cs="Times New Roman"/>
          <w:spacing w:val="2"/>
        </w:rPr>
        <w:t>a</w:t>
      </w:r>
      <w:r w:rsidRPr="00051C6A">
        <w:rPr>
          <w:rFonts w:ascii="Arial Narrow" w:hAnsi="Arial Narrow" w:cs="Times New Roman"/>
          <w:spacing w:val="-2"/>
        </w:rPr>
        <w:t>y</w:t>
      </w:r>
      <w:r w:rsidRPr="00051C6A">
        <w:rPr>
          <w:rFonts w:ascii="Arial Narrow" w:hAnsi="Arial Narrow" w:cs="Times New Roman"/>
          <w:spacing w:val="2"/>
        </w:rPr>
        <w:t>o</w:t>
      </w:r>
      <w:r w:rsidRPr="00051C6A">
        <w:rPr>
          <w:rFonts w:ascii="Arial Narrow" w:hAnsi="Arial Narrow" w:cs="Times New Roman"/>
          <w:spacing w:val="-1"/>
        </w:rPr>
        <w:t>rí</w:t>
      </w:r>
      <w:r w:rsidRPr="00051C6A">
        <w:rPr>
          <w:rFonts w:ascii="Arial Narrow" w:hAnsi="Arial Narrow" w:cs="Times New Roman"/>
        </w:rPr>
        <w:t xml:space="preserve">a </w:t>
      </w:r>
      <w:r w:rsidRPr="00051C6A">
        <w:rPr>
          <w:rFonts w:ascii="Arial Narrow" w:hAnsi="Arial Narrow" w:cs="Times New Roman"/>
          <w:spacing w:val="2"/>
        </w:rPr>
        <w:t>d</w:t>
      </w:r>
      <w:r w:rsidRPr="00051C6A">
        <w:rPr>
          <w:rFonts w:ascii="Arial Narrow" w:hAnsi="Arial Narrow" w:cs="Times New Roman"/>
        </w:rPr>
        <w:t>e</w:t>
      </w:r>
      <w:r w:rsidRPr="00051C6A">
        <w:rPr>
          <w:rFonts w:ascii="Arial Narrow" w:hAnsi="Arial Narrow" w:cs="Times New Roman"/>
          <w:spacing w:val="4"/>
        </w:rPr>
        <w:t xml:space="preserve"> </w:t>
      </w:r>
      <w:r w:rsidRPr="00051C6A">
        <w:rPr>
          <w:rFonts w:ascii="Arial Narrow" w:hAnsi="Arial Narrow" w:cs="Times New Roman"/>
          <w:spacing w:val="-1"/>
        </w:rPr>
        <w:t>l</w:t>
      </w:r>
      <w:r w:rsidRPr="00051C6A">
        <w:rPr>
          <w:rFonts w:ascii="Arial Narrow" w:hAnsi="Arial Narrow" w:cs="Times New Roman"/>
          <w:spacing w:val="-2"/>
        </w:rPr>
        <w:t>a</w:t>
      </w:r>
      <w:r w:rsidRPr="00051C6A">
        <w:rPr>
          <w:rFonts w:ascii="Arial Narrow" w:hAnsi="Arial Narrow" w:cs="Times New Roman"/>
        </w:rPr>
        <w:t>s</w:t>
      </w:r>
      <w:r w:rsidRPr="00051C6A">
        <w:rPr>
          <w:rFonts w:ascii="Arial Narrow" w:hAnsi="Arial Narrow" w:cs="Times New Roman"/>
          <w:spacing w:val="4"/>
        </w:rPr>
        <w:t xml:space="preserve">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spacing w:val="1"/>
        </w:rPr>
        <w:t>m</w:t>
      </w:r>
      <w:r w:rsidRPr="00051C6A">
        <w:rPr>
          <w:rFonts w:ascii="Arial Narrow" w:hAnsi="Arial Narrow" w:cs="Times New Roman"/>
          <w:spacing w:val="-2"/>
        </w:rPr>
        <w:t>un</w:t>
      </w:r>
      <w:r w:rsidRPr="00051C6A">
        <w:rPr>
          <w:rFonts w:ascii="Arial Narrow" w:hAnsi="Arial Narrow" w:cs="Times New Roman"/>
          <w:spacing w:val="-1"/>
        </w:rPr>
        <w:t>i</w:t>
      </w:r>
      <w:r w:rsidRPr="00051C6A">
        <w:rPr>
          <w:rFonts w:ascii="Arial Narrow" w:hAnsi="Arial Narrow" w:cs="Times New Roman"/>
          <w:spacing w:val="2"/>
        </w:rPr>
        <w:t>d</w:t>
      </w:r>
      <w:r w:rsidRPr="00051C6A">
        <w:rPr>
          <w:rFonts w:ascii="Arial Narrow" w:hAnsi="Arial Narrow" w:cs="Times New Roman"/>
          <w:spacing w:val="-2"/>
        </w:rPr>
        <w:t>a</w:t>
      </w:r>
      <w:r w:rsidRPr="00051C6A">
        <w:rPr>
          <w:rFonts w:ascii="Arial Narrow" w:hAnsi="Arial Narrow" w:cs="Times New Roman"/>
          <w:spacing w:val="2"/>
        </w:rPr>
        <w:t>de</w:t>
      </w:r>
      <w:r w:rsidRPr="00051C6A">
        <w:rPr>
          <w:rFonts w:ascii="Arial Narrow" w:hAnsi="Arial Narrow" w:cs="Times New Roman"/>
        </w:rPr>
        <w:t xml:space="preserve">s, </w:t>
      </w:r>
      <w:r w:rsidRPr="00051C6A">
        <w:rPr>
          <w:rFonts w:ascii="Arial Narrow" w:hAnsi="Arial Narrow" w:cs="Times New Roman"/>
          <w:spacing w:val="-2"/>
        </w:rPr>
        <w:t>n</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c</w:t>
      </w:r>
      <w:r w:rsidRPr="00051C6A">
        <w:rPr>
          <w:rFonts w:ascii="Arial Narrow" w:hAnsi="Arial Narrow" w:cs="Times New Roman"/>
          <w:spacing w:val="2"/>
        </w:rPr>
        <w:t>u</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1"/>
        </w:rPr>
        <w:t>t</w:t>
      </w:r>
      <w:r w:rsidRPr="00051C6A">
        <w:rPr>
          <w:rFonts w:ascii="Arial Narrow" w:hAnsi="Arial Narrow" w:cs="Times New Roman"/>
          <w:spacing w:val="-2"/>
        </w:rPr>
        <w:t>a</w:t>
      </w:r>
      <w:r w:rsidRPr="00051C6A">
        <w:rPr>
          <w:rFonts w:ascii="Arial Narrow" w:hAnsi="Arial Narrow" w:cs="Times New Roman"/>
        </w:rPr>
        <w:t>n</w:t>
      </w:r>
      <w:r w:rsidRPr="00051C6A">
        <w:rPr>
          <w:rFonts w:ascii="Arial Narrow" w:hAnsi="Arial Narrow" w:cs="Times New Roman"/>
          <w:spacing w:val="4"/>
        </w:rPr>
        <w:t xml:space="preserve"> </w:t>
      </w:r>
      <w:r w:rsidRPr="00051C6A">
        <w:rPr>
          <w:rFonts w:ascii="Arial Narrow" w:hAnsi="Arial Narrow" w:cs="Times New Roman"/>
          <w:spacing w:val="-2"/>
        </w:rPr>
        <w:t>c</w:t>
      </w:r>
      <w:r w:rsidRPr="00051C6A">
        <w:rPr>
          <w:rFonts w:ascii="Arial Narrow" w:hAnsi="Arial Narrow" w:cs="Times New Roman"/>
          <w:spacing w:val="2"/>
        </w:rPr>
        <w:t>o</w:t>
      </w:r>
      <w:r w:rsidRPr="00051C6A">
        <w:rPr>
          <w:rFonts w:ascii="Arial Narrow" w:hAnsi="Arial Narrow" w:cs="Times New Roman"/>
        </w:rPr>
        <w:t xml:space="preserve">n </w:t>
      </w:r>
      <w:r w:rsidRPr="00051C6A">
        <w:rPr>
          <w:rFonts w:ascii="Arial Narrow" w:hAnsi="Arial Narrow" w:cs="Times New Roman"/>
          <w:spacing w:val="2"/>
        </w:rPr>
        <w:t>u</w:t>
      </w:r>
      <w:r w:rsidRPr="00051C6A">
        <w:rPr>
          <w:rFonts w:ascii="Arial Narrow" w:hAnsi="Arial Narrow" w:cs="Times New Roman"/>
        </w:rPr>
        <w:t xml:space="preserve">n </w:t>
      </w:r>
      <w:r w:rsidRPr="00051C6A">
        <w:rPr>
          <w:rFonts w:ascii="Arial Narrow" w:hAnsi="Arial Narrow" w:cs="Times New Roman"/>
          <w:spacing w:val="2"/>
        </w:rPr>
        <w:t>c</w:t>
      </w:r>
      <w:r w:rsidRPr="00051C6A">
        <w:rPr>
          <w:rFonts w:ascii="Arial Narrow" w:hAnsi="Arial Narrow" w:cs="Times New Roman"/>
          <w:spacing w:val="-2"/>
        </w:rPr>
        <w:t>a</w:t>
      </w:r>
      <w:r w:rsidRPr="00051C6A">
        <w:rPr>
          <w:rFonts w:ascii="Arial Narrow" w:hAnsi="Arial Narrow" w:cs="Times New Roman"/>
          <w:spacing w:val="-1"/>
        </w:rPr>
        <w:t>l</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2"/>
        </w:rPr>
        <w:t>d</w:t>
      </w:r>
      <w:r w:rsidRPr="00051C6A">
        <w:rPr>
          <w:rFonts w:ascii="Arial Narrow" w:hAnsi="Arial Narrow" w:cs="Times New Roman"/>
          <w:spacing w:val="-2"/>
        </w:rPr>
        <w:t>a</w:t>
      </w:r>
      <w:r w:rsidRPr="00051C6A">
        <w:rPr>
          <w:rFonts w:ascii="Arial Narrow" w:hAnsi="Arial Narrow" w:cs="Times New Roman"/>
          <w:spacing w:val="-1"/>
        </w:rPr>
        <w:t>ri</w:t>
      </w:r>
      <w:r w:rsidRPr="00051C6A">
        <w:rPr>
          <w:rFonts w:ascii="Arial Narrow" w:hAnsi="Arial Narrow" w:cs="Times New Roman"/>
        </w:rPr>
        <w:t>o</w:t>
      </w:r>
      <w:r w:rsidRPr="00051C6A">
        <w:rPr>
          <w:rFonts w:ascii="Arial Narrow" w:hAnsi="Arial Narrow" w:cs="Times New Roman"/>
          <w:spacing w:val="4"/>
        </w:rPr>
        <w:t xml:space="preserve"> </w:t>
      </w:r>
      <w:r w:rsidRPr="00051C6A">
        <w:rPr>
          <w:rFonts w:ascii="Arial Narrow" w:hAnsi="Arial Narrow" w:cs="Times New Roman"/>
          <w:spacing w:val="2"/>
        </w:rPr>
        <w:t>sa</w:t>
      </w:r>
      <w:r w:rsidRPr="00051C6A">
        <w:rPr>
          <w:rFonts w:ascii="Arial Narrow" w:hAnsi="Arial Narrow" w:cs="Times New Roman"/>
          <w:spacing w:val="-2"/>
        </w:rPr>
        <w:t>n</w:t>
      </w:r>
      <w:r w:rsidRPr="00051C6A">
        <w:rPr>
          <w:rFonts w:ascii="Arial Narrow" w:hAnsi="Arial Narrow" w:cs="Times New Roman"/>
          <w:spacing w:val="-1"/>
        </w:rPr>
        <w:t>it</w:t>
      </w:r>
      <w:r w:rsidRPr="00051C6A">
        <w:rPr>
          <w:rFonts w:ascii="Arial Narrow" w:hAnsi="Arial Narrow" w:cs="Times New Roman"/>
          <w:spacing w:val="2"/>
        </w:rPr>
        <w:t>a</w:t>
      </w:r>
      <w:r w:rsidRPr="00051C6A">
        <w:rPr>
          <w:rFonts w:ascii="Arial Narrow" w:hAnsi="Arial Narrow" w:cs="Times New Roman"/>
          <w:spacing w:val="-1"/>
        </w:rPr>
        <w:t>ri</w:t>
      </w:r>
      <w:r w:rsidRPr="00051C6A">
        <w:rPr>
          <w:rFonts w:ascii="Arial Narrow" w:hAnsi="Arial Narrow" w:cs="Times New Roman"/>
          <w:spacing w:val="2"/>
        </w:rPr>
        <w:t>o</w:t>
      </w:r>
      <w:r w:rsidRPr="00051C6A">
        <w:rPr>
          <w:rFonts w:ascii="Arial Narrow" w:hAnsi="Arial Narrow" w:cs="Times New Roman"/>
        </w:rPr>
        <w:t xml:space="preserve">, </w:t>
      </w:r>
      <w:r w:rsidRPr="00051C6A">
        <w:rPr>
          <w:rFonts w:ascii="Arial Narrow" w:hAnsi="Arial Narrow" w:cs="Times New Roman"/>
          <w:spacing w:val="-2"/>
        </w:rPr>
        <w:t>e</w:t>
      </w:r>
      <w:r w:rsidRPr="00051C6A">
        <w:rPr>
          <w:rFonts w:ascii="Arial Narrow" w:hAnsi="Arial Narrow" w:cs="Times New Roman"/>
          <w:spacing w:val="2"/>
        </w:rPr>
        <w:t>x</w:t>
      </w:r>
      <w:r w:rsidRPr="00051C6A">
        <w:rPr>
          <w:rFonts w:ascii="Arial Narrow" w:hAnsi="Arial Narrow" w:cs="Times New Roman"/>
          <w:spacing w:val="-2"/>
        </w:rPr>
        <w:t>ce</w:t>
      </w:r>
      <w:r w:rsidRPr="00051C6A">
        <w:rPr>
          <w:rFonts w:ascii="Arial Narrow" w:hAnsi="Arial Narrow" w:cs="Times New Roman"/>
          <w:spacing w:val="2"/>
        </w:rPr>
        <w:t>p</w:t>
      </w:r>
      <w:r w:rsidRPr="00051C6A">
        <w:rPr>
          <w:rFonts w:ascii="Arial Narrow" w:hAnsi="Arial Narrow" w:cs="Times New Roman"/>
          <w:spacing w:val="-1"/>
        </w:rPr>
        <w:t>t</w:t>
      </w:r>
      <w:r w:rsidRPr="00051C6A">
        <w:rPr>
          <w:rFonts w:ascii="Arial Narrow" w:hAnsi="Arial Narrow" w:cs="Times New Roman"/>
          <w:spacing w:val="-2"/>
        </w:rPr>
        <w:t>u</w:t>
      </w:r>
      <w:r w:rsidRPr="00051C6A">
        <w:rPr>
          <w:rFonts w:ascii="Arial Narrow" w:hAnsi="Arial Narrow" w:cs="Times New Roman"/>
          <w:spacing w:val="2"/>
        </w:rPr>
        <w:t>a</w:t>
      </w:r>
      <w:r w:rsidRPr="00051C6A">
        <w:rPr>
          <w:rFonts w:ascii="Arial Narrow" w:hAnsi="Arial Narrow" w:cs="Times New Roman"/>
          <w:spacing w:val="-2"/>
        </w:rPr>
        <w:t>n</w:t>
      </w:r>
      <w:r w:rsidRPr="00051C6A">
        <w:rPr>
          <w:rFonts w:ascii="Arial Narrow" w:hAnsi="Arial Narrow" w:cs="Times New Roman"/>
          <w:spacing w:val="2"/>
        </w:rPr>
        <w:t>d</w:t>
      </w:r>
      <w:r w:rsidRPr="00051C6A">
        <w:rPr>
          <w:rFonts w:ascii="Arial Narrow" w:hAnsi="Arial Narrow" w:cs="Times New Roman"/>
        </w:rPr>
        <w:t>o</w:t>
      </w:r>
      <w:r w:rsidRPr="00051C6A">
        <w:rPr>
          <w:rFonts w:ascii="Arial Narrow" w:hAnsi="Arial Narrow" w:cs="Times New Roman"/>
          <w:spacing w:val="3"/>
        </w:rPr>
        <w:t xml:space="preserve"> </w:t>
      </w:r>
      <w:r w:rsidRPr="00051C6A">
        <w:rPr>
          <w:rFonts w:ascii="Arial Narrow" w:hAnsi="Arial Narrow" w:cs="Times New Roman"/>
          <w:spacing w:val="-2"/>
        </w:rPr>
        <w:t>a</w:t>
      </w:r>
      <w:r w:rsidRPr="00051C6A">
        <w:rPr>
          <w:rFonts w:ascii="Arial Narrow" w:hAnsi="Arial Narrow" w:cs="Times New Roman"/>
          <w:spacing w:val="2"/>
        </w:rPr>
        <w:t>q</w:t>
      </w:r>
      <w:r w:rsidRPr="00051C6A">
        <w:rPr>
          <w:rFonts w:ascii="Arial Narrow" w:hAnsi="Arial Narrow" w:cs="Times New Roman"/>
          <w:spacing w:val="-2"/>
        </w:rPr>
        <w:t>ué</w:t>
      </w:r>
      <w:r w:rsidRPr="00051C6A">
        <w:rPr>
          <w:rFonts w:ascii="Arial Narrow" w:hAnsi="Arial Narrow" w:cs="Times New Roman"/>
          <w:spacing w:val="-1"/>
        </w:rPr>
        <w:t>ll</w:t>
      </w:r>
      <w:r w:rsidRPr="00051C6A">
        <w:rPr>
          <w:rFonts w:ascii="Arial Narrow" w:hAnsi="Arial Narrow" w:cs="Times New Roman"/>
          <w:spacing w:val="2"/>
        </w:rPr>
        <w:t>a</w:t>
      </w:r>
      <w:r w:rsidRPr="00051C6A">
        <w:rPr>
          <w:rFonts w:ascii="Arial Narrow" w:hAnsi="Arial Narrow" w:cs="Times New Roman"/>
        </w:rPr>
        <w:t>s</w:t>
      </w:r>
      <w:r w:rsidRPr="00051C6A">
        <w:rPr>
          <w:rFonts w:ascii="Arial Narrow" w:hAnsi="Arial Narrow" w:cs="Times New Roman"/>
          <w:spacing w:val="-1"/>
        </w:rPr>
        <w:t xml:space="preserve"> </w:t>
      </w:r>
      <w:r w:rsidRPr="00051C6A">
        <w:rPr>
          <w:rFonts w:ascii="Arial Narrow" w:hAnsi="Arial Narrow" w:cs="Times New Roman"/>
          <w:spacing w:val="2"/>
        </w:rPr>
        <w:t>q</w:t>
      </w:r>
      <w:r w:rsidRPr="00051C6A">
        <w:rPr>
          <w:rFonts w:ascii="Arial Narrow" w:hAnsi="Arial Narrow" w:cs="Times New Roman"/>
          <w:spacing w:val="-2"/>
        </w:rPr>
        <w:t>u</w:t>
      </w:r>
      <w:r w:rsidRPr="00051C6A">
        <w:rPr>
          <w:rFonts w:ascii="Arial Narrow" w:hAnsi="Arial Narrow" w:cs="Times New Roman"/>
        </w:rPr>
        <w:t>e</w:t>
      </w:r>
      <w:r w:rsidRPr="00051C6A">
        <w:rPr>
          <w:rFonts w:ascii="Arial Narrow" w:hAnsi="Arial Narrow" w:cs="Times New Roman"/>
          <w:spacing w:val="-1"/>
        </w:rPr>
        <w:t xml:space="preserve"> </w:t>
      </w:r>
      <w:r w:rsidRPr="00051C6A">
        <w:rPr>
          <w:rFonts w:ascii="Arial Narrow" w:hAnsi="Arial Narrow" w:cs="Times New Roman"/>
          <w:spacing w:val="2"/>
        </w:rPr>
        <w:t>s</w:t>
      </w:r>
      <w:r w:rsidRPr="00051C6A">
        <w:rPr>
          <w:rFonts w:ascii="Arial Narrow" w:hAnsi="Arial Narrow" w:cs="Times New Roman"/>
        </w:rPr>
        <w:t>e</w:t>
      </w:r>
      <w:r w:rsidRPr="00051C6A">
        <w:rPr>
          <w:rFonts w:ascii="Arial Narrow" w:hAnsi="Arial Narrow" w:cs="Times New Roman"/>
          <w:spacing w:val="-1"/>
        </w:rPr>
        <w:t xml:space="preserve"> </w:t>
      </w:r>
      <w:r w:rsidRPr="00051C6A">
        <w:rPr>
          <w:rFonts w:ascii="Arial Narrow" w:hAnsi="Arial Narrow" w:cs="Times New Roman"/>
          <w:spacing w:val="-2"/>
        </w:rPr>
        <w:t>h</w:t>
      </w:r>
      <w:r w:rsidRPr="00051C6A">
        <w:rPr>
          <w:rFonts w:ascii="Arial Narrow" w:hAnsi="Arial Narrow" w:cs="Times New Roman"/>
        </w:rPr>
        <w:t>an</w:t>
      </w:r>
      <w:r w:rsidRPr="00051C6A">
        <w:rPr>
          <w:rFonts w:ascii="Arial Narrow" w:hAnsi="Arial Narrow" w:cs="Times New Roman"/>
          <w:spacing w:val="-1"/>
        </w:rPr>
        <w:t xml:space="preserve"> i</w:t>
      </w:r>
      <w:r w:rsidRPr="00051C6A">
        <w:rPr>
          <w:rFonts w:ascii="Arial Narrow" w:hAnsi="Arial Narrow" w:cs="Times New Roman"/>
          <w:spacing w:val="1"/>
        </w:rPr>
        <w:t>m</w:t>
      </w:r>
      <w:r w:rsidRPr="00051C6A">
        <w:rPr>
          <w:rFonts w:ascii="Arial Narrow" w:hAnsi="Arial Narrow" w:cs="Times New Roman"/>
          <w:spacing w:val="2"/>
        </w:rPr>
        <w:t>p</w:t>
      </w:r>
      <w:r w:rsidRPr="00051C6A">
        <w:rPr>
          <w:rFonts w:ascii="Arial Narrow" w:hAnsi="Arial Narrow" w:cs="Times New Roman"/>
          <w:spacing w:val="-1"/>
        </w:rPr>
        <w:t>l</w:t>
      </w:r>
      <w:r w:rsidRPr="00051C6A">
        <w:rPr>
          <w:rFonts w:ascii="Arial Narrow" w:hAnsi="Arial Narrow" w:cs="Times New Roman"/>
          <w:spacing w:val="-2"/>
        </w:rPr>
        <w:t>e</w:t>
      </w:r>
      <w:r w:rsidRPr="00051C6A">
        <w:rPr>
          <w:rFonts w:ascii="Arial Narrow" w:hAnsi="Arial Narrow" w:cs="Times New Roman"/>
          <w:spacing w:val="1"/>
        </w:rPr>
        <w:t>m</w:t>
      </w:r>
      <w:r w:rsidRPr="00051C6A">
        <w:rPr>
          <w:rFonts w:ascii="Arial Narrow" w:hAnsi="Arial Narrow" w:cs="Times New Roman"/>
          <w:spacing w:val="2"/>
        </w:rPr>
        <w:t>e</w:t>
      </w:r>
      <w:r w:rsidRPr="00051C6A">
        <w:rPr>
          <w:rFonts w:ascii="Arial Narrow" w:hAnsi="Arial Narrow" w:cs="Times New Roman"/>
          <w:spacing w:val="-2"/>
        </w:rPr>
        <w:t>n</w:t>
      </w:r>
      <w:r w:rsidRPr="00051C6A">
        <w:rPr>
          <w:rFonts w:ascii="Arial Narrow" w:hAnsi="Arial Narrow" w:cs="Times New Roman"/>
          <w:spacing w:val="3"/>
        </w:rPr>
        <w:t>t</w:t>
      </w:r>
      <w:r w:rsidRPr="00051C6A">
        <w:rPr>
          <w:rFonts w:ascii="Arial Narrow" w:hAnsi="Arial Narrow" w:cs="Times New Roman"/>
          <w:spacing w:val="-2"/>
        </w:rPr>
        <w:t>a</w:t>
      </w:r>
      <w:r w:rsidRPr="00051C6A">
        <w:rPr>
          <w:rFonts w:ascii="Arial Narrow" w:hAnsi="Arial Narrow" w:cs="Times New Roman"/>
          <w:spacing w:val="2"/>
        </w:rPr>
        <w:t>d</w:t>
      </w:r>
      <w:r w:rsidRPr="00051C6A">
        <w:rPr>
          <w:rFonts w:ascii="Arial Narrow" w:hAnsi="Arial Narrow" w:cs="Times New Roman"/>
        </w:rPr>
        <w:t>o</w:t>
      </w:r>
      <w:r w:rsidRPr="00051C6A">
        <w:rPr>
          <w:rFonts w:ascii="Arial Narrow" w:hAnsi="Arial Narrow" w:cs="Times New Roman"/>
          <w:spacing w:val="3"/>
        </w:rPr>
        <w:t xml:space="preserve"> </w:t>
      </w:r>
      <w:r w:rsidRPr="00051C6A">
        <w:rPr>
          <w:rFonts w:ascii="Arial Narrow" w:hAnsi="Arial Narrow" w:cs="Times New Roman"/>
          <w:spacing w:val="2"/>
        </w:rPr>
        <w:t>p</w:t>
      </w:r>
      <w:r w:rsidRPr="00051C6A">
        <w:rPr>
          <w:rFonts w:ascii="Arial Narrow" w:hAnsi="Arial Narrow" w:cs="Times New Roman"/>
          <w:spacing w:val="-1"/>
        </w:rPr>
        <w:t>r</w:t>
      </w:r>
      <w:r w:rsidRPr="00051C6A">
        <w:rPr>
          <w:rFonts w:ascii="Arial Narrow" w:hAnsi="Arial Narrow" w:cs="Times New Roman"/>
          <w:spacing w:val="2"/>
        </w:rPr>
        <w:t>o</w:t>
      </w:r>
      <w:r w:rsidRPr="00051C6A">
        <w:rPr>
          <w:rFonts w:ascii="Arial Narrow" w:hAnsi="Arial Narrow" w:cs="Times New Roman"/>
          <w:spacing w:val="-2"/>
        </w:rPr>
        <w:t>yec</w:t>
      </w:r>
      <w:r w:rsidRPr="00051C6A">
        <w:rPr>
          <w:rFonts w:ascii="Arial Narrow" w:hAnsi="Arial Narrow" w:cs="Times New Roman"/>
          <w:spacing w:val="-1"/>
        </w:rPr>
        <w:t>t</w:t>
      </w:r>
      <w:r w:rsidRPr="00051C6A">
        <w:rPr>
          <w:rFonts w:ascii="Arial Narrow" w:hAnsi="Arial Narrow" w:cs="Times New Roman"/>
          <w:spacing w:val="2"/>
        </w:rPr>
        <w:t>o</w:t>
      </w:r>
      <w:r w:rsidRPr="00051C6A">
        <w:rPr>
          <w:rFonts w:ascii="Arial Narrow" w:hAnsi="Arial Narrow" w:cs="Times New Roman"/>
          <w:spacing w:val="-2"/>
        </w:rPr>
        <w:t>s, pero que lastimosamente muy pocos cumplen en su totalidad</w:t>
      </w:r>
      <w:r w:rsidRPr="00051C6A">
        <w:rPr>
          <w:rFonts w:ascii="Arial Narrow" w:hAnsi="Arial Narrow" w:cs="Times New Roman"/>
        </w:rPr>
        <w:t>.</w:t>
      </w:r>
    </w:p>
    <w:p w:rsidR="00C25CB0" w:rsidRPr="00051C6A" w:rsidRDefault="00C25CB0" w:rsidP="00C25CB0">
      <w:pPr>
        <w:widowControl w:val="0"/>
        <w:autoSpaceDE w:val="0"/>
        <w:autoSpaceDN w:val="0"/>
        <w:adjustRightInd w:val="0"/>
        <w:spacing w:before="15" w:after="0" w:line="240" w:lineRule="exact"/>
        <w:ind w:right="9"/>
        <w:rPr>
          <w:rFonts w:ascii="Arial Narrow" w:hAnsi="Arial Narrow" w:cs="Times New Roman"/>
          <w:szCs w:val="24"/>
        </w:rPr>
      </w:pPr>
    </w:p>
    <w:p w:rsidR="00C25CB0" w:rsidRPr="00051C6A" w:rsidRDefault="00C25CB0" w:rsidP="00051C6A">
      <w:pPr>
        <w:pStyle w:val="Ttulo4"/>
        <w:numPr>
          <w:ilvl w:val="3"/>
          <w:numId w:val="5"/>
        </w:numPr>
        <w:spacing w:before="0" w:line="240" w:lineRule="auto"/>
        <w:ind w:left="851" w:hanging="851"/>
        <w:rPr>
          <w:rFonts w:ascii="Arial Narrow" w:hAnsi="Arial Narrow" w:cs="Times New Roman"/>
          <w:b w:val="0"/>
          <w:color w:val="auto"/>
        </w:rPr>
      </w:pPr>
      <w:bookmarkStart w:id="70" w:name="_Toc511287689"/>
      <w:r w:rsidRPr="00051C6A">
        <w:rPr>
          <w:rFonts w:ascii="Arial Narrow" w:hAnsi="Arial Narrow" w:cs="Times New Roman"/>
          <w:b w:val="0"/>
          <w:color w:val="auto"/>
        </w:rPr>
        <w:t>Dinámica de comercialización</w:t>
      </w:r>
      <w:r w:rsidR="00051C6A">
        <w:rPr>
          <w:rFonts w:ascii="Arial Narrow" w:hAnsi="Arial Narrow" w:cs="Times New Roman"/>
          <w:b w:val="0"/>
          <w:color w:val="auto"/>
        </w:rPr>
        <w:t>.</w:t>
      </w:r>
      <w:bookmarkEnd w:id="70"/>
    </w:p>
    <w:p w:rsidR="00C25CB0" w:rsidRPr="00051C6A" w:rsidRDefault="00C25CB0" w:rsidP="00C25CB0">
      <w:pPr>
        <w:widowControl w:val="0"/>
        <w:autoSpaceDE w:val="0"/>
        <w:autoSpaceDN w:val="0"/>
        <w:adjustRightInd w:val="0"/>
        <w:spacing w:before="15" w:after="0" w:line="240" w:lineRule="exact"/>
        <w:ind w:right="9"/>
        <w:rPr>
          <w:rFonts w:ascii="Arial Narrow" w:hAnsi="Arial Narrow" w:cs="Times New Roman"/>
          <w:szCs w:val="24"/>
        </w:rPr>
      </w:pP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051C6A">
        <w:rPr>
          <w:rFonts w:ascii="Arial Narrow" w:hAnsi="Arial Narrow" w:cs="Times New Roman"/>
        </w:rPr>
        <w:t>La comercialización del ganado bovino se diferencia por tipos de productores. En las comunidades guaraní la desarrollan de acuerdo a la necesidad de contar con dinero en efectivo y no de acuerdo a criterios técnicos, por ello muchas veces se vende ganado muy “viejo” poco atractivo para los comerciantes que circulan frecuentemente con sus camiones por las comunidades. Por estas condiciones, es que los precios ofertados son considerablemente bajos.</w:t>
      </w:r>
    </w:p>
    <w:p w:rsidR="00C25CB0" w:rsidRDefault="00C25CB0" w:rsidP="00C25CB0">
      <w:pPr>
        <w:widowControl w:val="0"/>
        <w:autoSpaceDE w:val="0"/>
        <w:autoSpaceDN w:val="0"/>
        <w:adjustRightInd w:val="0"/>
        <w:spacing w:after="0" w:line="252" w:lineRule="exact"/>
        <w:ind w:right="9"/>
        <w:jc w:val="both"/>
        <w:rPr>
          <w:rFonts w:ascii="Times New Roman" w:hAnsi="Times New Roman" w:cs="Times New Roman"/>
        </w:rPr>
      </w:pP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051C6A">
        <w:rPr>
          <w:rFonts w:ascii="Arial Narrow" w:hAnsi="Arial Narrow" w:cs="Times New Roman"/>
        </w:rPr>
        <w:t>Las propiedades privadas el ganado es comercializado en camiones propios o alquilados. El precio es definido con anterioridad con el comprador que generalmente está relacionada con el matadero en la ciudad de Santa Cruz. Por ello existen algunas quejas de la población urbana de Charagua Pueblo y Estación Charagua alegando que les dejan a sus mataderos ganado viejo, de baja calidad.</w:t>
      </w: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051C6A">
        <w:rPr>
          <w:rFonts w:ascii="Arial Narrow" w:hAnsi="Arial Narrow" w:cs="Times New Roman"/>
        </w:rPr>
        <w:t xml:space="preserve">Actualmente, los productores locales indican que una vaca adulta en Charagua Iyambae está a la venta a 2300 Bs y puesta en El Torno la cifra sube a 3500 Bs.; un topeco de 2 años de edad está a la venta a 1200 Bs. en Charagua Iyambae y a 2200 Bs. en El Torno, aproximadamente. </w:t>
      </w: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051C6A">
        <w:rPr>
          <w:rFonts w:ascii="Arial Narrow" w:hAnsi="Arial Narrow" w:cs="Times New Roman"/>
        </w:rPr>
        <w:t xml:space="preserve">Por otra parte, si bien la mayor cantidad de animales menores es destinada para el autoconsumo, lo poco comercializado es dado en los centros cercanos más poblados durante las fiestas patronales. En ocasiones, cuando una familia carnea una vaca, chancho o chivo, previamente es ofertada a las demás familias vecinas para evitar su desperdicio. De igual manera la comercialización </w:t>
      </w:r>
      <w:r w:rsidR="005C3116">
        <w:rPr>
          <w:rFonts w:ascii="Arial Narrow" w:hAnsi="Arial Narrow" w:cs="Times New Roman"/>
        </w:rPr>
        <w:t>de las gallinas es esporádica</w:t>
      </w:r>
      <w:r w:rsidRPr="00051C6A">
        <w:rPr>
          <w:rFonts w:ascii="Arial Narrow" w:hAnsi="Arial Narrow" w:cs="Times New Roman"/>
        </w:rPr>
        <w:t xml:space="preserve"> y entre las mismas familias o </w:t>
      </w:r>
      <w:r w:rsidR="005C3116">
        <w:rPr>
          <w:rFonts w:ascii="Arial Narrow" w:hAnsi="Arial Narrow" w:cs="Times New Roman"/>
        </w:rPr>
        <w:t xml:space="preserve">es transada con </w:t>
      </w:r>
      <w:r w:rsidRPr="00051C6A">
        <w:rPr>
          <w:rFonts w:ascii="Arial Narrow" w:hAnsi="Arial Narrow" w:cs="Times New Roman"/>
        </w:rPr>
        <w:t>algún rescatista que visita a la comunidad. Las familias que crían más gallinas se dedican frecuentemente a vender huevos en las tiendas comunales. Estos procesos de comercialización no tienen una lógica o un sistema definido claro.</w:t>
      </w:r>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E05269" w:rsidRDefault="00C25CB0" w:rsidP="00E05269">
      <w:pPr>
        <w:pStyle w:val="Ttulo3"/>
        <w:numPr>
          <w:ilvl w:val="2"/>
          <w:numId w:val="5"/>
        </w:numPr>
        <w:tabs>
          <w:tab w:val="left" w:pos="0"/>
        </w:tabs>
        <w:spacing w:before="0" w:line="240" w:lineRule="auto"/>
        <w:ind w:left="709" w:hanging="709"/>
        <w:jc w:val="both"/>
        <w:rPr>
          <w:rFonts w:ascii="Arial Narrow" w:hAnsi="Arial Narrow" w:cs="Times New Roman"/>
          <w:color w:val="auto"/>
        </w:rPr>
      </w:pPr>
      <w:bookmarkStart w:id="71" w:name="_Toc511287690"/>
      <w:r w:rsidRPr="00E05269">
        <w:rPr>
          <w:rFonts w:ascii="Arial Narrow" w:hAnsi="Arial Narrow" w:cs="Times New Roman"/>
          <w:color w:val="auto"/>
        </w:rPr>
        <w:t>Actividad pesquera</w:t>
      </w:r>
      <w:r w:rsidR="00E05269">
        <w:rPr>
          <w:rFonts w:ascii="Arial Narrow" w:hAnsi="Arial Narrow" w:cs="Times New Roman"/>
          <w:color w:val="auto"/>
        </w:rPr>
        <w:t>.</w:t>
      </w:r>
      <w:bookmarkEnd w:id="71"/>
    </w:p>
    <w:p w:rsidR="00C25CB0" w:rsidRPr="00051C6A"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051C6A">
        <w:rPr>
          <w:rFonts w:ascii="Arial Narrow" w:hAnsi="Arial Narrow" w:cs="Times New Roman"/>
        </w:rPr>
        <w:t>La pesca es una práctica que se realiza en comunidades asentadas a los márgenes del Río Parapetí que corresponden a las zonas de Parapitiguasu, Alto Isoso y Bajo Isoso. Son más de 30 comunidades que tienen acceso al río y la cantidad cosechada depende del tamaño poblacional y condiciones climáticas. Por ejemplo en la comunidad de Kuarirenda en la gestión 2003 pescaron 14.913 unidades de las especies Mandí (</w:t>
      </w:r>
      <w:r w:rsidRPr="00051C6A">
        <w:rPr>
          <w:rFonts w:ascii="Arial Narrow" w:hAnsi="Arial Narrow" w:cs="Times New Roman"/>
          <w:i/>
        </w:rPr>
        <w:t>Pimelodus argenteus</w:t>
      </w:r>
      <w:r w:rsidRPr="00051C6A">
        <w:rPr>
          <w:rFonts w:ascii="Arial Narrow" w:hAnsi="Arial Narrow" w:cs="Times New Roman"/>
        </w:rPr>
        <w:t>), Pira (</w:t>
      </w:r>
      <w:r w:rsidRPr="00051C6A">
        <w:rPr>
          <w:rFonts w:ascii="Arial Narrow" w:hAnsi="Arial Narrow" w:cs="Times New Roman"/>
          <w:i/>
        </w:rPr>
        <w:t>Prochilodus nigricans</w:t>
      </w:r>
      <w:r w:rsidRPr="00051C6A">
        <w:rPr>
          <w:rFonts w:ascii="Arial Narrow" w:hAnsi="Arial Narrow" w:cs="Times New Roman"/>
        </w:rPr>
        <w:t>), Yundia (</w:t>
      </w:r>
      <w:r w:rsidRPr="00051C6A">
        <w:rPr>
          <w:rFonts w:ascii="Arial Narrow" w:hAnsi="Arial Narrow" w:cs="Times New Roman"/>
          <w:i/>
        </w:rPr>
        <w:t>Rhamdia sp.),</w:t>
      </w:r>
      <w:r w:rsidRPr="00051C6A">
        <w:rPr>
          <w:rFonts w:ascii="Arial Narrow" w:hAnsi="Arial Narrow" w:cs="Times New Roman"/>
        </w:rPr>
        <w:t xml:space="preserve"> Tare</w:t>
      </w:r>
      <w:r w:rsidRPr="00051C6A">
        <w:rPr>
          <w:rFonts w:ascii="Arial Narrow" w:hAnsi="Arial Narrow" w:cs="Times New Roman"/>
          <w:strike/>
        </w:rPr>
        <w:t>i</w:t>
      </w:r>
      <w:r w:rsidRPr="00051C6A">
        <w:rPr>
          <w:rFonts w:ascii="Arial Narrow" w:hAnsi="Arial Narrow" w:cs="Times New Roman"/>
        </w:rPr>
        <w:t xml:space="preserve"> (</w:t>
      </w:r>
      <w:r w:rsidRPr="00051C6A">
        <w:rPr>
          <w:rFonts w:ascii="Arial Narrow" w:hAnsi="Arial Narrow" w:cs="Times New Roman"/>
          <w:i/>
        </w:rPr>
        <w:t>Hoplias malabaricus</w:t>
      </w:r>
      <w:r w:rsidRPr="00051C6A">
        <w:rPr>
          <w:rFonts w:ascii="Arial Narrow" w:hAnsi="Arial Narrow" w:cs="Times New Roman"/>
        </w:rPr>
        <w:t>), Palometa (</w:t>
      </w:r>
      <w:r w:rsidRPr="00051C6A">
        <w:rPr>
          <w:rFonts w:ascii="Arial Narrow" w:hAnsi="Arial Narrow" w:cs="Times New Roman"/>
          <w:i/>
        </w:rPr>
        <w:t>Pygocentrus matterei</w:t>
      </w:r>
      <w:r w:rsidRPr="00051C6A">
        <w:rPr>
          <w:rFonts w:ascii="Arial Narrow" w:hAnsi="Arial Narrow" w:cs="Times New Roman"/>
        </w:rPr>
        <w:t>), Karuguarusu (</w:t>
      </w:r>
      <w:r w:rsidRPr="00051C6A">
        <w:rPr>
          <w:rFonts w:ascii="Arial Narrow" w:hAnsi="Arial Narrow" w:cs="Times New Roman"/>
          <w:i/>
        </w:rPr>
        <w:t>Pterygoplynchtis multiradiatus</w:t>
      </w:r>
      <w:r w:rsidRPr="00051C6A">
        <w:rPr>
          <w:rFonts w:ascii="Arial Narrow" w:hAnsi="Arial Narrow" w:cs="Times New Roman"/>
        </w:rPr>
        <w:t>), Tamboata (</w:t>
      </w:r>
      <w:r w:rsidRPr="00051C6A">
        <w:rPr>
          <w:rFonts w:ascii="Arial Narrow" w:hAnsi="Arial Narrow" w:cs="Times New Roman"/>
          <w:i/>
        </w:rPr>
        <w:t>Hoplosternum littorale</w:t>
      </w:r>
      <w:r w:rsidRPr="00051C6A">
        <w:rPr>
          <w:rFonts w:ascii="Arial Narrow" w:hAnsi="Arial Narrow" w:cs="Times New Roman"/>
        </w:rPr>
        <w:t>) e Irandetaa (</w:t>
      </w:r>
      <w:r w:rsidRPr="00051C6A">
        <w:rPr>
          <w:rFonts w:ascii="Arial Narrow" w:hAnsi="Arial Narrow" w:cs="Times New Roman"/>
          <w:i/>
        </w:rPr>
        <w:t>Ramdhia microps</w:t>
      </w:r>
      <w:r w:rsidRPr="00051C6A">
        <w:rPr>
          <w:rFonts w:ascii="Arial Narrow" w:hAnsi="Arial Narrow" w:cs="Times New Roman"/>
        </w:rPr>
        <w:t xml:space="preserve">). El destino de los pescados es principalmente para el autoconsumo; para ello los guaraní tienen una técnica de conservación del pescado semi-cocido que le permite consumirlo por bastante tiempo, </w:t>
      </w:r>
      <w:r w:rsidRPr="005C3116">
        <w:rPr>
          <w:rFonts w:ascii="Arial Narrow" w:hAnsi="Arial Narrow" w:cs="Times New Roman"/>
        </w:rPr>
        <w:t>después culminado la época de pesca.</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En algunos previos privados se está desarrollando la cría de peces en pozos; sin embargo existe poca información al respecto. En Charagua Pueblo por ejemplo es la Finca Piedritas que está produciendo con altibajos Pacu, entre 1.500 a 2.000 unidades por campaña. Este pescado tiene fines de comercialización en los meses de marzo a abril.</w:t>
      </w:r>
    </w:p>
    <w:p w:rsidR="00C25CB0" w:rsidRPr="005C3116" w:rsidRDefault="00C25CB0" w:rsidP="00C25CB0">
      <w:pPr>
        <w:spacing w:after="0"/>
        <w:jc w:val="both"/>
        <w:rPr>
          <w:rFonts w:ascii="Arial Narrow" w:hAnsi="Arial Narrow"/>
          <w:szCs w:val="24"/>
        </w:rPr>
      </w:pPr>
    </w:p>
    <w:p w:rsidR="00C25CB0" w:rsidRPr="00E05269" w:rsidRDefault="00C25CB0" w:rsidP="00E05269">
      <w:pPr>
        <w:pStyle w:val="Ttulo3"/>
        <w:numPr>
          <w:ilvl w:val="2"/>
          <w:numId w:val="5"/>
        </w:numPr>
        <w:tabs>
          <w:tab w:val="left" w:pos="0"/>
        </w:tabs>
        <w:spacing w:before="0" w:line="240" w:lineRule="auto"/>
        <w:ind w:left="709" w:hanging="709"/>
        <w:jc w:val="both"/>
        <w:rPr>
          <w:rFonts w:ascii="Arial Narrow" w:hAnsi="Arial Narrow" w:cs="Times New Roman"/>
          <w:color w:val="auto"/>
        </w:rPr>
      </w:pPr>
      <w:bookmarkStart w:id="72" w:name="_Toc511287691"/>
      <w:r w:rsidRPr="00E05269">
        <w:rPr>
          <w:rFonts w:ascii="Arial Narrow" w:hAnsi="Arial Narrow" w:cs="Times New Roman"/>
          <w:color w:val="auto"/>
        </w:rPr>
        <w:t>Actividades forestales y agroforestales</w:t>
      </w:r>
      <w:r w:rsidR="00E05269">
        <w:rPr>
          <w:rFonts w:ascii="Arial Narrow" w:hAnsi="Arial Narrow" w:cs="Times New Roman"/>
          <w:color w:val="auto"/>
        </w:rPr>
        <w:t>.</w:t>
      </w:r>
      <w:bookmarkEnd w:id="72"/>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En Charagua hubo épocas de extracción selectiva de especies maderables. El hecho más significativo fue la extracción del quebracho colorado (</w:t>
      </w:r>
      <w:r w:rsidRPr="005C3116">
        <w:rPr>
          <w:rFonts w:ascii="Arial Narrow" w:hAnsi="Arial Narrow" w:cs="Times New Roman"/>
          <w:i/>
        </w:rPr>
        <w:t>Schinopsis balansae</w:t>
      </w:r>
      <w:r w:rsidRPr="005C3116">
        <w:rPr>
          <w:rFonts w:ascii="Arial Narrow" w:hAnsi="Arial Narrow" w:cs="Times New Roman"/>
        </w:rPr>
        <w:t>) para la elaboración de durmientes, muy necesarios para el tendido de las rieles del ferrocarril que uniría la ciudad de Santa Cruz (Bolivia) con el norte argentino. Por ello, esta especie está clasificada entre las que se encuentran en peligro de extinción.</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 xml:space="preserve">Actualmente en las comunidades guaraní, la extracción de recursos forestales es para fines domésticos, es decir, </w:t>
      </w:r>
      <w:r w:rsidRPr="005C3116">
        <w:rPr>
          <w:rFonts w:ascii="Arial Narrow" w:hAnsi="Arial Narrow" w:cs="Times New Roman"/>
        </w:rPr>
        <w:lastRenderedPageBreak/>
        <w:t>postes para alambradas, construcción de viviendas, leña y troncas. Cuando los fines son comerciales, que son casos excepcionales, ocurren cuando se requiere recursos para alguna festividad o para apoyar algunas familias que tiene algún miembro enfermo con gravedad, entre otros. Sin embargo, existen también comunidades, sobre todo aquellas que se encuentran en la carretera y cercanos a centros urbanos que venden leña y postes permanentemente, sin control de las autoridades comunales, siendo las especies forestales más apetecidas el quebracho colorado (</w:t>
      </w:r>
      <w:r w:rsidRPr="005C3116">
        <w:rPr>
          <w:rFonts w:ascii="Arial Narrow" w:hAnsi="Arial Narrow" w:cs="Times New Roman"/>
          <w:i/>
        </w:rPr>
        <w:t>Schinopsis balansae</w:t>
      </w:r>
      <w:r w:rsidRPr="005C3116">
        <w:rPr>
          <w:rFonts w:ascii="Arial Narrow" w:hAnsi="Arial Narrow" w:cs="Times New Roman"/>
        </w:rPr>
        <w:t>), cuchi (</w:t>
      </w:r>
      <w:r w:rsidRPr="005C3116">
        <w:rPr>
          <w:rFonts w:ascii="Arial Narrow" w:hAnsi="Arial Narrow" w:cs="Times New Roman"/>
          <w:i/>
        </w:rPr>
        <w:t>Astronium urundeuva</w:t>
      </w:r>
      <w:r w:rsidRPr="005C3116">
        <w:rPr>
          <w:rFonts w:ascii="Arial Narrow" w:hAnsi="Arial Narrow" w:cs="Times New Roman"/>
        </w:rPr>
        <w:t>), cuta (</w:t>
      </w:r>
      <w:r w:rsidRPr="005C3116">
        <w:rPr>
          <w:rFonts w:ascii="Arial Narrow" w:hAnsi="Arial Narrow" w:cs="Times New Roman"/>
          <w:i/>
        </w:rPr>
        <w:t>Phyllostylon rhamnoides</w:t>
      </w:r>
      <w:r w:rsidRPr="005C3116">
        <w:rPr>
          <w:rFonts w:ascii="Arial Narrow" w:hAnsi="Arial Narrow" w:cs="Times New Roman"/>
        </w:rPr>
        <w:t>), cebil (</w:t>
      </w:r>
      <w:r w:rsidRPr="005C3116">
        <w:rPr>
          <w:rFonts w:ascii="Arial Narrow" w:hAnsi="Arial Narrow" w:cs="Times New Roman"/>
          <w:i/>
        </w:rPr>
        <w:t>Anadenanthera macrocarpa</w:t>
      </w:r>
      <w:r w:rsidRPr="005C3116">
        <w:rPr>
          <w:rFonts w:ascii="Arial Narrow" w:hAnsi="Arial Narrow" w:cs="Times New Roman"/>
        </w:rPr>
        <w:t>) y verdolago (</w:t>
      </w:r>
      <w:r w:rsidRPr="005C3116">
        <w:rPr>
          <w:rFonts w:ascii="Arial Narrow" w:hAnsi="Arial Narrow" w:cs="Times New Roman"/>
          <w:i/>
        </w:rPr>
        <w:t>Calycophyllum multiflorum</w:t>
      </w:r>
      <w:r w:rsidRPr="005C3116">
        <w:rPr>
          <w:rFonts w:ascii="Arial Narrow" w:hAnsi="Arial Narrow" w:cs="Times New Roman"/>
        </w:rPr>
        <w:t>). A pesar de tener un escenario donde la extracción de especies aún no tiene gran significancia, ya se perciban problemas sobre la disponibilidad de estos recursos, es decir, que los comunarios deben recorrer mayores distancias para obtener los recursos forestales requeridos.</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Entendiendo esta situación, CIPCA entre el 2008 y 2009 ha emprendido en Charagua Norte y Parapitiguasu el establecimiento de estableciendo viveros forestales en Los Bordos, Igmirí, Guirapukuti y Tarenda para la producción de plantines de algarrobo (</w:t>
      </w:r>
      <w:r w:rsidRPr="00181BD0">
        <w:rPr>
          <w:rFonts w:ascii="Arial Narrow" w:hAnsi="Arial Narrow" w:cs="Times New Roman"/>
          <w:i/>
        </w:rPr>
        <w:t xml:space="preserve">Prosopis </w:t>
      </w:r>
      <w:r w:rsidR="00181BD0" w:rsidRPr="00181BD0">
        <w:rPr>
          <w:rFonts w:ascii="Arial Narrow" w:hAnsi="Arial Narrow" w:cs="Times New Roman"/>
          <w:i/>
        </w:rPr>
        <w:t>sp.</w:t>
      </w:r>
      <w:r w:rsidRPr="005C3116">
        <w:rPr>
          <w:rFonts w:ascii="Arial Narrow" w:hAnsi="Arial Narrow" w:cs="Times New Roman"/>
        </w:rPr>
        <w:t>) y mara (</w:t>
      </w:r>
      <w:r w:rsidRPr="00181BD0">
        <w:rPr>
          <w:rFonts w:ascii="Arial Narrow" w:hAnsi="Arial Narrow" w:cs="Times New Roman"/>
          <w:i/>
        </w:rPr>
        <w:t>Swetenia microphylla</w:t>
      </w:r>
      <w:r w:rsidRPr="005C3116">
        <w:rPr>
          <w:rFonts w:ascii="Arial Narrow" w:hAnsi="Arial Narrow" w:cs="Times New Roman"/>
        </w:rPr>
        <w:t>). Estos viveros además fueron aprovechados para la producción de plantines de café, tamarindo, manga y chirimoya en la perspectiva de conformar pequeños sistemas agroforestales. Esta actividad ha logrado producir aproximadamente unos 50 mil plantines de las especies mencionadas; el problema fue trasplantarlas pues muy pocas familias y comunidades se atrevieron a desarrollar esta actividad que implicaba demasiado tiempo.</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E05269" w:rsidRDefault="00C25CB0" w:rsidP="00E05269">
      <w:pPr>
        <w:pStyle w:val="Ttulo3"/>
        <w:numPr>
          <w:ilvl w:val="2"/>
          <w:numId w:val="5"/>
        </w:numPr>
        <w:tabs>
          <w:tab w:val="left" w:pos="0"/>
        </w:tabs>
        <w:spacing w:before="0" w:line="240" w:lineRule="auto"/>
        <w:ind w:left="709" w:hanging="709"/>
        <w:jc w:val="both"/>
        <w:rPr>
          <w:rFonts w:ascii="Arial Narrow" w:hAnsi="Arial Narrow" w:cs="Times New Roman"/>
          <w:color w:val="auto"/>
        </w:rPr>
      </w:pPr>
      <w:bookmarkStart w:id="73" w:name="_Toc511287692"/>
      <w:r w:rsidRPr="00E05269">
        <w:rPr>
          <w:rFonts w:ascii="Arial Narrow" w:hAnsi="Arial Narrow" w:cs="Times New Roman"/>
          <w:color w:val="auto"/>
        </w:rPr>
        <w:t>Actividades turísticas</w:t>
      </w:r>
      <w:r w:rsidR="00E05269">
        <w:rPr>
          <w:rFonts w:ascii="Arial Narrow" w:hAnsi="Arial Narrow" w:cs="Times New Roman"/>
          <w:color w:val="auto"/>
        </w:rPr>
        <w:t>.</w:t>
      </w:r>
      <w:bookmarkEnd w:id="73"/>
    </w:p>
    <w:p w:rsidR="00C25CB0" w:rsidRPr="005C3116" w:rsidRDefault="00C25CB0" w:rsidP="00C25CB0">
      <w:pPr>
        <w:spacing w:after="0"/>
        <w:jc w:val="both"/>
        <w:rPr>
          <w:rFonts w:ascii="Arial Narrow" w:hAnsi="Arial Narrow"/>
          <w:szCs w:val="24"/>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Las actividades turísticas todavía son precarias en Charagua Iyambae, pese a ser un territorio que dispone parques nacionales, riqueza cultural guaraní e historia de la guerra del chaco. A principios del 2000 fue la Asociación Hombre y Naturaleza Bolivia, la institución que sistematizó información turística del otrora municipio de Charagua, pero lastimosamente desaparecieron. Hasta hace poco, quedaba en el recuerdo el museo que reunía materiales diversos acerca de los hechos históricos de la Guerra del Chaco (1932-1935) y de la cultura guaraní mismos que se desvaneci</w:t>
      </w:r>
      <w:r w:rsidR="00181BD0">
        <w:rPr>
          <w:rFonts w:ascii="Arial Narrow" w:hAnsi="Arial Narrow" w:cs="Times New Roman"/>
        </w:rPr>
        <w:t xml:space="preserve">eron </w:t>
      </w:r>
      <w:r w:rsidRPr="005C3116">
        <w:rPr>
          <w:rFonts w:ascii="Arial Narrow" w:hAnsi="Arial Narrow" w:cs="Times New Roman"/>
        </w:rPr>
        <w:t>ante la carencia de instituciones interesadas en su mantenimiento y promoción.</w:t>
      </w:r>
    </w:p>
    <w:p w:rsidR="00C25CB0" w:rsidRPr="005C3116" w:rsidRDefault="00C25CB0" w:rsidP="00C25CB0">
      <w:pPr>
        <w:spacing w:after="0"/>
        <w:jc w:val="both"/>
        <w:rPr>
          <w:rFonts w:ascii="Arial Narrow" w:hAnsi="Arial Narrow"/>
        </w:rPr>
      </w:pPr>
    </w:p>
    <w:p w:rsidR="00C25CB0" w:rsidRPr="004271BF" w:rsidRDefault="00C25CB0" w:rsidP="004271BF">
      <w:pPr>
        <w:pStyle w:val="Ttulo4"/>
        <w:numPr>
          <w:ilvl w:val="3"/>
          <w:numId w:val="5"/>
        </w:numPr>
        <w:spacing w:before="0" w:line="240" w:lineRule="auto"/>
        <w:ind w:left="851" w:hanging="851"/>
        <w:rPr>
          <w:rFonts w:ascii="Arial Narrow" w:hAnsi="Arial Narrow" w:cs="Times New Roman"/>
          <w:b w:val="0"/>
          <w:color w:val="auto"/>
        </w:rPr>
      </w:pPr>
      <w:bookmarkStart w:id="74" w:name="_Toc511287693"/>
      <w:r w:rsidRPr="004271BF">
        <w:rPr>
          <w:rFonts w:ascii="Arial Narrow" w:hAnsi="Arial Narrow" w:cs="Times New Roman"/>
          <w:b w:val="0"/>
          <w:color w:val="auto"/>
        </w:rPr>
        <w:t>Principales potenciales y rutas turísticas</w:t>
      </w:r>
      <w:r w:rsidR="004271BF">
        <w:rPr>
          <w:rFonts w:ascii="Arial Narrow" w:hAnsi="Arial Narrow" w:cs="Times New Roman"/>
          <w:b w:val="0"/>
          <w:color w:val="auto"/>
        </w:rPr>
        <w:t>.</w:t>
      </w:r>
      <w:bookmarkEnd w:id="74"/>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Este acápite ha sido elaborado en base a contenido turístico generado por la Gobernación Departamental del Santa Cruz</w:t>
      </w:r>
      <w:r w:rsidRPr="005C3116">
        <w:rPr>
          <w:rStyle w:val="Refdenotaalpie"/>
          <w:rFonts w:ascii="Arial Narrow" w:hAnsi="Arial Narrow" w:cs="Times New Roman"/>
        </w:rPr>
        <w:footnoteReference w:id="38"/>
      </w:r>
      <w:r w:rsidRPr="005C3116">
        <w:rPr>
          <w:rFonts w:ascii="Arial Narrow" w:hAnsi="Arial Narrow" w:cs="Times New Roman"/>
        </w:rPr>
        <w:t xml:space="preserve">. En Charagua Iyambae se tiene </w:t>
      </w:r>
      <w:proofErr w:type="gramStart"/>
      <w:r w:rsidRPr="005C3116">
        <w:rPr>
          <w:rFonts w:ascii="Arial Narrow" w:hAnsi="Arial Narrow" w:cs="Times New Roman"/>
        </w:rPr>
        <w:t>las</w:t>
      </w:r>
      <w:proofErr w:type="gramEnd"/>
      <w:r w:rsidRPr="005C3116">
        <w:rPr>
          <w:rFonts w:ascii="Arial Narrow" w:hAnsi="Arial Narrow" w:cs="Times New Roman"/>
        </w:rPr>
        <w:t xml:space="preserve"> siguientes potenciales turísticos:</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 xml:space="preserve">Caída de Agua de Tacuarembó. Su recorrido permite visitar dos bonitos saltos de agua, con posibilidad de baño en uno de ellos. </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Grabados y Quebrada de Guirapuk</w:t>
      </w:r>
      <w:r w:rsidR="004271BF">
        <w:rPr>
          <w:rFonts w:ascii="Arial Narrow" w:hAnsi="Arial Narrow" w:cs="Times New Roman"/>
        </w:rPr>
        <w:t>uti a</w:t>
      </w:r>
      <w:r w:rsidRPr="005C3116">
        <w:rPr>
          <w:rFonts w:ascii="Arial Narrow" w:hAnsi="Arial Narrow" w:cs="Times New Roman"/>
        </w:rPr>
        <w:t xml:space="preserve"> 12 Km. Ascendiendo está quebrada, se llega a una pequeña represa junto a la cual hallamos el conjunto de grabados rupestres más completo y espectacular del área. </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 xml:space="preserve">Restos Fósiles en Chorrito Bajo A 20 minutos y 15 Km. de la población de Charagua. Un aluvión en el año 1958 arrasó con ésta y otras comunidades guaraníes. El lecho de la quebrada bajó hasta 60 metros y descubrió el yacimiento de fósiles, así como enormes piedras moldeadas por el capricho milenario del agua. La comunidad de Chorritos Bajo ha recolectado restos como fragmentos de un caparazón de gliptodonte y fósiles de toxodontes, los que se remontan a unos 500.000 años atrás. </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 xml:space="preserve">San Antonio del Parapetí A 30 Km ésta comunidad basa su actividad económica en la pesca. Recientemente se ha comenzado a promocionar la Feria del Pescado para atraer visitantes a la región. </w:t>
      </w:r>
      <w:r w:rsidRPr="005C3116">
        <w:rPr>
          <w:rFonts w:ascii="Arial Narrow" w:hAnsi="Arial Narrow" w:cs="Times New Roman"/>
        </w:rPr>
        <w:lastRenderedPageBreak/>
        <w:t xml:space="preserve">Este lugar posee hermosas vistas al pie de la serranía del Aguaragüe. </w:t>
      </w:r>
    </w:p>
    <w:p w:rsidR="00C25CB0" w:rsidRPr="005C3116" w:rsidRDefault="00C25CB0" w:rsidP="00C25CB0">
      <w:pPr>
        <w:pStyle w:val="Prrafodelista"/>
        <w:rPr>
          <w:rFonts w:ascii="Arial Narrow" w:hAnsi="Arial Narrow" w:cs="Times New Roman"/>
        </w:rPr>
      </w:pPr>
    </w:p>
    <w:p w:rsidR="00C25CB0" w:rsidRPr="005C3116" w:rsidRDefault="004271BF"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Pr>
          <w:rFonts w:ascii="Arial Narrow" w:hAnsi="Arial Narrow" w:cs="Times New Roman"/>
        </w:rPr>
        <w:t>Cultura Guaraní-Isos</w:t>
      </w:r>
      <w:r w:rsidR="00C25CB0" w:rsidRPr="005C3116">
        <w:rPr>
          <w:rFonts w:ascii="Arial Narrow" w:hAnsi="Arial Narrow" w:cs="Times New Roman"/>
        </w:rPr>
        <w:t>eña /Comunidades de Isoso. Se trata de comunidades enclavadas en el paisaje chaqueño, cercanas al río Parapetí. Se pueden observar las manifestaciones artísticas y las diversas costum</w:t>
      </w:r>
      <w:r w:rsidR="005C5FD7">
        <w:rPr>
          <w:rFonts w:ascii="Arial Narrow" w:hAnsi="Arial Narrow" w:cs="Times New Roman"/>
        </w:rPr>
        <w:t>bres de los pueblos guaraní-isos</w:t>
      </w:r>
      <w:r w:rsidR="00C25CB0" w:rsidRPr="005C3116">
        <w:rPr>
          <w:rFonts w:ascii="Arial Narrow" w:hAnsi="Arial Narrow" w:cs="Times New Roman"/>
        </w:rPr>
        <w:t>eños. Son famosos por los tejidos que realizan manualmente las mujeres. Asimismo fabrican máscaras para el uso en sus principales fiestas, como el carnaval y el arete guasu (Fiesta Grande).</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 xml:space="preserve">Aguas Frías y Aguas Calientes. A 30 minutos en vehículo 4x4 subiendo la quebrada de Charagua. Se tienen emanaciones de aguas sulfurosas conocidas como "aguas calientes", reflejo de la inestabilidad geológica de los valles de la cordillera andina. Unos cientos de metros debajo de esta emanación, encontramos aguas frías de montaña que dan lugar a un bello conjunto de pozas cristalinas conocidas como "aguas frías". </w:t>
      </w:r>
    </w:p>
    <w:p w:rsidR="00C25CB0" w:rsidRPr="005C311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3116" w:rsidRDefault="00C25CB0" w:rsidP="003B0E0D">
      <w:pPr>
        <w:pStyle w:val="Prrafodelista"/>
        <w:widowControl w:val="0"/>
        <w:numPr>
          <w:ilvl w:val="0"/>
          <w:numId w:val="30"/>
        </w:numPr>
        <w:autoSpaceDE w:val="0"/>
        <w:autoSpaceDN w:val="0"/>
        <w:adjustRightInd w:val="0"/>
        <w:spacing w:after="0" w:line="252" w:lineRule="exact"/>
        <w:ind w:right="9"/>
        <w:jc w:val="both"/>
        <w:rPr>
          <w:rFonts w:ascii="Arial Narrow" w:hAnsi="Arial Narrow" w:cs="Times New Roman"/>
        </w:rPr>
      </w:pPr>
      <w:r w:rsidRPr="005C3116">
        <w:rPr>
          <w:rFonts w:ascii="Arial Narrow" w:hAnsi="Arial Narrow" w:cs="Times New Roman"/>
        </w:rPr>
        <w:t xml:space="preserve">Gran Caipependi. Región que abarca </w:t>
      </w:r>
      <w:proofErr w:type="gramStart"/>
      <w:r w:rsidRPr="005C3116">
        <w:rPr>
          <w:rFonts w:ascii="Arial Narrow" w:hAnsi="Arial Narrow" w:cs="Times New Roman"/>
        </w:rPr>
        <w:t>las localidades guaraní</w:t>
      </w:r>
      <w:proofErr w:type="gramEnd"/>
      <w:r w:rsidRPr="005C3116">
        <w:rPr>
          <w:rFonts w:ascii="Arial Narrow" w:hAnsi="Arial Narrow" w:cs="Times New Roman"/>
        </w:rPr>
        <w:t xml:space="preserve"> de Itayu (piedra amarilla), Ibabiyuti, Borevigua (bebedero del tapir), Chori y Okita, última comunidad del valle que se halla a orillas del río Parapetí. El recorrido debe realizarse en vehículo 4x4 y permite conocer los paisajes y comunidades tradicionales de la serranía guaraní, además de extraños fenómenos geológicos como emanaciones superficiales de petróleo.</w:t>
      </w:r>
    </w:p>
    <w:p w:rsidR="00C25CB0" w:rsidRPr="005C5FD7"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5C5FD7"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5C5FD7">
        <w:rPr>
          <w:rFonts w:ascii="Arial Narrow" w:hAnsi="Arial Narrow" w:cs="Times New Roman"/>
        </w:rPr>
        <w:t>Y</w:t>
      </w:r>
      <w:r w:rsidR="0021017F">
        <w:rPr>
          <w:rFonts w:ascii="Arial Narrow" w:hAnsi="Arial Narrow" w:cs="Times New Roman"/>
        </w:rPr>
        <w:t xml:space="preserve">de igual manera </w:t>
      </w:r>
      <w:r w:rsidRPr="005C5FD7">
        <w:rPr>
          <w:rFonts w:ascii="Arial Narrow" w:hAnsi="Arial Narrow" w:cs="Times New Roman"/>
        </w:rPr>
        <w:t xml:space="preserve">se tiene a los parques. El Parque Nacional Kaa Iya se jacta de ser el área protegida más grande de Bolivia, de poseer la mayor cantidad de mamíferos, de contar con los bañados del Isoso y especies vegetales únicas del chaco. </w:t>
      </w:r>
      <w:r w:rsidR="00E55D57">
        <w:rPr>
          <w:rFonts w:ascii="Arial Narrow" w:hAnsi="Arial Narrow" w:cs="Times New Roman"/>
        </w:rPr>
        <w:t>En e</w:t>
      </w:r>
      <w:r w:rsidRPr="005C5FD7">
        <w:rPr>
          <w:rFonts w:ascii="Arial Narrow" w:hAnsi="Arial Narrow" w:cs="Times New Roman"/>
        </w:rPr>
        <w:t xml:space="preserve">l Parque Nacional Otuquis se resalta más sus paisajes diversos y su vegetación. Actualmente los servicios turísticos a estos parques </w:t>
      </w:r>
      <w:proofErr w:type="gramStart"/>
      <w:r w:rsidRPr="005C5FD7">
        <w:rPr>
          <w:rFonts w:ascii="Arial Narrow" w:hAnsi="Arial Narrow" w:cs="Times New Roman"/>
        </w:rPr>
        <w:t>es</w:t>
      </w:r>
      <w:proofErr w:type="gramEnd"/>
      <w:r w:rsidRPr="005C5FD7">
        <w:rPr>
          <w:rFonts w:ascii="Arial Narrow" w:hAnsi="Arial Narrow" w:cs="Times New Roman"/>
        </w:rPr>
        <w:t xml:space="preserve"> brindado por </w:t>
      </w:r>
      <w:r w:rsidR="00E55D57">
        <w:rPr>
          <w:rFonts w:ascii="Arial Narrow" w:hAnsi="Arial Narrow" w:cs="Times New Roman"/>
        </w:rPr>
        <w:t xml:space="preserve">entidades que tienen base en </w:t>
      </w:r>
      <w:r w:rsidRPr="005C5FD7">
        <w:rPr>
          <w:rFonts w:ascii="Arial Narrow" w:hAnsi="Arial Narrow" w:cs="Times New Roman"/>
        </w:rPr>
        <w:t>municipios vecinos.</w:t>
      </w:r>
    </w:p>
    <w:p w:rsidR="00C25CB0" w:rsidRPr="00B970B4" w:rsidRDefault="00C25CB0" w:rsidP="00C25CB0">
      <w:pPr>
        <w:widowControl w:val="0"/>
        <w:autoSpaceDE w:val="0"/>
        <w:autoSpaceDN w:val="0"/>
        <w:adjustRightInd w:val="0"/>
        <w:spacing w:after="0" w:line="252" w:lineRule="exact"/>
        <w:ind w:right="9"/>
        <w:jc w:val="both"/>
        <w:rPr>
          <w:rFonts w:ascii="Times New Roman" w:hAnsi="Times New Roman" w:cs="Times New Roman"/>
        </w:rPr>
      </w:pPr>
    </w:p>
    <w:p w:rsidR="00C25CB0" w:rsidRPr="005C5FD7" w:rsidRDefault="00C25CB0" w:rsidP="005C5FD7">
      <w:pPr>
        <w:pStyle w:val="Ttulo4"/>
        <w:numPr>
          <w:ilvl w:val="3"/>
          <w:numId w:val="5"/>
        </w:numPr>
        <w:spacing w:before="0" w:line="240" w:lineRule="auto"/>
        <w:ind w:left="851" w:hanging="851"/>
        <w:rPr>
          <w:rFonts w:ascii="Arial Narrow" w:hAnsi="Arial Narrow" w:cs="Times New Roman"/>
          <w:b w:val="0"/>
          <w:color w:val="auto"/>
        </w:rPr>
      </w:pPr>
      <w:bookmarkStart w:id="75" w:name="_Toc511287694"/>
      <w:r w:rsidRPr="005C5FD7">
        <w:rPr>
          <w:rFonts w:ascii="Arial Narrow" w:hAnsi="Arial Narrow" w:cs="Times New Roman"/>
          <w:b w:val="0"/>
          <w:color w:val="auto"/>
        </w:rPr>
        <w:t>Existencia</w:t>
      </w:r>
      <w:r w:rsidR="005C5FD7">
        <w:rPr>
          <w:rFonts w:ascii="Arial Narrow" w:hAnsi="Arial Narrow" w:cs="Times New Roman"/>
          <w:b w:val="0"/>
          <w:color w:val="auto"/>
        </w:rPr>
        <w:t xml:space="preserve"> de servicios e infraestructura.</w:t>
      </w:r>
      <w:bookmarkEnd w:id="75"/>
    </w:p>
    <w:p w:rsidR="00C25CB0" w:rsidRPr="00976DE6" w:rsidRDefault="00C25CB0" w:rsidP="00C25CB0">
      <w:pPr>
        <w:spacing w:after="0"/>
        <w:jc w:val="both"/>
        <w:rPr>
          <w:rFonts w:ascii="Arial Narrow" w:hAnsi="Arial Narrow"/>
        </w:rPr>
      </w:pPr>
    </w:p>
    <w:p w:rsidR="00C25CB0" w:rsidRPr="00976DE6" w:rsidRDefault="00C25CB0" w:rsidP="00A854D0">
      <w:pPr>
        <w:widowControl w:val="0"/>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De acuerdo al diagnóstico de Charagua Pueblo, existen residenciales, hoteles y alojamientos que tienen las siguientes características:</w:t>
      </w:r>
    </w:p>
    <w:p w:rsidR="00C25CB0" w:rsidRPr="00976DE6" w:rsidRDefault="00C25CB0" w:rsidP="00A854D0">
      <w:pPr>
        <w:widowControl w:val="0"/>
        <w:autoSpaceDE w:val="0"/>
        <w:autoSpaceDN w:val="0"/>
        <w:adjustRightInd w:val="0"/>
        <w:spacing w:after="0" w:line="240" w:lineRule="auto"/>
        <w:ind w:right="11"/>
        <w:jc w:val="both"/>
        <w:rPr>
          <w:rFonts w:ascii="Arial Narrow" w:hAnsi="Arial Narrow" w:cs="Times New Roman"/>
        </w:rPr>
      </w:pPr>
    </w:p>
    <w:p w:rsidR="00C25CB0" w:rsidRPr="00976DE6" w:rsidRDefault="00C25CB0" w:rsidP="00A854D0">
      <w:pPr>
        <w:widowControl w:val="0"/>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a. Hoteles</w:t>
      </w:r>
    </w:p>
    <w:p w:rsidR="00C25CB0" w:rsidRPr="00976DE6" w:rsidRDefault="00C25CB0" w:rsidP="003B0E0D">
      <w:pPr>
        <w:pStyle w:val="Prrafodelista"/>
        <w:widowControl w:val="0"/>
        <w:numPr>
          <w:ilvl w:val="0"/>
          <w:numId w:val="31"/>
        </w:numPr>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Hotel Cortez. Infraestructura nueva con servicio de restaurante, comedor, churrasquera, auditorio, sala vip con aire acondicionado. El 80% de sus habitaciones cuentan con baño privado. Su capacidad de alojamiento es de 65 personas.</w:t>
      </w:r>
    </w:p>
    <w:p w:rsidR="00C25CB0" w:rsidRPr="00976DE6" w:rsidRDefault="00C25CB0" w:rsidP="00A854D0">
      <w:pPr>
        <w:widowControl w:val="0"/>
        <w:autoSpaceDE w:val="0"/>
        <w:autoSpaceDN w:val="0"/>
        <w:adjustRightInd w:val="0"/>
        <w:spacing w:after="0" w:line="240" w:lineRule="auto"/>
        <w:ind w:right="11"/>
        <w:jc w:val="both"/>
        <w:rPr>
          <w:rFonts w:ascii="Arial Narrow" w:hAnsi="Arial Narrow" w:cs="Times New Roman"/>
        </w:rPr>
      </w:pPr>
    </w:p>
    <w:p w:rsidR="00C25CB0" w:rsidRPr="00976DE6" w:rsidRDefault="00C25CB0" w:rsidP="00A854D0">
      <w:pPr>
        <w:widowControl w:val="0"/>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b. Residenciales</w:t>
      </w:r>
    </w:p>
    <w:p w:rsidR="00C25CB0" w:rsidRPr="00976DE6" w:rsidRDefault="00C25CB0" w:rsidP="003B0E0D">
      <w:pPr>
        <w:pStyle w:val="Prrafodelista"/>
        <w:widowControl w:val="0"/>
        <w:numPr>
          <w:ilvl w:val="0"/>
          <w:numId w:val="31"/>
        </w:numPr>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Residencial Luismar. Cuenta una capacidad de alojamiento para 50 personas. Sus habitaciones tienen duchas con calefón a gas, acceso a televisión por cable y baños privados, aire acondicionado, garaje y servicio de lavandería.</w:t>
      </w:r>
    </w:p>
    <w:p w:rsidR="00C25CB0" w:rsidRPr="00976DE6" w:rsidRDefault="00C25CB0" w:rsidP="003B0E0D">
      <w:pPr>
        <w:pStyle w:val="Prrafodelista"/>
        <w:widowControl w:val="0"/>
        <w:numPr>
          <w:ilvl w:val="0"/>
          <w:numId w:val="31"/>
        </w:numPr>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Residencial El Refugio. Su capacidad es para 45 personas. El 50% de sus habitaciones cuentan con baño privado, además, tiene garaje y lavandería.</w:t>
      </w:r>
    </w:p>
    <w:p w:rsidR="00C25CB0" w:rsidRPr="00976DE6" w:rsidRDefault="00C25CB0" w:rsidP="003B0E0D">
      <w:pPr>
        <w:pStyle w:val="Prrafodelista"/>
        <w:widowControl w:val="0"/>
        <w:numPr>
          <w:ilvl w:val="0"/>
          <w:numId w:val="31"/>
        </w:numPr>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Residencial Aguaragüe. Puede alojar a 40 personas. El 50% de sus habitaciones cuentan con baño privado. Su servicio incluye televisión por cable, lavandería y garaje.</w:t>
      </w:r>
    </w:p>
    <w:p w:rsidR="00C25CB0" w:rsidRPr="00976DE6" w:rsidRDefault="00C25CB0" w:rsidP="003B0E0D">
      <w:pPr>
        <w:pStyle w:val="Prrafodelista"/>
        <w:widowControl w:val="0"/>
        <w:numPr>
          <w:ilvl w:val="0"/>
          <w:numId w:val="31"/>
        </w:numPr>
        <w:autoSpaceDE w:val="0"/>
        <w:autoSpaceDN w:val="0"/>
        <w:adjustRightInd w:val="0"/>
        <w:spacing w:after="0" w:line="240" w:lineRule="auto"/>
        <w:ind w:right="11"/>
        <w:jc w:val="both"/>
        <w:rPr>
          <w:rFonts w:ascii="Arial Narrow" w:hAnsi="Arial Narrow" w:cs="Times New Roman"/>
        </w:rPr>
      </w:pPr>
      <w:r w:rsidRPr="00976DE6">
        <w:rPr>
          <w:rFonts w:ascii="Arial Narrow" w:hAnsi="Arial Narrow" w:cs="Times New Roman"/>
        </w:rPr>
        <w:t xml:space="preserve">Residencial Charagua. Con servicio de desayuno, garaje y lavandería. Cuenta con 30 habitaciones con aire acondicionado y televisión por cable para alojar a 60 personas. </w:t>
      </w:r>
    </w:p>
    <w:p w:rsidR="00C25CB0" w:rsidRPr="00976DE6" w:rsidRDefault="00C25CB0" w:rsidP="003B0E0D">
      <w:pPr>
        <w:pStyle w:val="Prrafodelista"/>
        <w:widowControl w:val="0"/>
        <w:numPr>
          <w:ilvl w:val="0"/>
          <w:numId w:val="31"/>
        </w:numPr>
        <w:autoSpaceDE w:val="0"/>
        <w:autoSpaceDN w:val="0"/>
        <w:adjustRightInd w:val="0"/>
        <w:spacing w:after="0" w:line="252" w:lineRule="exact"/>
        <w:ind w:right="9"/>
        <w:jc w:val="both"/>
        <w:rPr>
          <w:rFonts w:ascii="Arial Narrow" w:hAnsi="Arial Narrow" w:cs="Times New Roman"/>
        </w:rPr>
      </w:pPr>
      <w:r w:rsidRPr="00976DE6">
        <w:rPr>
          <w:rFonts w:ascii="Arial Narrow" w:hAnsi="Arial Narrow" w:cs="Times New Roman"/>
        </w:rPr>
        <w:t>Residencial Virgen de Charagua. Su capacidad es para 20 personas.</w:t>
      </w:r>
    </w:p>
    <w:p w:rsidR="00C25CB0" w:rsidRPr="00976DE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976DE6" w:rsidRPr="00976DE6" w:rsidRDefault="00C25CB0" w:rsidP="00976DE6">
      <w:pPr>
        <w:widowControl w:val="0"/>
        <w:autoSpaceDE w:val="0"/>
        <w:autoSpaceDN w:val="0"/>
        <w:adjustRightInd w:val="0"/>
        <w:spacing w:after="0" w:line="252" w:lineRule="exact"/>
        <w:ind w:right="9"/>
        <w:jc w:val="both"/>
        <w:rPr>
          <w:rFonts w:ascii="Arial Narrow" w:hAnsi="Arial Narrow" w:cs="Times New Roman"/>
        </w:rPr>
      </w:pPr>
      <w:r w:rsidRPr="00976DE6">
        <w:rPr>
          <w:rFonts w:ascii="Arial Narrow" w:hAnsi="Arial Narrow" w:cs="Times New Roman"/>
        </w:rPr>
        <w:t>En términos generales, la capacidad hotelera en la ciudad Benemérita de Charagua es de 280 camas.</w:t>
      </w:r>
      <w:r w:rsidR="00976DE6" w:rsidRPr="00976DE6">
        <w:rPr>
          <w:rFonts w:ascii="Arial Narrow" w:hAnsi="Arial Narrow" w:cs="Times New Roman"/>
        </w:rPr>
        <w:t xml:space="preserve"> Es importante mencionar que el Centro Arakuaarenda oferta servicios de hospedaje en piezas con baños de 2, 6 y 9 </w:t>
      </w:r>
      <w:r w:rsidR="00976DE6" w:rsidRPr="00976DE6">
        <w:rPr>
          <w:rFonts w:ascii="Arial Narrow" w:hAnsi="Arial Narrow" w:cs="Times New Roman"/>
        </w:rPr>
        <w:lastRenderedPageBreak/>
        <w:t>camas. Así también, cuenta con servicios de alimentación y salones para reuniones o cursos.</w:t>
      </w:r>
    </w:p>
    <w:p w:rsidR="00C25CB0" w:rsidRPr="00976DE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C25CB0" w:rsidRPr="00976DE6" w:rsidRDefault="00C25CB0" w:rsidP="00C25CB0">
      <w:pPr>
        <w:widowControl w:val="0"/>
        <w:autoSpaceDE w:val="0"/>
        <w:autoSpaceDN w:val="0"/>
        <w:adjustRightInd w:val="0"/>
        <w:spacing w:after="0" w:line="252" w:lineRule="exact"/>
        <w:ind w:right="9"/>
        <w:jc w:val="both"/>
        <w:rPr>
          <w:rFonts w:ascii="Arial Narrow" w:hAnsi="Arial Narrow" w:cs="Times New Roman"/>
        </w:rPr>
      </w:pPr>
      <w:r w:rsidRPr="00976DE6">
        <w:rPr>
          <w:rFonts w:ascii="Arial Narrow" w:hAnsi="Arial Narrow" w:cs="Times New Roman"/>
        </w:rPr>
        <w:t>En cuanto a servicios de gastronomía se tienen bares y restaurantes cuyas ofertas de bebidas y alimentos es limitada.</w:t>
      </w:r>
      <w:r w:rsidR="00976DE6">
        <w:rPr>
          <w:rFonts w:ascii="Arial Narrow" w:hAnsi="Arial Narrow" w:cs="Times New Roman"/>
        </w:rPr>
        <w:t xml:space="preserve"> </w:t>
      </w:r>
    </w:p>
    <w:p w:rsidR="00C25CB0" w:rsidRPr="00976DE6" w:rsidRDefault="00C25CB0" w:rsidP="00C25CB0">
      <w:pPr>
        <w:widowControl w:val="0"/>
        <w:autoSpaceDE w:val="0"/>
        <w:autoSpaceDN w:val="0"/>
        <w:adjustRightInd w:val="0"/>
        <w:spacing w:after="0" w:line="252" w:lineRule="exact"/>
        <w:ind w:right="9"/>
        <w:jc w:val="both"/>
        <w:rPr>
          <w:rFonts w:ascii="Arial Narrow" w:hAnsi="Arial Narrow" w:cs="Times New Roman"/>
        </w:rPr>
      </w:pPr>
    </w:p>
    <w:p w:rsidR="007A3FDA" w:rsidRPr="00976DE6" w:rsidRDefault="007A3FDA" w:rsidP="001A753D">
      <w:pPr>
        <w:pStyle w:val="Sinespaciado"/>
        <w:jc w:val="left"/>
        <w:rPr>
          <w:rFonts w:ascii="Arial Narrow" w:hAnsi="Arial Narrow" w:cs="Times New Roman"/>
          <w:sz w:val="22"/>
        </w:rPr>
      </w:pPr>
    </w:p>
    <w:p w:rsidR="00F549A9" w:rsidRPr="000D4A36" w:rsidRDefault="00F549A9" w:rsidP="00FD1B6C">
      <w:pPr>
        <w:pStyle w:val="Ttulo2"/>
        <w:numPr>
          <w:ilvl w:val="1"/>
          <w:numId w:val="5"/>
        </w:numPr>
        <w:spacing w:before="0" w:line="240" w:lineRule="auto"/>
        <w:ind w:left="709" w:hanging="709"/>
        <w:rPr>
          <w:rFonts w:ascii="Arial Narrow" w:hAnsi="Arial Narrow" w:cs="Times New Roman"/>
          <w:b/>
          <w:color w:val="auto"/>
          <w:sz w:val="22"/>
          <w:szCs w:val="22"/>
        </w:rPr>
      </w:pPr>
      <w:bookmarkStart w:id="76" w:name="_Toc511287695"/>
      <w:r w:rsidRPr="000D4A36">
        <w:rPr>
          <w:rFonts w:ascii="Arial Narrow" w:hAnsi="Arial Narrow" w:cs="Times New Roman"/>
          <w:b/>
          <w:color w:val="auto"/>
          <w:sz w:val="22"/>
          <w:szCs w:val="22"/>
        </w:rPr>
        <w:t>GOBIERNO COMUNITARIO</w:t>
      </w:r>
      <w:bookmarkEnd w:id="76"/>
    </w:p>
    <w:p w:rsidR="00F549A9" w:rsidRPr="000D4A36" w:rsidRDefault="00F549A9" w:rsidP="001A753D">
      <w:pPr>
        <w:pStyle w:val="Sinespaciado"/>
        <w:jc w:val="left"/>
        <w:rPr>
          <w:rFonts w:ascii="Arial Narrow" w:hAnsi="Arial Narrow" w:cs="Times New Roman"/>
          <w:b w:val="0"/>
          <w:sz w:val="22"/>
        </w:rPr>
      </w:pPr>
    </w:p>
    <w:p w:rsidR="00371487" w:rsidRPr="000D4A36" w:rsidRDefault="00371487" w:rsidP="00FD1B6C">
      <w:pPr>
        <w:pStyle w:val="Ttulo3"/>
        <w:numPr>
          <w:ilvl w:val="2"/>
          <w:numId w:val="5"/>
        </w:numPr>
        <w:spacing w:before="0" w:line="240" w:lineRule="auto"/>
        <w:ind w:left="709" w:hanging="709"/>
        <w:rPr>
          <w:rFonts w:ascii="Arial Narrow" w:hAnsi="Arial Narrow" w:cs="Times New Roman"/>
          <w:color w:val="auto"/>
        </w:rPr>
      </w:pPr>
      <w:bookmarkStart w:id="77" w:name="_Toc511287696"/>
      <w:r w:rsidRPr="000D4A36">
        <w:rPr>
          <w:rFonts w:ascii="Arial Narrow" w:hAnsi="Arial Narrow" w:cs="Times New Roman"/>
          <w:color w:val="auto"/>
        </w:rPr>
        <w:t>Estructura y organización del Gobierno de la A</w:t>
      </w:r>
      <w:r w:rsidR="00976DE6">
        <w:rPr>
          <w:rFonts w:ascii="Arial Narrow" w:hAnsi="Arial Narrow" w:cs="Times New Roman"/>
          <w:color w:val="auto"/>
        </w:rPr>
        <w:t>IOC Charagua Iyambae.</w:t>
      </w:r>
      <w:bookmarkEnd w:id="77"/>
    </w:p>
    <w:p w:rsidR="00371487" w:rsidRPr="000D4A36" w:rsidRDefault="00371487" w:rsidP="00DB0826">
      <w:pPr>
        <w:pStyle w:val="Sinespaciado"/>
        <w:jc w:val="both"/>
        <w:rPr>
          <w:rFonts w:ascii="Arial Narrow" w:hAnsi="Arial Narrow" w:cs="Times New Roman"/>
          <w:b w:val="0"/>
          <w:sz w:val="22"/>
        </w:rPr>
      </w:pPr>
    </w:p>
    <w:p w:rsidR="00DD6C6D" w:rsidRPr="000D4A36" w:rsidRDefault="00DB0826" w:rsidP="00DB0826">
      <w:pPr>
        <w:pStyle w:val="Sinespaciado"/>
        <w:jc w:val="both"/>
        <w:rPr>
          <w:rFonts w:ascii="Arial Narrow" w:hAnsi="Arial Narrow" w:cs="Times New Roman"/>
          <w:b w:val="0"/>
          <w:sz w:val="22"/>
        </w:rPr>
      </w:pPr>
      <w:r w:rsidRPr="000D4A36">
        <w:rPr>
          <w:rFonts w:ascii="Arial Narrow" w:hAnsi="Arial Narrow" w:cs="Times New Roman"/>
          <w:b w:val="0"/>
          <w:sz w:val="22"/>
        </w:rPr>
        <w:t xml:space="preserve">En Charagua Iyambae el </w:t>
      </w:r>
      <w:r w:rsidR="00856FAF" w:rsidRPr="000D4A36">
        <w:rPr>
          <w:rFonts w:ascii="Arial Narrow" w:hAnsi="Arial Narrow" w:cs="Times New Roman"/>
          <w:b w:val="0"/>
          <w:sz w:val="22"/>
        </w:rPr>
        <w:t>gobierno</w:t>
      </w:r>
      <w:r w:rsidRPr="000D4A36">
        <w:rPr>
          <w:rFonts w:ascii="Arial Narrow" w:hAnsi="Arial Narrow" w:cs="Times New Roman"/>
          <w:b w:val="0"/>
          <w:sz w:val="22"/>
        </w:rPr>
        <w:t xml:space="preserve"> local</w:t>
      </w:r>
      <w:r w:rsidR="00856FAF" w:rsidRPr="000D4A36">
        <w:rPr>
          <w:rFonts w:ascii="Arial Narrow" w:hAnsi="Arial Narrow" w:cs="Times New Roman"/>
          <w:b w:val="0"/>
          <w:sz w:val="22"/>
        </w:rPr>
        <w:t xml:space="preserve"> </w:t>
      </w:r>
      <w:r w:rsidR="0072730E" w:rsidRPr="000D4A36">
        <w:rPr>
          <w:rFonts w:ascii="Arial Narrow" w:hAnsi="Arial Narrow" w:cs="Times New Roman"/>
          <w:b w:val="0"/>
          <w:sz w:val="22"/>
        </w:rPr>
        <w:t xml:space="preserve">se </w:t>
      </w:r>
      <w:r w:rsidRPr="000D4A36">
        <w:rPr>
          <w:rFonts w:ascii="Arial Narrow" w:hAnsi="Arial Narrow" w:cs="Times New Roman"/>
          <w:b w:val="0"/>
          <w:sz w:val="22"/>
        </w:rPr>
        <w:t>constituye por normas y procedimientos propios, siguiendo el Estatuto de la A</w:t>
      </w:r>
      <w:r w:rsidR="00640595">
        <w:rPr>
          <w:rFonts w:ascii="Arial Narrow" w:hAnsi="Arial Narrow" w:cs="Times New Roman"/>
          <w:b w:val="0"/>
          <w:sz w:val="22"/>
        </w:rPr>
        <w:t>IOC</w:t>
      </w:r>
      <w:r w:rsidRPr="000D4A36">
        <w:rPr>
          <w:rFonts w:ascii="Arial Narrow" w:hAnsi="Arial Narrow" w:cs="Times New Roman"/>
          <w:b w:val="0"/>
          <w:sz w:val="22"/>
        </w:rPr>
        <w:t>, aprobado por la población el 20 de septiembre de 2015</w:t>
      </w:r>
      <w:r w:rsidR="00FC7A0C" w:rsidRPr="000D4A36">
        <w:rPr>
          <w:rFonts w:ascii="Arial Narrow" w:hAnsi="Arial Narrow" w:cs="Times New Roman"/>
          <w:b w:val="0"/>
          <w:sz w:val="22"/>
        </w:rPr>
        <w:t>. E</w:t>
      </w:r>
      <w:r w:rsidRPr="000D4A36">
        <w:rPr>
          <w:rFonts w:ascii="Arial Narrow" w:hAnsi="Arial Narrow" w:cs="Times New Roman"/>
          <w:b w:val="0"/>
          <w:sz w:val="22"/>
        </w:rPr>
        <w:t>n función a dicha norma,</w:t>
      </w:r>
      <w:r w:rsidR="00FC7A0C" w:rsidRPr="000D4A36">
        <w:rPr>
          <w:rFonts w:ascii="Arial Narrow" w:hAnsi="Arial Narrow" w:cs="Times New Roman"/>
          <w:b w:val="0"/>
          <w:sz w:val="22"/>
        </w:rPr>
        <w:t xml:space="preserve"> se constituye de abajo a arriba, desde el nivel comunal, zonal e interzonal. S</w:t>
      </w:r>
      <w:r w:rsidRPr="000D4A36">
        <w:rPr>
          <w:rFonts w:ascii="Arial Narrow" w:hAnsi="Arial Narrow" w:cs="Times New Roman"/>
          <w:b w:val="0"/>
          <w:sz w:val="22"/>
        </w:rPr>
        <w:t xml:space="preserve">e estructura y organiza en tres </w:t>
      </w:r>
      <w:r w:rsidR="00856FAF" w:rsidRPr="000D4A36">
        <w:rPr>
          <w:rFonts w:ascii="Arial Narrow" w:hAnsi="Arial Narrow" w:cs="Times New Roman"/>
          <w:b w:val="0"/>
          <w:sz w:val="22"/>
        </w:rPr>
        <w:t>ámbitos</w:t>
      </w:r>
      <w:r w:rsidRPr="000D4A36">
        <w:rPr>
          <w:rFonts w:ascii="Arial Narrow" w:hAnsi="Arial Narrow" w:cs="Times New Roman"/>
          <w:b w:val="0"/>
          <w:sz w:val="22"/>
        </w:rPr>
        <w:t xml:space="preserve"> que hacen al todo</w:t>
      </w:r>
      <w:r w:rsidR="00856FAF" w:rsidRPr="000D4A36">
        <w:rPr>
          <w:rFonts w:ascii="Arial Narrow" w:hAnsi="Arial Narrow" w:cs="Times New Roman"/>
          <w:b w:val="0"/>
          <w:sz w:val="22"/>
        </w:rPr>
        <w:t xml:space="preserve">: el </w:t>
      </w:r>
      <w:r w:rsidR="00187A2A" w:rsidRPr="000D4A36">
        <w:rPr>
          <w:rFonts w:ascii="Arial Narrow" w:hAnsi="Arial Narrow" w:cs="Times New Roman"/>
          <w:b w:val="0"/>
          <w:sz w:val="22"/>
        </w:rPr>
        <w:t>Órgano</w:t>
      </w:r>
      <w:r w:rsidR="00856FAF" w:rsidRPr="000D4A36">
        <w:rPr>
          <w:rFonts w:ascii="Arial Narrow" w:hAnsi="Arial Narrow" w:cs="Times New Roman"/>
          <w:b w:val="0"/>
          <w:sz w:val="22"/>
        </w:rPr>
        <w:t xml:space="preserve"> de Decisión Colectiva</w:t>
      </w:r>
      <w:r w:rsidR="0072730E" w:rsidRPr="000D4A36">
        <w:rPr>
          <w:rFonts w:ascii="Arial Narrow" w:hAnsi="Arial Narrow" w:cs="Times New Roman"/>
          <w:b w:val="0"/>
          <w:sz w:val="22"/>
        </w:rPr>
        <w:t>,</w:t>
      </w:r>
      <w:r w:rsidR="00856FAF" w:rsidRPr="000D4A36">
        <w:rPr>
          <w:rFonts w:ascii="Arial Narrow" w:hAnsi="Arial Narrow" w:cs="Times New Roman"/>
          <w:b w:val="0"/>
          <w:sz w:val="22"/>
        </w:rPr>
        <w:t xml:space="preserve"> </w:t>
      </w:r>
      <w:r w:rsidR="00FC7A0C" w:rsidRPr="000D4A36">
        <w:rPr>
          <w:rFonts w:ascii="Arial Narrow" w:hAnsi="Arial Narrow" w:cs="Times New Roman"/>
          <w:b w:val="0"/>
          <w:sz w:val="22"/>
        </w:rPr>
        <w:t>cuyos miembros tiene</w:t>
      </w:r>
      <w:r w:rsidR="00850F67" w:rsidRPr="000D4A36">
        <w:rPr>
          <w:rFonts w:ascii="Arial Narrow" w:hAnsi="Arial Narrow" w:cs="Times New Roman"/>
          <w:b w:val="0"/>
          <w:sz w:val="22"/>
        </w:rPr>
        <w:t xml:space="preserve">n un mandado de tres gestiones; </w:t>
      </w:r>
      <w:r w:rsidR="00856FAF" w:rsidRPr="000D4A36">
        <w:rPr>
          <w:rFonts w:ascii="Arial Narrow" w:hAnsi="Arial Narrow" w:cs="Times New Roman"/>
          <w:b w:val="0"/>
          <w:sz w:val="22"/>
        </w:rPr>
        <w:t xml:space="preserve">el </w:t>
      </w:r>
      <w:r w:rsidR="00187A2A" w:rsidRPr="000D4A36">
        <w:rPr>
          <w:rFonts w:ascii="Arial Narrow" w:hAnsi="Arial Narrow" w:cs="Times New Roman"/>
          <w:b w:val="0"/>
          <w:sz w:val="22"/>
        </w:rPr>
        <w:t>Órgano</w:t>
      </w:r>
      <w:r w:rsidR="00856FAF" w:rsidRPr="000D4A36">
        <w:rPr>
          <w:rFonts w:ascii="Arial Narrow" w:hAnsi="Arial Narrow" w:cs="Times New Roman"/>
          <w:b w:val="0"/>
          <w:sz w:val="22"/>
        </w:rPr>
        <w:t xml:space="preserve"> Legislativo</w:t>
      </w:r>
      <w:r w:rsidR="00FC7A0C" w:rsidRPr="000D4A36">
        <w:rPr>
          <w:rFonts w:ascii="Arial Narrow" w:hAnsi="Arial Narrow" w:cs="Times New Roman"/>
          <w:b w:val="0"/>
          <w:sz w:val="22"/>
        </w:rPr>
        <w:t xml:space="preserve">, </w:t>
      </w:r>
      <w:r w:rsidR="00850F67" w:rsidRPr="000D4A36">
        <w:rPr>
          <w:rFonts w:ascii="Arial Narrow" w:hAnsi="Arial Narrow" w:cs="Times New Roman"/>
          <w:b w:val="0"/>
          <w:sz w:val="22"/>
        </w:rPr>
        <w:t xml:space="preserve">donde los componentes tiene un período de mandato de cinco </w:t>
      </w:r>
      <w:r w:rsidR="00187A2A" w:rsidRPr="000D4A36">
        <w:rPr>
          <w:rFonts w:ascii="Arial Narrow" w:hAnsi="Arial Narrow" w:cs="Times New Roman"/>
          <w:b w:val="0"/>
          <w:sz w:val="22"/>
        </w:rPr>
        <w:t>años</w:t>
      </w:r>
      <w:r w:rsidR="00850F67" w:rsidRPr="000D4A36">
        <w:rPr>
          <w:rFonts w:ascii="Arial Narrow" w:hAnsi="Arial Narrow" w:cs="Times New Roman"/>
          <w:b w:val="0"/>
          <w:sz w:val="22"/>
        </w:rPr>
        <w:t xml:space="preserve">, </w:t>
      </w:r>
      <w:r w:rsidR="0072730E" w:rsidRPr="000D4A36">
        <w:rPr>
          <w:rFonts w:ascii="Arial Narrow" w:hAnsi="Arial Narrow" w:cs="Times New Roman"/>
          <w:b w:val="0"/>
          <w:sz w:val="22"/>
        </w:rPr>
        <w:t xml:space="preserve">y el </w:t>
      </w:r>
      <w:r w:rsidR="00187A2A" w:rsidRPr="000D4A36">
        <w:rPr>
          <w:rFonts w:ascii="Arial Narrow" w:hAnsi="Arial Narrow" w:cs="Times New Roman"/>
          <w:b w:val="0"/>
          <w:sz w:val="22"/>
        </w:rPr>
        <w:t>Órgano</w:t>
      </w:r>
      <w:r w:rsidR="00850F67" w:rsidRPr="000D4A36">
        <w:rPr>
          <w:rFonts w:ascii="Arial Narrow" w:hAnsi="Arial Narrow" w:cs="Times New Roman"/>
          <w:b w:val="0"/>
          <w:sz w:val="22"/>
        </w:rPr>
        <w:t xml:space="preserve"> Ejecutivo, instancia donde los elegidos también tiene un tiempo de mandato de cinco </w:t>
      </w:r>
      <w:r w:rsidR="00187A2A" w:rsidRPr="000D4A36">
        <w:rPr>
          <w:rFonts w:ascii="Arial Narrow" w:hAnsi="Arial Narrow" w:cs="Times New Roman"/>
          <w:b w:val="0"/>
          <w:sz w:val="22"/>
        </w:rPr>
        <w:t>años</w:t>
      </w:r>
      <w:r w:rsidR="00FD724B" w:rsidRPr="000D4A36">
        <w:rPr>
          <w:rFonts w:ascii="Arial Narrow" w:hAnsi="Arial Narrow" w:cs="Times New Roman"/>
          <w:b w:val="0"/>
          <w:sz w:val="22"/>
        </w:rPr>
        <w:t>.</w:t>
      </w:r>
    </w:p>
    <w:p w:rsidR="00D85D43" w:rsidRPr="000D4A36" w:rsidRDefault="00D85D43" w:rsidP="00DB0826">
      <w:pPr>
        <w:pStyle w:val="Sinespaciado"/>
        <w:jc w:val="both"/>
        <w:rPr>
          <w:rFonts w:ascii="Arial Narrow" w:hAnsi="Arial Narrow" w:cs="Times New Roman"/>
          <w:b w:val="0"/>
          <w:sz w:val="18"/>
        </w:rPr>
      </w:pPr>
    </w:p>
    <w:p w:rsidR="00D85D43" w:rsidRPr="000D4A36" w:rsidRDefault="00D85D43" w:rsidP="00D85D43">
      <w:pPr>
        <w:pStyle w:val="Sinespaciado"/>
        <w:jc w:val="both"/>
        <w:rPr>
          <w:rFonts w:ascii="Arial Narrow" w:hAnsi="Arial Narrow" w:cs="Times New Roman"/>
          <w:b w:val="0"/>
          <w:sz w:val="22"/>
        </w:rPr>
      </w:pPr>
      <w:r w:rsidRPr="000D4A36">
        <w:rPr>
          <w:rFonts w:ascii="Arial Narrow" w:hAnsi="Arial Narrow" w:cs="Times New Roman"/>
          <w:b w:val="0"/>
          <w:sz w:val="22"/>
        </w:rPr>
        <w:t>En función a la organización territorial de la entidad, cada una de las zonas de la A</w:t>
      </w:r>
      <w:r w:rsidR="00976DE6">
        <w:rPr>
          <w:rFonts w:ascii="Arial Narrow" w:hAnsi="Arial Narrow" w:cs="Times New Roman"/>
          <w:b w:val="0"/>
          <w:sz w:val="22"/>
        </w:rPr>
        <w:t>IOC</w:t>
      </w:r>
      <w:r w:rsidRPr="000D4A36">
        <w:rPr>
          <w:rFonts w:ascii="Arial Narrow" w:hAnsi="Arial Narrow" w:cs="Times New Roman"/>
          <w:b w:val="0"/>
          <w:sz w:val="22"/>
        </w:rPr>
        <w:t xml:space="preserve"> constituye sus instancias de gobierno bajo la misma lógica y procedimientos.</w:t>
      </w:r>
    </w:p>
    <w:p w:rsidR="00D85D43" w:rsidRPr="000D4A36" w:rsidRDefault="00D85D43" w:rsidP="00D85D43">
      <w:pPr>
        <w:pStyle w:val="Sinespaciado"/>
        <w:jc w:val="left"/>
        <w:rPr>
          <w:rFonts w:ascii="Arial Narrow" w:hAnsi="Arial Narrow" w:cs="Times New Roman"/>
          <w:b w:val="0"/>
          <w:sz w:val="18"/>
        </w:rPr>
      </w:pPr>
    </w:p>
    <w:p w:rsidR="00D85D43" w:rsidRPr="000D4A36" w:rsidRDefault="00D85D43" w:rsidP="00D85D43">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Las funciones y atribuciones, el ejercicio de las funciones, deberes y obligaciones  que cumplen los órganos de gobierno y sus autoridades en todos los niveles y ámbitos están definidas en el mismo Estatuto de la </w:t>
      </w:r>
      <w:r w:rsidR="00640595">
        <w:rPr>
          <w:rFonts w:ascii="Arial Narrow" w:hAnsi="Arial Narrow" w:cs="Times New Roman"/>
          <w:b w:val="0"/>
          <w:sz w:val="22"/>
        </w:rPr>
        <w:t>AIOC</w:t>
      </w:r>
      <w:r w:rsidRPr="000D4A36">
        <w:rPr>
          <w:rFonts w:ascii="Arial Narrow" w:hAnsi="Arial Narrow" w:cs="Times New Roman"/>
          <w:b w:val="0"/>
          <w:sz w:val="22"/>
        </w:rPr>
        <w:t>, de acuerdo al ejercicio de la libre determinación, al autogobierno, en apego a la CPE.</w:t>
      </w:r>
    </w:p>
    <w:p w:rsidR="008335D4" w:rsidRPr="000D4A36" w:rsidRDefault="008335D4" w:rsidP="001A753D">
      <w:pPr>
        <w:pStyle w:val="Sinespaciado"/>
        <w:jc w:val="left"/>
        <w:rPr>
          <w:rFonts w:ascii="Arial Narrow" w:hAnsi="Arial Narrow" w:cs="Times New Roman"/>
          <w:sz w:val="22"/>
        </w:rPr>
      </w:pPr>
    </w:p>
    <w:p w:rsidR="00DD6C6D" w:rsidRPr="000D4A36" w:rsidRDefault="00C04083" w:rsidP="00E05C55">
      <w:pPr>
        <w:pStyle w:val="Epgrafe"/>
        <w:spacing w:after="0"/>
        <w:jc w:val="center"/>
        <w:rPr>
          <w:rFonts w:ascii="Arial Narrow" w:hAnsi="Arial Narrow" w:cs="Times New Roman"/>
          <w:color w:val="auto"/>
          <w:sz w:val="24"/>
        </w:rPr>
      </w:pPr>
      <w:bookmarkStart w:id="78" w:name="_Toc511288209"/>
      <w:r w:rsidRPr="000D4A36">
        <w:rPr>
          <w:rFonts w:ascii="Arial Narrow" w:hAnsi="Arial Narrow"/>
          <w:color w:val="auto"/>
          <w:sz w:val="20"/>
        </w:rPr>
        <w:t xml:space="preserve">Figura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Figura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2</w:t>
      </w:r>
      <w:r w:rsidR="00FA6A86" w:rsidRPr="000D4A36">
        <w:rPr>
          <w:rFonts w:ascii="Arial Narrow" w:hAnsi="Arial Narrow"/>
          <w:color w:val="auto"/>
          <w:sz w:val="20"/>
        </w:rPr>
        <w:fldChar w:fldCharType="end"/>
      </w:r>
      <w:r w:rsidRPr="000D4A36">
        <w:rPr>
          <w:rFonts w:ascii="Arial Narrow" w:hAnsi="Arial Narrow"/>
          <w:color w:val="auto"/>
          <w:sz w:val="20"/>
        </w:rPr>
        <w:t>. Estructura y organización de la Autonomía Guaraní Charagua Iyambae.</w:t>
      </w:r>
      <w:bookmarkEnd w:id="78"/>
    </w:p>
    <w:p w:rsidR="00DD6C6D" w:rsidRPr="000D4A36" w:rsidRDefault="00DD6C6D" w:rsidP="001A753D">
      <w:pPr>
        <w:pStyle w:val="Sinespaciado"/>
        <w:jc w:val="left"/>
        <w:rPr>
          <w:rFonts w:ascii="Arial Narrow" w:hAnsi="Arial Narrow" w:cs="Times New Roman"/>
          <w:sz w:val="22"/>
        </w:rPr>
      </w:pPr>
      <w:r w:rsidRPr="000D4A36">
        <w:rPr>
          <w:rFonts w:ascii="Arial Narrow" w:hAnsi="Arial Narrow"/>
          <w:noProof/>
          <w:lang w:val="es-ES" w:eastAsia="es-ES"/>
        </w:rPr>
        <w:drawing>
          <wp:anchor distT="0" distB="0" distL="114300" distR="114300" simplePos="0" relativeHeight="251710976" behindDoc="0" locked="0" layoutInCell="1" allowOverlap="1">
            <wp:simplePos x="0" y="0"/>
            <wp:positionH relativeFrom="column">
              <wp:posOffset>981075</wp:posOffset>
            </wp:positionH>
            <wp:positionV relativeFrom="paragraph">
              <wp:posOffset>9525</wp:posOffset>
            </wp:positionV>
            <wp:extent cx="3234690" cy="2863850"/>
            <wp:effectExtent l="0" t="0" r="381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7190" t="18915" r="24680" b="10492"/>
                    <a:stretch/>
                  </pic:blipFill>
                  <pic:spPr bwMode="auto">
                    <a:xfrm>
                      <a:off x="0" y="0"/>
                      <a:ext cx="3234690" cy="286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8E6D68" w:rsidRPr="000D4A36" w:rsidRDefault="008E6D68" w:rsidP="001A753D">
      <w:pPr>
        <w:pStyle w:val="Sinespaciado"/>
        <w:jc w:val="left"/>
        <w:rPr>
          <w:rFonts w:ascii="Arial Narrow" w:hAnsi="Arial Narrow" w:cs="Times New Roman"/>
          <w:sz w:val="22"/>
        </w:rPr>
      </w:pPr>
    </w:p>
    <w:p w:rsidR="008E6D68" w:rsidRPr="000D4A36" w:rsidRDefault="008E6D68" w:rsidP="001A753D">
      <w:pPr>
        <w:pStyle w:val="Sinespaciado"/>
        <w:jc w:val="left"/>
        <w:rPr>
          <w:rFonts w:ascii="Arial Narrow" w:hAnsi="Arial Narrow" w:cs="Times New Roman"/>
          <w:sz w:val="22"/>
        </w:rPr>
      </w:pPr>
    </w:p>
    <w:p w:rsidR="007D1876" w:rsidRPr="000D4A36" w:rsidRDefault="007D1876" w:rsidP="001A753D">
      <w:pPr>
        <w:pStyle w:val="Sinespaciado"/>
        <w:jc w:val="left"/>
        <w:rPr>
          <w:rFonts w:ascii="Arial Narrow" w:hAnsi="Arial Narrow" w:cs="Times New Roman"/>
          <w:sz w:val="22"/>
        </w:rPr>
      </w:pPr>
    </w:p>
    <w:p w:rsidR="00DD6C6D" w:rsidRPr="000D4A36" w:rsidRDefault="00DD6C6D" w:rsidP="001A753D">
      <w:pPr>
        <w:pStyle w:val="Sinespaciado"/>
        <w:jc w:val="left"/>
        <w:rPr>
          <w:rFonts w:ascii="Arial Narrow" w:hAnsi="Arial Narrow" w:cs="Times New Roman"/>
          <w:sz w:val="22"/>
        </w:rPr>
      </w:pPr>
    </w:p>
    <w:p w:rsidR="00DB0826" w:rsidRPr="000D4A36" w:rsidRDefault="00C04083" w:rsidP="00C04083">
      <w:pPr>
        <w:pStyle w:val="Sinespaciado"/>
        <w:rPr>
          <w:rFonts w:ascii="Arial Narrow" w:hAnsi="Arial Narrow" w:cs="Times New Roman"/>
          <w:sz w:val="16"/>
        </w:rPr>
      </w:pPr>
      <w:r w:rsidRPr="000D4A36">
        <w:rPr>
          <w:rFonts w:ascii="Arial Narrow" w:hAnsi="Arial Narrow" w:cs="Times New Roman"/>
          <w:sz w:val="16"/>
        </w:rPr>
        <w:t>Fuente: Estatuto de la Autonomía Guaraní Charagua Iyambae 2012.</w:t>
      </w:r>
    </w:p>
    <w:p w:rsidR="00D97EED" w:rsidRPr="000D4A36" w:rsidRDefault="00D97EED" w:rsidP="00371487">
      <w:pPr>
        <w:pStyle w:val="Sinespaciado"/>
        <w:jc w:val="both"/>
        <w:rPr>
          <w:rFonts w:ascii="Arial Narrow" w:hAnsi="Arial Narrow" w:cs="Times New Roman"/>
          <w:b w:val="0"/>
          <w:sz w:val="22"/>
        </w:rPr>
      </w:pPr>
    </w:p>
    <w:p w:rsidR="008C4C86" w:rsidRPr="000D4A36" w:rsidRDefault="008C4C86" w:rsidP="00FD1B6C">
      <w:pPr>
        <w:pStyle w:val="Ttulo3"/>
        <w:numPr>
          <w:ilvl w:val="2"/>
          <w:numId w:val="5"/>
        </w:numPr>
        <w:spacing w:before="0" w:line="240" w:lineRule="auto"/>
        <w:ind w:left="709" w:hanging="709"/>
        <w:rPr>
          <w:rFonts w:ascii="Arial Narrow" w:hAnsi="Arial Narrow" w:cs="Times New Roman"/>
          <w:color w:val="auto"/>
        </w:rPr>
      </w:pPr>
      <w:bookmarkStart w:id="79" w:name="_Toc511287697"/>
      <w:r w:rsidRPr="000D4A36">
        <w:rPr>
          <w:rFonts w:ascii="Arial Narrow" w:hAnsi="Arial Narrow" w:cs="Times New Roman"/>
          <w:color w:val="auto"/>
        </w:rPr>
        <w:t>Institucionalidad indígena</w:t>
      </w:r>
      <w:bookmarkEnd w:id="79"/>
    </w:p>
    <w:p w:rsidR="00D97EED" w:rsidRPr="000D4A36" w:rsidRDefault="00D97EED" w:rsidP="00371487">
      <w:pPr>
        <w:pStyle w:val="Sinespaciado"/>
        <w:jc w:val="both"/>
        <w:rPr>
          <w:rFonts w:ascii="Arial Narrow" w:hAnsi="Arial Narrow" w:cs="Times New Roman"/>
          <w:b w:val="0"/>
          <w:sz w:val="22"/>
        </w:rPr>
      </w:pPr>
    </w:p>
    <w:p w:rsidR="00DE0CB4" w:rsidRPr="000D4A36" w:rsidRDefault="00DE0CB4" w:rsidP="00371487">
      <w:pPr>
        <w:pStyle w:val="Sinespaciado"/>
        <w:jc w:val="both"/>
        <w:rPr>
          <w:rFonts w:ascii="Arial Narrow" w:hAnsi="Arial Narrow" w:cs="Times New Roman"/>
          <w:b w:val="0"/>
          <w:sz w:val="22"/>
        </w:rPr>
      </w:pPr>
      <w:r w:rsidRPr="000D4A36">
        <w:rPr>
          <w:rFonts w:ascii="Arial Narrow" w:hAnsi="Arial Narrow" w:cs="Times New Roman"/>
          <w:b w:val="0"/>
          <w:sz w:val="22"/>
        </w:rPr>
        <w:t xml:space="preserve">En la convivencia social cotidiana de las comunidades guaraní, se generan múltiples relaciones e interrelaciones. Esta realidad particular fundamenta la vigencia de una institucionalidad propia de los guaraní que se </w:t>
      </w:r>
      <w:r w:rsidR="004220E7" w:rsidRPr="000D4A36">
        <w:rPr>
          <w:rFonts w:ascii="Arial Narrow" w:hAnsi="Arial Narrow" w:cs="Times New Roman"/>
          <w:b w:val="0"/>
          <w:sz w:val="22"/>
        </w:rPr>
        <w:t>manifiesta</w:t>
      </w:r>
      <w:r w:rsidRPr="000D4A36">
        <w:rPr>
          <w:rFonts w:ascii="Arial Narrow" w:hAnsi="Arial Narrow" w:cs="Times New Roman"/>
          <w:b w:val="0"/>
          <w:sz w:val="22"/>
        </w:rPr>
        <w:t xml:space="preserve">, </w:t>
      </w:r>
      <w:r w:rsidRPr="000D4A36">
        <w:rPr>
          <w:rFonts w:ascii="Arial Narrow" w:hAnsi="Arial Narrow" w:cs="Times New Roman"/>
          <w:b w:val="0"/>
          <w:sz w:val="22"/>
        </w:rPr>
        <w:lastRenderedPageBreak/>
        <w:t>principalmente, a través de una estructura dirigencial encargada de tomar las decisiones políticas y jurídicas en las diferentes instancias propias de la realidad guaraní</w:t>
      </w:r>
      <w:r w:rsidR="004220E7" w:rsidRPr="000D4A36">
        <w:rPr>
          <w:rStyle w:val="Refdenotaalpie"/>
          <w:rFonts w:ascii="Arial Narrow" w:hAnsi="Arial Narrow" w:cs="Times New Roman"/>
          <w:b w:val="0"/>
          <w:sz w:val="22"/>
        </w:rPr>
        <w:footnoteReference w:id="39"/>
      </w:r>
      <w:r w:rsidRPr="000D4A36">
        <w:rPr>
          <w:rFonts w:ascii="Arial Narrow" w:hAnsi="Arial Narrow" w:cs="Times New Roman"/>
          <w:b w:val="0"/>
          <w:sz w:val="22"/>
        </w:rPr>
        <w:t>.</w:t>
      </w:r>
    </w:p>
    <w:p w:rsidR="00DE0CB4" w:rsidRPr="000D4A36" w:rsidRDefault="00DE0CB4" w:rsidP="00371487">
      <w:pPr>
        <w:pStyle w:val="Sinespaciado"/>
        <w:jc w:val="both"/>
        <w:rPr>
          <w:rFonts w:ascii="Arial Narrow" w:hAnsi="Arial Narrow" w:cs="Times New Roman"/>
          <w:b w:val="0"/>
          <w:sz w:val="22"/>
        </w:rPr>
      </w:pPr>
    </w:p>
    <w:p w:rsidR="00EF0F99" w:rsidRPr="000D4A36" w:rsidRDefault="00EF0F99" w:rsidP="00FD1B6C">
      <w:pPr>
        <w:pStyle w:val="Ttulo4"/>
        <w:numPr>
          <w:ilvl w:val="3"/>
          <w:numId w:val="5"/>
        </w:numPr>
        <w:spacing w:before="0" w:line="240" w:lineRule="auto"/>
        <w:ind w:left="851" w:hanging="851"/>
        <w:rPr>
          <w:rFonts w:ascii="Arial Narrow" w:hAnsi="Arial Narrow" w:cs="Times New Roman"/>
          <w:b w:val="0"/>
          <w:color w:val="auto"/>
        </w:rPr>
      </w:pPr>
      <w:bookmarkStart w:id="80" w:name="_Toc511287698"/>
      <w:r w:rsidRPr="000D4A36">
        <w:rPr>
          <w:rFonts w:ascii="Arial Narrow" w:hAnsi="Arial Narrow" w:cs="Times New Roman"/>
          <w:b w:val="0"/>
          <w:color w:val="auto"/>
        </w:rPr>
        <w:t>Estructura organizacional territorial: Comunidades y Capitanía</w:t>
      </w:r>
      <w:bookmarkEnd w:id="80"/>
    </w:p>
    <w:p w:rsidR="00EF0F99" w:rsidRPr="000D4A36" w:rsidRDefault="00EF0F99" w:rsidP="00371487">
      <w:pPr>
        <w:pStyle w:val="Sinespaciado"/>
        <w:jc w:val="both"/>
        <w:rPr>
          <w:rFonts w:ascii="Arial Narrow" w:hAnsi="Arial Narrow" w:cs="Times New Roman"/>
          <w:b w:val="0"/>
          <w:sz w:val="22"/>
        </w:rPr>
      </w:pPr>
    </w:p>
    <w:p w:rsidR="00EF0F99" w:rsidRPr="000D4A36" w:rsidRDefault="005E6177" w:rsidP="00371487">
      <w:pPr>
        <w:pStyle w:val="Sinespaciado"/>
        <w:jc w:val="both"/>
        <w:rPr>
          <w:rFonts w:ascii="Arial Narrow" w:hAnsi="Arial Narrow" w:cs="Times New Roman"/>
          <w:b w:val="0"/>
          <w:sz w:val="22"/>
        </w:rPr>
      </w:pPr>
      <w:r w:rsidRPr="000D4A36">
        <w:rPr>
          <w:rFonts w:ascii="Arial Narrow" w:hAnsi="Arial Narrow" w:cs="Times New Roman"/>
          <w:b w:val="0"/>
          <w:sz w:val="22"/>
        </w:rPr>
        <w:t xml:space="preserve">En la jurisdicción territorial de Charagua Iyambae, los </w:t>
      </w:r>
      <w:proofErr w:type="gramStart"/>
      <w:r w:rsidRPr="000D4A36">
        <w:rPr>
          <w:rFonts w:ascii="Arial Narrow" w:hAnsi="Arial Narrow" w:cs="Times New Roman"/>
          <w:b w:val="0"/>
          <w:sz w:val="22"/>
        </w:rPr>
        <w:t>guaraní</w:t>
      </w:r>
      <w:proofErr w:type="gramEnd"/>
      <w:r w:rsidRPr="000D4A36">
        <w:rPr>
          <w:rFonts w:ascii="Arial Narrow" w:hAnsi="Arial Narrow" w:cs="Times New Roman"/>
          <w:b w:val="0"/>
          <w:sz w:val="22"/>
        </w:rPr>
        <w:t xml:space="preserve"> están organizados en comunidades o </w:t>
      </w:r>
      <w:r w:rsidRPr="000D4A36">
        <w:rPr>
          <w:rFonts w:ascii="Arial Narrow" w:hAnsi="Arial Narrow" w:cs="Times New Roman"/>
          <w:b w:val="0"/>
          <w:i/>
          <w:sz w:val="22"/>
        </w:rPr>
        <w:t>tëtareta</w:t>
      </w:r>
      <w:r w:rsidRPr="000D4A36">
        <w:rPr>
          <w:rFonts w:ascii="Arial Narrow" w:hAnsi="Arial Narrow" w:cs="Times New Roman"/>
          <w:b w:val="0"/>
          <w:sz w:val="22"/>
        </w:rPr>
        <w:t>. La reunión de</w:t>
      </w:r>
      <w:r w:rsidR="0052230C" w:rsidRPr="000D4A36">
        <w:rPr>
          <w:rFonts w:ascii="Arial Narrow" w:hAnsi="Arial Narrow" w:cs="Times New Roman"/>
          <w:b w:val="0"/>
          <w:sz w:val="22"/>
        </w:rPr>
        <w:t xml:space="preserve"> varias </w:t>
      </w:r>
      <w:r w:rsidRPr="000D4A36">
        <w:rPr>
          <w:rFonts w:ascii="Arial Narrow" w:hAnsi="Arial Narrow" w:cs="Times New Roman"/>
          <w:b w:val="0"/>
          <w:sz w:val="22"/>
        </w:rPr>
        <w:t>comunidades conforma la Capitanía</w:t>
      </w:r>
      <w:r w:rsidR="0052230C" w:rsidRPr="000D4A36">
        <w:rPr>
          <w:rFonts w:ascii="Arial Narrow" w:hAnsi="Arial Narrow" w:cs="Times New Roman"/>
          <w:b w:val="0"/>
          <w:sz w:val="22"/>
        </w:rPr>
        <w:t>, que en el caso de Charagua Iyambae resaltan 4: Charagua Norte, Parapitiguasu, Alto Isoso y Bajo Isoso</w:t>
      </w:r>
      <w:r w:rsidRPr="000D4A36">
        <w:rPr>
          <w:rFonts w:ascii="Arial Narrow" w:hAnsi="Arial Narrow" w:cs="Times New Roman"/>
          <w:b w:val="0"/>
          <w:sz w:val="22"/>
        </w:rPr>
        <w:t>.</w:t>
      </w:r>
    </w:p>
    <w:p w:rsidR="005E6177" w:rsidRPr="000D4A36" w:rsidRDefault="005E6177" w:rsidP="00371487">
      <w:pPr>
        <w:pStyle w:val="Sinespaciado"/>
        <w:jc w:val="both"/>
        <w:rPr>
          <w:rFonts w:ascii="Arial Narrow" w:hAnsi="Arial Narrow" w:cs="Times New Roman"/>
          <w:b w:val="0"/>
          <w:sz w:val="22"/>
        </w:rPr>
      </w:pPr>
    </w:p>
    <w:p w:rsidR="005E6177" w:rsidRPr="000D4A36" w:rsidRDefault="005E6177" w:rsidP="00371487">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Las comunidades guaraní se fundamentan, principalmente, en los principios de la vida comunitaria y la reciprocidad. La vida comunitaria significa que los intereses de las familias no pueden ser contrarios a los </w:t>
      </w:r>
      <w:r w:rsidR="0043165E" w:rsidRPr="000D4A36">
        <w:rPr>
          <w:rFonts w:ascii="Arial Narrow" w:hAnsi="Arial Narrow" w:cs="Times New Roman"/>
          <w:b w:val="0"/>
          <w:sz w:val="22"/>
        </w:rPr>
        <w:t xml:space="preserve">intereses </w:t>
      </w:r>
      <w:r w:rsidRPr="000D4A36">
        <w:rPr>
          <w:rFonts w:ascii="Arial Narrow" w:hAnsi="Arial Narrow" w:cs="Times New Roman"/>
          <w:b w:val="0"/>
          <w:sz w:val="22"/>
        </w:rPr>
        <w:t>de la comunidad. Esto permite la cohesión interna y la solidaridad entre las familias que viven en una comunidad. La reciprocidad implica la cooperación mutua y la redistribución de alimentos en las fiestas o actos públicos</w:t>
      </w:r>
      <w:r w:rsidR="0043165E" w:rsidRPr="000D4A36">
        <w:rPr>
          <w:rFonts w:ascii="Arial Narrow" w:hAnsi="Arial Narrow" w:cs="Times New Roman"/>
          <w:b w:val="0"/>
          <w:sz w:val="22"/>
        </w:rPr>
        <w:t>.</w:t>
      </w:r>
    </w:p>
    <w:p w:rsidR="0043165E" w:rsidRPr="000D4A36" w:rsidRDefault="0043165E" w:rsidP="00371487">
      <w:pPr>
        <w:pStyle w:val="Sinespaciado"/>
        <w:jc w:val="both"/>
        <w:rPr>
          <w:rFonts w:ascii="Arial Narrow" w:hAnsi="Arial Narrow" w:cs="Times New Roman"/>
          <w:b w:val="0"/>
          <w:sz w:val="22"/>
        </w:rPr>
      </w:pPr>
    </w:p>
    <w:p w:rsidR="0043165E" w:rsidRPr="000D4A36" w:rsidRDefault="0043165E" w:rsidP="00F03690">
      <w:pPr>
        <w:pStyle w:val="Sinespaciado"/>
        <w:numPr>
          <w:ilvl w:val="0"/>
          <w:numId w:val="26"/>
        </w:numPr>
        <w:jc w:val="both"/>
        <w:rPr>
          <w:rFonts w:ascii="Arial Narrow" w:hAnsi="Arial Narrow" w:cs="Times New Roman"/>
          <w:b w:val="0"/>
          <w:sz w:val="22"/>
        </w:rPr>
      </w:pPr>
      <w:r w:rsidRPr="000D4A36">
        <w:rPr>
          <w:rFonts w:ascii="Arial Narrow" w:hAnsi="Arial Narrow" w:cs="Times New Roman"/>
          <w:b w:val="0"/>
          <w:sz w:val="22"/>
        </w:rPr>
        <w:t xml:space="preserve">Comunidades o </w:t>
      </w:r>
      <w:r w:rsidRPr="000D4A36">
        <w:rPr>
          <w:rFonts w:ascii="Arial Narrow" w:hAnsi="Arial Narrow" w:cs="Times New Roman"/>
          <w:b w:val="0"/>
          <w:i/>
          <w:sz w:val="22"/>
        </w:rPr>
        <w:t>tëtareta</w:t>
      </w:r>
      <w:r w:rsidRPr="000D4A36">
        <w:rPr>
          <w:rFonts w:ascii="Arial Narrow" w:hAnsi="Arial Narrow" w:cs="Times New Roman"/>
          <w:b w:val="0"/>
          <w:sz w:val="22"/>
        </w:rPr>
        <w:t>.</w:t>
      </w:r>
    </w:p>
    <w:p w:rsidR="0043165E" w:rsidRPr="000D4A36" w:rsidRDefault="0043165E" w:rsidP="0043165E">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 comunidad o </w:t>
      </w:r>
      <w:r w:rsidRPr="000D4A36">
        <w:rPr>
          <w:rFonts w:ascii="Arial Narrow" w:hAnsi="Arial Narrow" w:cs="Times New Roman"/>
          <w:b w:val="0"/>
          <w:i/>
          <w:sz w:val="22"/>
        </w:rPr>
        <w:t>tëta</w:t>
      </w:r>
      <w:r w:rsidRPr="000D4A36">
        <w:rPr>
          <w:rFonts w:ascii="Arial Narrow" w:hAnsi="Arial Narrow" w:cs="Times New Roman"/>
          <w:b w:val="0"/>
          <w:sz w:val="22"/>
        </w:rPr>
        <w:t xml:space="preserve"> es una unidad territorial conformada por varias familias que viven extendidas en pequeños ranchos o </w:t>
      </w:r>
      <w:r w:rsidRPr="000D4A36">
        <w:rPr>
          <w:rFonts w:ascii="Arial Narrow" w:hAnsi="Arial Narrow" w:cs="Times New Roman"/>
          <w:b w:val="0"/>
          <w:i/>
          <w:sz w:val="22"/>
        </w:rPr>
        <w:t>tëtamireta</w:t>
      </w:r>
      <w:r w:rsidRPr="000D4A36">
        <w:rPr>
          <w:rFonts w:ascii="Arial Narrow" w:hAnsi="Arial Narrow" w:cs="Times New Roman"/>
          <w:b w:val="0"/>
          <w:sz w:val="22"/>
        </w:rPr>
        <w:t xml:space="preserve">. Esta comunidad es dirigida y administrada por un </w:t>
      </w:r>
      <w:r w:rsidRPr="000D4A36">
        <w:rPr>
          <w:rFonts w:ascii="Arial Narrow" w:hAnsi="Arial Narrow" w:cs="Times New Roman"/>
          <w:b w:val="0"/>
          <w:i/>
          <w:sz w:val="22"/>
        </w:rPr>
        <w:t>Mburuvicha</w:t>
      </w:r>
      <w:r w:rsidRPr="000D4A36">
        <w:rPr>
          <w:rFonts w:ascii="Arial Narrow" w:hAnsi="Arial Narrow" w:cs="Times New Roman"/>
          <w:b w:val="0"/>
          <w:sz w:val="22"/>
        </w:rPr>
        <w:t xml:space="preserve"> o Capitán. Los mburuvicha comunales piden consejos de las personas ancianas o sabias para cumplir sus funciones y tareas en ciertos casos considerados como “complejos o delicados”. En las comunidades también existen los secretarios de Producción, Infraestructura</w:t>
      </w:r>
      <w:r w:rsidR="004E7134" w:rsidRPr="000D4A36">
        <w:rPr>
          <w:rFonts w:ascii="Arial Narrow" w:hAnsi="Arial Narrow" w:cs="Times New Roman"/>
          <w:b w:val="0"/>
          <w:sz w:val="22"/>
        </w:rPr>
        <w:t>, Salud, Educación y de Tierra y Territorio, denominados PISET, que se constituyen en una especie de cargos operativos orientados al desarrollo social y económico de la comunidad.</w:t>
      </w:r>
    </w:p>
    <w:p w:rsidR="004E7134" w:rsidRPr="000D4A36" w:rsidRDefault="004E7134" w:rsidP="0043165E">
      <w:pPr>
        <w:pStyle w:val="Sinespaciado"/>
        <w:jc w:val="both"/>
        <w:rPr>
          <w:rFonts w:ascii="Arial Narrow" w:hAnsi="Arial Narrow" w:cs="Times New Roman"/>
          <w:b w:val="0"/>
          <w:sz w:val="22"/>
        </w:rPr>
      </w:pPr>
    </w:p>
    <w:p w:rsidR="00D0277F" w:rsidRPr="000D4A36" w:rsidRDefault="00D0277F" w:rsidP="00F03690">
      <w:pPr>
        <w:pStyle w:val="Sinespaciado"/>
        <w:numPr>
          <w:ilvl w:val="0"/>
          <w:numId w:val="26"/>
        </w:numPr>
        <w:jc w:val="both"/>
        <w:rPr>
          <w:rFonts w:ascii="Arial Narrow" w:hAnsi="Arial Narrow" w:cs="Times New Roman"/>
          <w:b w:val="0"/>
          <w:sz w:val="22"/>
        </w:rPr>
      </w:pPr>
      <w:r w:rsidRPr="000D4A36">
        <w:rPr>
          <w:rFonts w:ascii="Arial Narrow" w:hAnsi="Arial Narrow" w:cs="Times New Roman"/>
          <w:b w:val="0"/>
          <w:sz w:val="22"/>
        </w:rPr>
        <w:t>Capitanía.</w:t>
      </w:r>
    </w:p>
    <w:p w:rsidR="005E6177" w:rsidRPr="000D4A36" w:rsidRDefault="00F8724E" w:rsidP="00371487">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 </w:t>
      </w:r>
      <w:r w:rsidR="00D0277F" w:rsidRPr="000D4A36">
        <w:rPr>
          <w:rFonts w:ascii="Arial Narrow" w:hAnsi="Arial Narrow" w:cs="Times New Roman"/>
          <w:b w:val="0"/>
          <w:sz w:val="22"/>
        </w:rPr>
        <w:t xml:space="preserve">Capitanía es la organización conformada por varias comunidades o tëtareta guaraní. También se denomina zona. A nivel de la Capitanía existe un directorio que se encarga, principalmente, de gestionar proyectos de desarrollo social y económico ante las instancias públicas y privadas del país. </w:t>
      </w:r>
      <w:r w:rsidR="00FD1B6C" w:rsidRPr="000D4A36">
        <w:rPr>
          <w:rFonts w:ascii="Arial Narrow" w:hAnsi="Arial Narrow" w:cs="Times New Roman"/>
          <w:b w:val="0"/>
          <w:sz w:val="22"/>
        </w:rPr>
        <w:t>Este directorio es dirigido por el Mburuvicha o Capitán.</w:t>
      </w:r>
    </w:p>
    <w:p w:rsidR="005E6177" w:rsidRPr="000D4A36" w:rsidRDefault="005E6177" w:rsidP="00371487">
      <w:pPr>
        <w:pStyle w:val="Sinespaciado"/>
        <w:jc w:val="both"/>
        <w:rPr>
          <w:rFonts w:ascii="Arial Narrow" w:hAnsi="Arial Narrow" w:cs="Times New Roman"/>
          <w:b w:val="0"/>
          <w:sz w:val="22"/>
        </w:rPr>
      </w:pPr>
    </w:p>
    <w:p w:rsidR="008C4C86" w:rsidRPr="000D4A36" w:rsidRDefault="00C54C34" w:rsidP="00FD1B6C">
      <w:pPr>
        <w:pStyle w:val="Ttulo4"/>
        <w:numPr>
          <w:ilvl w:val="3"/>
          <w:numId w:val="5"/>
        </w:numPr>
        <w:spacing w:before="0" w:line="240" w:lineRule="auto"/>
        <w:ind w:left="851" w:hanging="851"/>
        <w:rPr>
          <w:rFonts w:ascii="Arial Narrow" w:hAnsi="Arial Narrow" w:cs="Times New Roman"/>
          <w:b w:val="0"/>
          <w:color w:val="auto"/>
        </w:rPr>
      </w:pPr>
      <w:bookmarkStart w:id="81" w:name="_Toc511287699"/>
      <w:r w:rsidRPr="000D4A36">
        <w:rPr>
          <w:rFonts w:ascii="Arial Narrow" w:hAnsi="Arial Narrow" w:cs="Times New Roman"/>
          <w:b w:val="0"/>
          <w:color w:val="auto"/>
        </w:rPr>
        <w:t>Principios que</w:t>
      </w:r>
      <w:r w:rsidR="00EF0F99" w:rsidRPr="000D4A36">
        <w:rPr>
          <w:rFonts w:ascii="Arial Narrow" w:hAnsi="Arial Narrow" w:cs="Times New Roman"/>
          <w:b w:val="0"/>
          <w:color w:val="auto"/>
        </w:rPr>
        <w:t xml:space="preserve"> sustentan las autoridades indígenas</w:t>
      </w:r>
      <w:bookmarkEnd w:id="81"/>
    </w:p>
    <w:p w:rsidR="008C4C86" w:rsidRPr="000D4A36" w:rsidRDefault="008C4C86" w:rsidP="00EF0F99">
      <w:pPr>
        <w:pStyle w:val="Sinespaciado"/>
        <w:jc w:val="both"/>
        <w:rPr>
          <w:rFonts w:ascii="Arial Narrow" w:hAnsi="Arial Narrow" w:cs="Times New Roman"/>
          <w:b w:val="0"/>
          <w:sz w:val="22"/>
        </w:rPr>
      </w:pPr>
    </w:p>
    <w:p w:rsidR="00DE0CB4" w:rsidRPr="000D4A36" w:rsidRDefault="001A00E1" w:rsidP="00EF0F99">
      <w:pPr>
        <w:pStyle w:val="Sinespaciado"/>
        <w:jc w:val="both"/>
        <w:rPr>
          <w:rFonts w:ascii="Arial Narrow" w:hAnsi="Arial Narrow" w:cs="Times New Roman"/>
          <w:b w:val="0"/>
          <w:sz w:val="22"/>
        </w:rPr>
      </w:pPr>
      <w:r w:rsidRPr="000D4A36">
        <w:rPr>
          <w:rFonts w:ascii="Arial Narrow" w:hAnsi="Arial Narrow" w:cs="Times New Roman"/>
          <w:b w:val="0"/>
          <w:sz w:val="22"/>
        </w:rPr>
        <w:t xml:space="preserve">Los principios rectores de las comunidades guaraní son el respeto a la vida comunitaria y el consenso. El principio del respeto a la vida comunitaria implica que todas las familias de una comunidad deben respetarse mutuamente. Esas familias </w:t>
      </w:r>
      <w:r w:rsidR="00243D5D" w:rsidRPr="000D4A36">
        <w:rPr>
          <w:rFonts w:ascii="Arial Narrow" w:hAnsi="Arial Narrow" w:cs="Times New Roman"/>
          <w:b w:val="0"/>
          <w:sz w:val="22"/>
        </w:rPr>
        <w:t>tienen</w:t>
      </w:r>
      <w:r w:rsidRPr="000D4A36">
        <w:rPr>
          <w:rFonts w:ascii="Arial Narrow" w:hAnsi="Arial Narrow" w:cs="Times New Roman"/>
          <w:b w:val="0"/>
          <w:sz w:val="22"/>
        </w:rPr>
        <w:t xml:space="preserve"> la obligación de respetar a su Mburuvicha o Capitán. Esta autoridad también tiene la obligación de respetar</w:t>
      </w:r>
      <w:r w:rsidR="00F5453C" w:rsidRPr="000D4A36">
        <w:rPr>
          <w:rFonts w:ascii="Arial Narrow" w:hAnsi="Arial Narrow" w:cs="Times New Roman"/>
          <w:b w:val="0"/>
          <w:sz w:val="22"/>
        </w:rPr>
        <w:t xml:space="preserve"> a las familias que viven dentro de su jurisdicción. El principio del consenso significa que las decisiones sobre los problemas o conflictos entre comunarios guaraní son solucionadas en base al criterio del equilibrio, es decir se ponderan los intereses opuestos.</w:t>
      </w:r>
    </w:p>
    <w:p w:rsidR="008F0149" w:rsidRPr="000D4A36" w:rsidRDefault="008F0149" w:rsidP="00EF0F99">
      <w:pPr>
        <w:pStyle w:val="Sinespaciado"/>
        <w:jc w:val="both"/>
        <w:rPr>
          <w:rFonts w:ascii="Arial Narrow" w:hAnsi="Arial Narrow" w:cs="Times New Roman"/>
          <w:b w:val="0"/>
          <w:sz w:val="22"/>
        </w:rPr>
      </w:pPr>
    </w:p>
    <w:p w:rsidR="008F0149" w:rsidRPr="000D4A36" w:rsidRDefault="008F0149" w:rsidP="00EF0F99">
      <w:pPr>
        <w:pStyle w:val="Sinespaciado"/>
        <w:jc w:val="both"/>
        <w:rPr>
          <w:rFonts w:ascii="Arial Narrow" w:hAnsi="Arial Narrow" w:cs="Times New Roman"/>
          <w:b w:val="0"/>
          <w:sz w:val="22"/>
        </w:rPr>
      </w:pPr>
      <w:r w:rsidRPr="000D4A36">
        <w:rPr>
          <w:rFonts w:ascii="Arial Narrow" w:hAnsi="Arial Narrow" w:cs="Times New Roman"/>
          <w:b w:val="0"/>
          <w:sz w:val="22"/>
        </w:rPr>
        <w:t>La estructura dirigencial de cada Capitanía a la cabeza del Mburuvicha o C</w:t>
      </w:r>
      <w:r w:rsidR="007660BD" w:rsidRPr="000D4A36">
        <w:rPr>
          <w:rFonts w:ascii="Arial Narrow" w:hAnsi="Arial Narrow" w:cs="Times New Roman"/>
          <w:b w:val="0"/>
          <w:sz w:val="22"/>
        </w:rPr>
        <w:t>api</w:t>
      </w:r>
      <w:r w:rsidRPr="000D4A36">
        <w:rPr>
          <w:rFonts w:ascii="Arial Narrow" w:hAnsi="Arial Narrow" w:cs="Times New Roman"/>
          <w:b w:val="0"/>
          <w:sz w:val="22"/>
        </w:rPr>
        <w:t>tán adquieren legitimidad, a través de determinados principios que reflejan un valor social y comunitario. Esos principios son el respeto a la vida comunitaria, el consenso y la autonomía, y orientan el proceso de elección y el ejercicio de funciones y tareas específicas del Mburuvicha o Capitán y de los miembros de su directorio.</w:t>
      </w:r>
    </w:p>
    <w:p w:rsidR="00F5453C" w:rsidRPr="000D4A36" w:rsidRDefault="00F5453C" w:rsidP="00EF0F99">
      <w:pPr>
        <w:pStyle w:val="Sinespaciado"/>
        <w:jc w:val="both"/>
        <w:rPr>
          <w:rFonts w:ascii="Arial Narrow" w:hAnsi="Arial Narrow" w:cs="Times New Roman"/>
          <w:b w:val="0"/>
          <w:sz w:val="22"/>
        </w:rPr>
      </w:pPr>
    </w:p>
    <w:p w:rsidR="00243D5D" w:rsidRPr="000D4A36" w:rsidRDefault="00243D5D" w:rsidP="00F03690">
      <w:pPr>
        <w:pStyle w:val="Sinespaciado"/>
        <w:numPr>
          <w:ilvl w:val="0"/>
          <w:numId w:val="27"/>
        </w:numPr>
        <w:jc w:val="both"/>
        <w:rPr>
          <w:rFonts w:ascii="Arial Narrow" w:hAnsi="Arial Narrow" w:cs="Times New Roman"/>
          <w:b w:val="0"/>
          <w:sz w:val="22"/>
        </w:rPr>
      </w:pPr>
      <w:r w:rsidRPr="000D4A36">
        <w:rPr>
          <w:rFonts w:ascii="Arial Narrow" w:hAnsi="Arial Narrow" w:cs="Times New Roman"/>
          <w:b w:val="0"/>
          <w:sz w:val="22"/>
        </w:rPr>
        <w:t>Respeto a la vida comunitaria.</w:t>
      </w:r>
    </w:p>
    <w:p w:rsidR="00243D5D" w:rsidRPr="000D4A36" w:rsidRDefault="00243D5D" w:rsidP="00EF0F99">
      <w:pPr>
        <w:pStyle w:val="Sinespaciado"/>
        <w:jc w:val="both"/>
        <w:rPr>
          <w:rFonts w:ascii="Arial Narrow" w:hAnsi="Arial Narrow" w:cs="Times New Roman"/>
          <w:b w:val="0"/>
          <w:sz w:val="22"/>
        </w:rPr>
      </w:pPr>
      <w:r w:rsidRPr="000D4A36">
        <w:rPr>
          <w:rFonts w:ascii="Arial Narrow" w:hAnsi="Arial Narrow" w:cs="Times New Roman"/>
          <w:b w:val="0"/>
          <w:sz w:val="22"/>
        </w:rPr>
        <w:t>En las comunidades guaraní, el principio de respeto a la vida comunitaria se exige para elegir al Mburuvicha o Capitán comunal. Este principio consiste en que una persona haya logrado el prestigio social en su comunidad, es decir en que sea respetado por todas las familias porque, durante su vida, casi nunca se involucró en problemas o conflictos que afecten la convivencia social</w:t>
      </w:r>
      <w:r w:rsidR="00645988" w:rsidRPr="000D4A36">
        <w:rPr>
          <w:rFonts w:ascii="Arial Narrow" w:hAnsi="Arial Narrow" w:cs="Times New Roman"/>
          <w:b w:val="0"/>
          <w:sz w:val="22"/>
        </w:rPr>
        <w:t xml:space="preserve"> de la comunidad. Por tanto, de una persona que es </w:t>
      </w:r>
      <w:r w:rsidR="00645988" w:rsidRPr="000D4A36">
        <w:rPr>
          <w:rFonts w:ascii="Arial Narrow" w:hAnsi="Arial Narrow" w:cs="Times New Roman"/>
          <w:b w:val="0"/>
          <w:sz w:val="22"/>
        </w:rPr>
        <w:lastRenderedPageBreak/>
        <w:t>respetada en la comunidad se espera que, cuando sea elegida como Mburuvicha, promueva el respeto en la comunidad. El respeto constituye uno de los elementos principales que contribuye a los valores del equilibrio y de la armonía social.</w:t>
      </w:r>
    </w:p>
    <w:p w:rsidR="00645988" w:rsidRPr="000D4A36" w:rsidRDefault="00645988" w:rsidP="00EF0F99">
      <w:pPr>
        <w:pStyle w:val="Sinespaciado"/>
        <w:jc w:val="both"/>
        <w:rPr>
          <w:rFonts w:ascii="Arial Narrow" w:hAnsi="Arial Narrow" w:cs="Times New Roman"/>
          <w:b w:val="0"/>
          <w:sz w:val="22"/>
        </w:rPr>
      </w:pPr>
    </w:p>
    <w:p w:rsidR="00645988" w:rsidRPr="000D4A36" w:rsidRDefault="00645988" w:rsidP="00F03690">
      <w:pPr>
        <w:pStyle w:val="Sinespaciado"/>
        <w:numPr>
          <w:ilvl w:val="0"/>
          <w:numId w:val="27"/>
        </w:numPr>
        <w:jc w:val="both"/>
        <w:rPr>
          <w:rFonts w:ascii="Arial Narrow" w:hAnsi="Arial Narrow" w:cs="Times New Roman"/>
          <w:b w:val="0"/>
          <w:sz w:val="22"/>
        </w:rPr>
      </w:pPr>
      <w:r w:rsidRPr="000D4A36">
        <w:rPr>
          <w:rFonts w:ascii="Arial Narrow" w:hAnsi="Arial Narrow" w:cs="Times New Roman"/>
          <w:b w:val="0"/>
          <w:sz w:val="22"/>
        </w:rPr>
        <w:t>Consenso.</w:t>
      </w:r>
    </w:p>
    <w:p w:rsidR="00645988" w:rsidRPr="000D4A36" w:rsidRDefault="00645988" w:rsidP="00EF0F99">
      <w:pPr>
        <w:pStyle w:val="Sinespaciado"/>
        <w:jc w:val="both"/>
        <w:rPr>
          <w:rFonts w:ascii="Arial Narrow" w:hAnsi="Arial Narrow" w:cs="Times New Roman"/>
          <w:b w:val="0"/>
          <w:sz w:val="22"/>
        </w:rPr>
      </w:pPr>
      <w:r w:rsidRPr="000D4A36">
        <w:rPr>
          <w:rFonts w:ascii="Arial Narrow" w:hAnsi="Arial Narrow" w:cs="Times New Roman"/>
          <w:b w:val="0"/>
          <w:sz w:val="22"/>
        </w:rPr>
        <w:t>El principio del consenso implica que se debe solucionar un problema o acordar la realización de una actividad en base al consentimiento. El consentimiento de las partes en conflicto se logra en una asamblea a través del intercambio de criterios o posiciones sobre un tema o asunto en controversia o disputa. El consenso garantiza una vida en equilibrio y armonía. Para elegir al Mburuvicha o Capitán se exige que sea una persona con experiencia para promover consensos o que permanentemente haya contribuido a los mismos con su participación en las reuniones o asambleas.</w:t>
      </w:r>
    </w:p>
    <w:p w:rsidR="00645988" w:rsidRPr="000D4A36" w:rsidRDefault="00645988" w:rsidP="00EF0F99">
      <w:pPr>
        <w:pStyle w:val="Sinespaciado"/>
        <w:jc w:val="both"/>
        <w:rPr>
          <w:rFonts w:ascii="Arial Narrow" w:hAnsi="Arial Narrow" w:cs="Times New Roman"/>
          <w:b w:val="0"/>
          <w:sz w:val="22"/>
        </w:rPr>
      </w:pPr>
    </w:p>
    <w:p w:rsidR="00645988" w:rsidRPr="000D4A36" w:rsidRDefault="00645988" w:rsidP="00F03690">
      <w:pPr>
        <w:pStyle w:val="Sinespaciado"/>
        <w:numPr>
          <w:ilvl w:val="0"/>
          <w:numId w:val="27"/>
        </w:numPr>
        <w:jc w:val="both"/>
        <w:rPr>
          <w:rFonts w:ascii="Arial Narrow" w:hAnsi="Arial Narrow" w:cs="Times New Roman"/>
          <w:b w:val="0"/>
          <w:sz w:val="22"/>
        </w:rPr>
      </w:pPr>
      <w:r w:rsidRPr="000D4A36">
        <w:rPr>
          <w:rFonts w:ascii="Arial Narrow" w:hAnsi="Arial Narrow" w:cs="Times New Roman"/>
          <w:b w:val="0"/>
          <w:sz w:val="22"/>
        </w:rPr>
        <w:t>Autonomía.</w:t>
      </w:r>
    </w:p>
    <w:p w:rsidR="00645988" w:rsidRPr="000D4A36" w:rsidRDefault="00645988" w:rsidP="00EF0F99">
      <w:pPr>
        <w:pStyle w:val="Sinespaciado"/>
        <w:jc w:val="both"/>
        <w:rPr>
          <w:rFonts w:ascii="Arial Narrow" w:hAnsi="Arial Narrow" w:cs="Times New Roman"/>
          <w:b w:val="0"/>
          <w:sz w:val="22"/>
        </w:rPr>
      </w:pPr>
      <w:r w:rsidRPr="000D4A36">
        <w:rPr>
          <w:rFonts w:ascii="Arial Narrow" w:hAnsi="Arial Narrow" w:cs="Times New Roman"/>
          <w:b w:val="0"/>
          <w:sz w:val="22"/>
        </w:rPr>
        <w:t>En las comunidades guaraní, como se trata de familias que viven en pequeños ranchos y en comunidades dispersas, cuando surgen problemas o controversias que afectan a la convivencia de las familias y a la vida comunitaria, éstos son solucionados después de “mucho hablar” hasta lograr el consenso. Estas prácticas contribuyen a la vigencia de un espíritu autonómico en los guaraní. Por tanto, para elegir al Mburuvicha o Capitán</w:t>
      </w:r>
      <w:r w:rsidR="00BD7937" w:rsidRPr="000D4A36">
        <w:rPr>
          <w:rFonts w:ascii="Arial Narrow" w:hAnsi="Arial Narrow" w:cs="Times New Roman"/>
          <w:b w:val="0"/>
          <w:sz w:val="22"/>
        </w:rPr>
        <w:t xml:space="preserve"> se debe tomar en cuenta que haya sido respetuoso de las decisiones de las comunidades efectuadas en el marco de su autonomía.</w:t>
      </w:r>
    </w:p>
    <w:p w:rsidR="007D1876" w:rsidRPr="000D4A36" w:rsidRDefault="007D1876" w:rsidP="00EF0F99">
      <w:pPr>
        <w:pStyle w:val="Sinespaciado"/>
        <w:jc w:val="both"/>
        <w:rPr>
          <w:rFonts w:ascii="Arial Narrow" w:hAnsi="Arial Narrow" w:cs="Times New Roman"/>
          <w:b w:val="0"/>
          <w:sz w:val="22"/>
        </w:rPr>
      </w:pPr>
    </w:p>
    <w:p w:rsidR="00EF0F99" w:rsidRPr="000D4A36" w:rsidRDefault="00EF0F99" w:rsidP="00FD1B6C">
      <w:pPr>
        <w:pStyle w:val="Ttulo4"/>
        <w:numPr>
          <w:ilvl w:val="3"/>
          <w:numId w:val="5"/>
        </w:numPr>
        <w:spacing w:before="0" w:line="240" w:lineRule="auto"/>
        <w:ind w:left="851" w:hanging="851"/>
        <w:rPr>
          <w:rFonts w:ascii="Arial Narrow" w:hAnsi="Arial Narrow" w:cs="Times New Roman"/>
          <w:b w:val="0"/>
          <w:color w:val="auto"/>
        </w:rPr>
      </w:pPr>
      <w:bookmarkStart w:id="82" w:name="_Toc511287700"/>
      <w:r w:rsidRPr="000D4A36">
        <w:rPr>
          <w:rFonts w:ascii="Arial Narrow" w:hAnsi="Arial Narrow" w:cs="Times New Roman"/>
          <w:b w:val="0"/>
          <w:color w:val="auto"/>
        </w:rPr>
        <w:t>Estructura de autoridades guaraní.</w:t>
      </w:r>
      <w:bookmarkEnd w:id="82"/>
    </w:p>
    <w:p w:rsidR="00EF0F99" w:rsidRPr="000D4A36" w:rsidRDefault="00EF0F99" w:rsidP="00EF0F99">
      <w:pPr>
        <w:spacing w:after="0" w:line="240" w:lineRule="auto"/>
        <w:rPr>
          <w:rFonts w:ascii="Arial Narrow" w:hAnsi="Arial Narrow"/>
        </w:rPr>
      </w:pPr>
    </w:p>
    <w:p w:rsidR="00BD7937" w:rsidRPr="000D4A36" w:rsidRDefault="00BD7937" w:rsidP="00BD7937">
      <w:pPr>
        <w:pStyle w:val="Sinespaciado"/>
        <w:jc w:val="both"/>
        <w:rPr>
          <w:rFonts w:ascii="Arial Narrow" w:hAnsi="Arial Narrow" w:cs="Times New Roman"/>
          <w:b w:val="0"/>
          <w:sz w:val="22"/>
        </w:rPr>
      </w:pPr>
      <w:r w:rsidRPr="000D4A36">
        <w:rPr>
          <w:rFonts w:ascii="Arial Narrow" w:hAnsi="Arial Narrow" w:cs="Times New Roman"/>
          <w:b w:val="0"/>
          <w:sz w:val="22"/>
        </w:rPr>
        <w:t>El Mburuvicha o Capitán y los miembros del directorio</w:t>
      </w:r>
      <w:r w:rsidR="00855FF1" w:rsidRPr="000D4A36">
        <w:rPr>
          <w:rFonts w:ascii="Arial Narrow" w:hAnsi="Arial Narrow" w:cs="Times New Roman"/>
          <w:b w:val="0"/>
          <w:sz w:val="22"/>
        </w:rPr>
        <w:t xml:space="preserve"> conforman una estructura de autoridades propias en cada comunidad de la zona respectiva. Estas autoridades, para los propios guaraní, son </w:t>
      </w:r>
      <w:r w:rsidR="007660BD" w:rsidRPr="000D4A36">
        <w:rPr>
          <w:rFonts w:ascii="Arial Narrow" w:hAnsi="Arial Narrow" w:cs="Times New Roman"/>
          <w:b w:val="0"/>
          <w:sz w:val="22"/>
        </w:rPr>
        <w:t>más</w:t>
      </w:r>
      <w:r w:rsidR="00855FF1" w:rsidRPr="000D4A36">
        <w:rPr>
          <w:rFonts w:ascii="Arial Narrow" w:hAnsi="Arial Narrow" w:cs="Times New Roman"/>
          <w:b w:val="0"/>
          <w:sz w:val="22"/>
        </w:rPr>
        <w:t xml:space="preserve"> conocidas como una estructura de dirigentes propios. En cualquier comunidad, a la cabeza de su directorio se encuentra el Mburuvicha o Capitán. Los otros miembros son los secretarios de Producción, de Infraestructura, de Salud, de Educación y de Tierra Territorio.</w:t>
      </w:r>
    </w:p>
    <w:p w:rsidR="00855FF1" w:rsidRPr="000D4A36" w:rsidRDefault="00855FF1" w:rsidP="00BD7937">
      <w:pPr>
        <w:pStyle w:val="Sinespaciado"/>
        <w:jc w:val="both"/>
        <w:rPr>
          <w:rFonts w:ascii="Arial Narrow" w:hAnsi="Arial Narrow" w:cs="Times New Roman"/>
          <w:b w:val="0"/>
          <w:sz w:val="22"/>
        </w:rPr>
      </w:pPr>
    </w:p>
    <w:p w:rsidR="00270ECD" w:rsidRPr="000D4A36" w:rsidRDefault="00855FF1" w:rsidP="00BD7937">
      <w:pPr>
        <w:pStyle w:val="Sinespaciado"/>
        <w:jc w:val="both"/>
        <w:rPr>
          <w:rFonts w:ascii="Arial Narrow" w:hAnsi="Arial Narrow" w:cs="Times New Roman"/>
          <w:b w:val="0"/>
          <w:sz w:val="22"/>
        </w:rPr>
      </w:pPr>
      <w:r w:rsidRPr="000D4A36">
        <w:rPr>
          <w:rFonts w:ascii="Arial Narrow" w:hAnsi="Arial Narrow" w:cs="Times New Roman"/>
          <w:b w:val="0"/>
          <w:sz w:val="22"/>
        </w:rPr>
        <w:t>En base a esta estructura está organizada la Asamblea del Pueblo Guaraní de cada una de las zonas. Esta organización es dirigida por un Mburuvicha o Capitán y los miembros de su directorio. La Capitanía</w:t>
      </w:r>
      <w:r w:rsidR="00270ECD" w:rsidRPr="000D4A36">
        <w:rPr>
          <w:rFonts w:ascii="Arial Narrow" w:hAnsi="Arial Narrow" w:cs="Times New Roman"/>
          <w:b w:val="0"/>
          <w:sz w:val="22"/>
        </w:rPr>
        <w:t xml:space="preserve"> junto a la</w:t>
      </w:r>
      <w:r w:rsidRPr="000D4A36">
        <w:rPr>
          <w:rFonts w:ascii="Arial Narrow" w:hAnsi="Arial Narrow" w:cs="Times New Roman"/>
          <w:b w:val="0"/>
          <w:sz w:val="22"/>
        </w:rPr>
        <w:t>s</w:t>
      </w:r>
      <w:r w:rsidR="00270ECD" w:rsidRPr="000D4A36">
        <w:rPr>
          <w:rFonts w:ascii="Arial Narrow" w:hAnsi="Arial Narrow" w:cs="Times New Roman"/>
          <w:b w:val="0"/>
          <w:sz w:val="22"/>
        </w:rPr>
        <w:t xml:space="preserve"> otras</w:t>
      </w:r>
      <w:r w:rsidRPr="000D4A36">
        <w:rPr>
          <w:rFonts w:ascii="Arial Narrow" w:hAnsi="Arial Narrow" w:cs="Times New Roman"/>
          <w:b w:val="0"/>
          <w:sz w:val="22"/>
        </w:rPr>
        <w:t>,</w:t>
      </w:r>
      <w:r w:rsidR="00270ECD" w:rsidRPr="000D4A36">
        <w:rPr>
          <w:rFonts w:ascii="Arial Narrow" w:hAnsi="Arial Narrow" w:cs="Times New Roman"/>
          <w:b w:val="0"/>
          <w:sz w:val="22"/>
        </w:rPr>
        <w:t xml:space="preserve"> conforman la Asamblea del Pueblo Guaraní a nivel del departamento de Santa Cruz, </w:t>
      </w:r>
      <w:r w:rsidR="007660BD" w:rsidRPr="000D4A36">
        <w:rPr>
          <w:rFonts w:ascii="Arial Narrow" w:hAnsi="Arial Narrow" w:cs="Times New Roman"/>
          <w:b w:val="0"/>
          <w:sz w:val="22"/>
        </w:rPr>
        <w:t>de Chuquisaca o de</w:t>
      </w:r>
      <w:r w:rsidR="00270ECD" w:rsidRPr="000D4A36">
        <w:rPr>
          <w:rFonts w:ascii="Arial Narrow" w:hAnsi="Arial Narrow" w:cs="Times New Roman"/>
          <w:b w:val="0"/>
          <w:sz w:val="22"/>
        </w:rPr>
        <w:t xml:space="preserve"> Tarija</w:t>
      </w:r>
      <w:r w:rsidR="007660BD" w:rsidRPr="000D4A36">
        <w:rPr>
          <w:rFonts w:ascii="Arial Narrow" w:hAnsi="Arial Narrow" w:cs="Times New Roman"/>
          <w:b w:val="0"/>
          <w:sz w:val="22"/>
        </w:rPr>
        <w:t>, quienes</w:t>
      </w:r>
      <w:r w:rsidR="00270ECD" w:rsidRPr="000D4A36">
        <w:rPr>
          <w:rFonts w:ascii="Arial Narrow" w:hAnsi="Arial Narrow" w:cs="Times New Roman"/>
          <w:b w:val="0"/>
          <w:sz w:val="22"/>
        </w:rPr>
        <w:t xml:space="preserve"> mantienen relaciones de coordinación organizativa, a través de </w:t>
      </w:r>
      <w:r w:rsidR="007660BD" w:rsidRPr="000D4A36">
        <w:rPr>
          <w:rFonts w:ascii="Arial Narrow" w:hAnsi="Arial Narrow" w:cs="Times New Roman"/>
          <w:b w:val="0"/>
          <w:sz w:val="22"/>
        </w:rPr>
        <w:t>la Asamblea del Pueblo Guaraní de Bolivia o más conocida como APG Nacional</w:t>
      </w:r>
      <w:r w:rsidR="00270ECD" w:rsidRPr="000D4A36">
        <w:rPr>
          <w:rFonts w:ascii="Arial Narrow" w:hAnsi="Arial Narrow" w:cs="Times New Roman"/>
          <w:b w:val="0"/>
          <w:sz w:val="22"/>
        </w:rPr>
        <w:t xml:space="preserve">. Los </w:t>
      </w:r>
      <w:proofErr w:type="gramStart"/>
      <w:r w:rsidR="00270ECD" w:rsidRPr="000D4A36">
        <w:rPr>
          <w:rFonts w:ascii="Arial Narrow" w:hAnsi="Arial Narrow" w:cs="Times New Roman"/>
          <w:b w:val="0"/>
          <w:sz w:val="22"/>
        </w:rPr>
        <w:t>guaraní</w:t>
      </w:r>
      <w:proofErr w:type="gramEnd"/>
      <w:r w:rsidR="00270ECD" w:rsidRPr="000D4A36">
        <w:rPr>
          <w:rFonts w:ascii="Arial Narrow" w:hAnsi="Arial Narrow" w:cs="Times New Roman"/>
          <w:b w:val="0"/>
          <w:sz w:val="22"/>
        </w:rPr>
        <w:t xml:space="preserve"> están afiliadas a su ente matriz, con representatividad a nivel nacional: la Confederación de Pueblos Indígenas de</w:t>
      </w:r>
      <w:r w:rsidR="007660BD" w:rsidRPr="000D4A36">
        <w:rPr>
          <w:rFonts w:ascii="Arial Narrow" w:hAnsi="Arial Narrow" w:cs="Times New Roman"/>
          <w:b w:val="0"/>
          <w:sz w:val="22"/>
        </w:rPr>
        <w:t>l Oriente</w:t>
      </w:r>
      <w:r w:rsidR="00270ECD" w:rsidRPr="000D4A36">
        <w:rPr>
          <w:rFonts w:ascii="Arial Narrow" w:hAnsi="Arial Narrow" w:cs="Times New Roman"/>
          <w:b w:val="0"/>
          <w:sz w:val="22"/>
        </w:rPr>
        <w:t xml:space="preserve"> Bolivia</w:t>
      </w:r>
      <w:r w:rsidR="007660BD" w:rsidRPr="000D4A36">
        <w:rPr>
          <w:rFonts w:ascii="Arial Narrow" w:hAnsi="Arial Narrow" w:cs="Times New Roman"/>
          <w:b w:val="0"/>
          <w:sz w:val="22"/>
        </w:rPr>
        <w:t>no</w:t>
      </w:r>
      <w:r w:rsidR="00270ECD" w:rsidRPr="000D4A36">
        <w:rPr>
          <w:rFonts w:ascii="Arial Narrow" w:hAnsi="Arial Narrow" w:cs="Times New Roman"/>
          <w:b w:val="0"/>
          <w:sz w:val="22"/>
        </w:rPr>
        <w:t xml:space="preserve"> (CIDOB).</w:t>
      </w:r>
    </w:p>
    <w:p w:rsidR="00270ECD" w:rsidRPr="000D4A36" w:rsidRDefault="00270ECD" w:rsidP="00BD7937">
      <w:pPr>
        <w:pStyle w:val="Sinespaciado"/>
        <w:jc w:val="both"/>
        <w:rPr>
          <w:rFonts w:ascii="Arial Narrow" w:hAnsi="Arial Narrow" w:cs="Times New Roman"/>
          <w:b w:val="0"/>
          <w:sz w:val="22"/>
        </w:rPr>
      </w:pPr>
    </w:p>
    <w:p w:rsidR="00855FF1" w:rsidRPr="000D4A36" w:rsidRDefault="00270ECD" w:rsidP="00A854D0">
      <w:pPr>
        <w:pStyle w:val="Sinespaciado"/>
        <w:numPr>
          <w:ilvl w:val="0"/>
          <w:numId w:val="28"/>
        </w:numPr>
        <w:ind w:left="426" w:hanging="426"/>
        <w:jc w:val="both"/>
        <w:rPr>
          <w:rFonts w:ascii="Arial Narrow" w:hAnsi="Arial Narrow" w:cs="Times New Roman"/>
          <w:b w:val="0"/>
          <w:sz w:val="22"/>
        </w:rPr>
      </w:pPr>
      <w:r w:rsidRPr="000D4A36">
        <w:rPr>
          <w:rFonts w:ascii="Arial Narrow" w:hAnsi="Arial Narrow" w:cs="Times New Roman"/>
          <w:b w:val="0"/>
          <w:sz w:val="22"/>
        </w:rPr>
        <w:t>A nivel de las comunidades: el Mburuvicha y los miembros de su directorio.</w:t>
      </w:r>
      <w:r w:rsidR="00855FF1" w:rsidRPr="000D4A36">
        <w:rPr>
          <w:rFonts w:ascii="Arial Narrow" w:hAnsi="Arial Narrow" w:cs="Times New Roman"/>
          <w:b w:val="0"/>
          <w:sz w:val="22"/>
        </w:rPr>
        <w:t xml:space="preserve"> </w:t>
      </w:r>
    </w:p>
    <w:p w:rsidR="00270ECD" w:rsidRPr="000D4A36" w:rsidRDefault="00270ECD" w:rsidP="00270ECD">
      <w:pPr>
        <w:pStyle w:val="Sinespaciado"/>
        <w:jc w:val="both"/>
        <w:rPr>
          <w:rFonts w:ascii="Arial Narrow" w:hAnsi="Arial Narrow" w:cs="Times New Roman"/>
          <w:b w:val="0"/>
          <w:sz w:val="22"/>
        </w:rPr>
      </w:pPr>
      <w:r w:rsidRPr="000D4A36">
        <w:rPr>
          <w:rFonts w:ascii="Arial Narrow" w:hAnsi="Arial Narrow" w:cs="Times New Roman"/>
          <w:b w:val="0"/>
          <w:sz w:val="22"/>
        </w:rPr>
        <w:t>Actualmente, en las comunidades, las personas que han logrado un prestigio social en la comunidad pueden ocupar el cargo de Mburuvicha o Capitán comunal. Para los guaraní lograr prestigio social, significa, principalmente, que una persona no se ha invo</w:t>
      </w:r>
      <w:r w:rsidR="007660BD" w:rsidRPr="000D4A36">
        <w:rPr>
          <w:rFonts w:ascii="Arial Narrow" w:hAnsi="Arial Narrow" w:cs="Times New Roman"/>
          <w:b w:val="0"/>
          <w:sz w:val="22"/>
        </w:rPr>
        <w:t>l</w:t>
      </w:r>
      <w:r w:rsidRPr="000D4A36">
        <w:rPr>
          <w:rFonts w:ascii="Arial Narrow" w:hAnsi="Arial Narrow" w:cs="Times New Roman"/>
          <w:b w:val="0"/>
          <w:sz w:val="22"/>
        </w:rPr>
        <w:t>ucrado en problemas o conflictos que afectan la convivencia de su familia y de la comunidad. También pueden ocupar el cargo de autoridad guaraní las personas que demuestran humildad y compromiso para dirigir una comunidad.</w:t>
      </w:r>
    </w:p>
    <w:p w:rsidR="00270ECD" w:rsidRPr="000D4A36" w:rsidRDefault="00270ECD" w:rsidP="00270ECD">
      <w:pPr>
        <w:pStyle w:val="Sinespaciado"/>
        <w:jc w:val="both"/>
        <w:rPr>
          <w:rFonts w:ascii="Arial Narrow" w:hAnsi="Arial Narrow" w:cs="Times New Roman"/>
          <w:b w:val="0"/>
          <w:sz w:val="22"/>
        </w:rPr>
      </w:pPr>
    </w:p>
    <w:p w:rsidR="00270ECD" w:rsidRPr="000D4A36" w:rsidRDefault="00270ECD" w:rsidP="00A854D0">
      <w:pPr>
        <w:pStyle w:val="Sinespaciado"/>
        <w:numPr>
          <w:ilvl w:val="0"/>
          <w:numId w:val="28"/>
        </w:numPr>
        <w:ind w:left="426" w:hanging="426"/>
        <w:jc w:val="both"/>
        <w:rPr>
          <w:rFonts w:ascii="Arial Narrow" w:hAnsi="Arial Narrow" w:cs="Times New Roman"/>
          <w:b w:val="0"/>
          <w:sz w:val="22"/>
        </w:rPr>
      </w:pPr>
      <w:r w:rsidRPr="000D4A36">
        <w:rPr>
          <w:rFonts w:ascii="Arial Narrow" w:hAnsi="Arial Narrow" w:cs="Times New Roman"/>
          <w:b w:val="0"/>
          <w:sz w:val="22"/>
        </w:rPr>
        <w:t xml:space="preserve">Los ancianos o </w:t>
      </w:r>
      <w:r w:rsidRPr="00A854D0">
        <w:rPr>
          <w:rFonts w:ascii="Arial Narrow" w:hAnsi="Arial Narrow" w:cs="Times New Roman"/>
          <w:b w:val="0"/>
          <w:sz w:val="22"/>
        </w:rPr>
        <w:t>arakuaa iyareta</w:t>
      </w:r>
    </w:p>
    <w:p w:rsidR="00641C6D" w:rsidRPr="000D4A36" w:rsidRDefault="00641C6D" w:rsidP="00270ECD">
      <w:pPr>
        <w:pStyle w:val="Sinespaciado"/>
        <w:jc w:val="both"/>
        <w:rPr>
          <w:rFonts w:ascii="Arial Narrow" w:hAnsi="Arial Narrow" w:cs="Times New Roman"/>
          <w:b w:val="0"/>
          <w:sz w:val="22"/>
        </w:rPr>
      </w:pPr>
      <w:r w:rsidRPr="000D4A36">
        <w:rPr>
          <w:rFonts w:ascii="Arial Narrow" w:hAnsi="Arial Narrow" w:cs="Times New Roman"/>
          <w:b w:val="0"/>
          <w:sz w:val="22"/>
        </w:rPr>
        <w:t xml:space="preserve">En las comunidades guaraní algunos ancianos son denominados </w:t>
      </w:r>
      <w:r w:rsidRPr="000D4A36">
        <w:rPr>
          <w:rFonts w:ascii="Arial Narrow" w:hAnsi="Arial Narrow" w:cs="Times New Roman"/>
          <w:b w:val="0"/>
          <w:i/>
          <w:sz w:val="22"/>
        </w:rPr>
        <w:t>arakuaa iyareta</w:t>
      </w:r>
      <w:r w:rsidRPr="000D4A36">
        <w:rPr>
          <w:rFonts w:ascii="Arial Narrow" w:hAnsi="Arial Narrow" w:cs="Times New Roman"/>
          <w:b w:val="0"/>
          <w:sz w:val="22"/>
        </w:rPr>
        <w:t xml:space="preserve">, es decir, sabios o personas con mucha experiencia que participan en las audiencias convocadas por el </w:t>
      </w:r>
      <w:r w:rsidRPr="000D4A36">
        <w:rPr>
          <w:rFonts w:ascii="Arial Narrow" w:hAnsi="Arial Narrow" w:cs="Times New Roman"/>
          <w:b w:val="0"/>
          <w:i/>
          <w:sz w:val="22"/>
        </w:rPr>
        <w:t>Mburuvicha</w:t>
      </w:r>
      <w:r w:rsidRPr="000D4A36">
        <w:rPr>
          <w:rFonts w:ascii="Arial Narrow" w:hAnsi="Arial Narrow" w:cs="Times New Roman"/>
          <w:b w:val="0"/>
          <w:sz w:val="22"/>
        </w:rPr>
        <w:t xml:space="preserve"> con el propósito de conocer, investigar y solucionar controversias suscitadas entre los comunarios. Los </w:t>
      </w:r>
      <w:r w:rsidRPr="000D4A36">
        <w:rPr>
          <w:rFonts w:ascii="Arial Narrow" w:hAnsi="Arial Narrow" w:cs="Times New Roman"/>
          <w:b w:val="0"/>
          <w:i/>
          <w:sz w:val="22"/>
        </w:rPr>
        <w:t>arakuaa iyareta</w:t>
      </w:r>
      <w:r w:rsidRPr="000D4A36">
        <w:rPr>
          <w:rFonts w:ascii="Arial Narrow" w:hAnsi="Arial Narrow" w:cs="Times New Roman"/>
          <w:b w:val="0"/>
          <w:sz w:val="22"/>
        </w:rPr>
        <w:t xml:space="preserve"> son invitados por el </w:t>
      </w:r>
      <w:r w:rsidRPr="000D4A36">
        <w:rPr>
          <w:rFonts w:ascii="Arial Narrow" w:hAnsi="Arial Narrow" w:cs="Times New Roman"/>
          <w:b w:val="0"/>
          <w:i/>
          <w:sz w:val="22"/>
        </w:rPr>
        <w:t>Mburuvicha</w:t>
      </w:r>
      <w:r w:rsidRPr="000D4A36">
        <w:rPr>
          <w:rFonts w:ascii="Arial Narrow" w:hAnsi="Arial Narrow" w:cs="Times New Roman"/>
          <w:b w:val="0"/>
          <w:sz w:val="22"/>
        </w:rPr>
        <w:t xml:space="preserve"> para recibir una opinión o consejo con el propósito de solucionar un problema concreto que </w:t>
      </w:r>
      <w:r w:rsidR="007660BD" w:rsidRPr="000D4A36">
        <w:rPr>
          <w:rFonts w:ascii="Arial Narrow" w:hAnsi="Arial Narrow" w:cs="Times New Roman"/>
          <w:b w:val="0"/>
          <w:sz w:val="22"/>
        </w:rPr>
        <w:t>afecte a la convivencia social.</w:t>
      </w:r>
    </w:p>
    <w:p w:rsidR="007660BD" w:rsidRPr="000D4A36" w:rsidRDefault="007660BD" w:rsidP="00270ECD">
      <w:pPr>
        <w:pStyle w:val="Sinespaciado"/>
        <w:jc w:val="both"/>
        <w:rPr>
          <w:rFonts w:ascii="Arial Narrow" w:hAnsi="Arial Narrow" w:cs="Times New Roman"/>
          <w:b w:val="0"/>
          <w:sz w:val="22"/>
        </w:rPr>
      </w:pPr>
    </w:p>
    <w:p w:rsidR="00641C6D" w:rsidRPr="000D4A36" w:rsidRDefault="00641C6D" w:rsidP="00A854D0">
      <w:pPr>
        <w:pStyle w:val="Sinespaciado"/>
        <w:numPr>
          <w:ilvl w:val="0"/>
          <w:numId w:val="28"/>
        </w:numPr>
        <w:ind w:left="426" w:hanging="426"/>
        <w:jc w:val="both"/>
        <w:rPr>
          <w:rFonts w:ascii="Arial Narrow" w:hAnsi="Arial Narrow" w:cs="Times New Roman"/>
          <w:b w:val="0"/>
          <w:sz w:val="22"/>
        </w:rPr>
      </w:pPr>
      <w:r w:rsidRPr="000D4A36">
        <w:rPr>
          <w:rFonts w:ascii="Arial Narrow" w:hAnsi="Arial Narrow" w:cs="Times New Roman"/>
          <w:b w:val="0"/>
          <w:sz w:val="22"/>
        </w:rPr>
        <w:t xml:space="preserve">Los sabios o </w:t>
      </w:r>
      <w:r w:rsidRPr="00A854D0">
        <w:rPr>
          <w:rFonts w:ascii="Arial Narrow" w:hAnsi="Arial Narrow" w:cs="Times New Roman"/>
          <w:b w:val="0"/>
          <w:sz w:val="22"/>
        </w:rPr>
        <w:t>ipayereta</w:t>
      </w:r>
      <w:r w:rsidRPr="000D4A36">
        <w:rPr>
          <w:rFonts w:ascii="Arial Narrow" w:hAnsi="Arial Narrow" w:cs="Times New Roman"/>
          <w:b w:val="0"/>
          <w:sz w:val="22"/>
        </w:rPr>
        <w:t>.</w:t>
      </w:r>
    </w:p>
    <w:p w:rsidR="00641C6D" w:rsidRPr="000D4A36" w:rsidRDefault="00641C6D" w:rsidP="00270ECD">
      <w:pPr>
        <w:pStyle w:val="Sinespaciado"/>
        <w:jc w:val="both"/>
        <w:rPr>
          <w:rFonts w:ascii="Arial Narrow" w:hAnsi="Arial Narrow" w:cs="Times New Roman"/>
          <w:b w:val="0"/>
          <w:sz w:val="22"/>
        </w:rPr>
      </w:pPr>
      <w:r w:rsidRPr="000D4A36">
        <w:rPr>
          <w:rFonts w:ascii="Arial Narrow" w:hAnsi="Arial Narrow" w:cs="Times New Roman"/>
          <w:b w:val="0"/>
          <w:sz w:val="22"/>
        </w:rPr>
        <w:lastRenderedPageBreak/>
        <w:t xml:space="preserve">En las comunidades existen algunas personas denominadas </w:t>
      </w:r>
      <w:r w:rsidRPr="000D4A36">
        <w:rPr>
          <w:rFonts w:ascii="Arial Narrow" w:hAnsi="Arial Narrow" w:cs="Times New Roman"/>
          <w:b w:val="0"/>
          <w:i/>
          <w:sz w:val="22"/>
        </w:rPr>
        <w:t>ipaye</w:t>
      </w:r>
      <w:r w:rsidRPr="000D4A36">
        <w:rPr>
          <w:rFonts w:ascii="Arial Narrow" w:hAnsi="Arial Narrow" w:cs="Times New Roman"/>
          <w:b w:val="0"/>
          <w:sz w:val="22"/>
        </w:rPr>
        <w:t xml:space="preserve"> (persona sabia) que maneja el conocimiento sobre la naturaleza y la cosmovisión para sanar a personas que padecen ciertas enfermedades. En otras palabras, los </w:t>
      </w:r>
      <w:r w:rsidRPr="000D4A36">
        <w:rPr>
          <w:rFonts w:ascii="Arial Narrow" w:hAnsi="Arial Narrow" w:cs="Times New Roman"/>
          <w:b w:val="0"/>
          <w:i/>
          <w:sz w:val="22"/>
        </w:rPr>
        <w:t>ipaye</w:t>
      </w:r>
      <w:r w:rsidRPr="000D4A36">
        <w:rPr>
          <w:rFonts w:ascii="Arial Narrow" w:hAnsi="Arial Narrow" w:cs="Times New Roman"/>
          <w:b w:val="0"/>
          <w:sz w:val="22"/>
        </w:rPr>
        <w:t xml:space="preserve"> suelen ser conocidos</w:t>
      </w:r>
      <w:r w:rsidR="00091A7F" w:rsidRPr="000D4A36">
        <w:rPr>
          <w:rFonts w:ascii="Arial Narrow" w:hAnsi="Arial Narrow" w:cs="Times New Roman"/>
          <w:b w:val="0"/>
          <w:sz w:val="22"/>
        </w:rPr>
        <w:t xml:space="preserve"> como curanderos. Con relación a la naturaleza, por ejemplo, explican ciertos fenómenos, como sequías e inundaciones, recurriendo a fenómenos como el canto de los pájaros. La opinión de los </w:t>
      </w:r>
      <w:r w:rsidR="00091A7F" w:rsidRPr="000D4A36">
        <w:rPr>
          <w:rFonts w:ascii="Arial Narrow" w:hAnsi="Arial Narrow" w:cs="Times New Roman"/>
          <w:b w:val="0"/>
          <w:i/>
          <w:sz w:val="22"/>
        </w:rPr>
        <w:t>ipaye</w:t>
      </w:r>
      <w:r w:rsidR="00091A7F" w:rsidRPr="000D4A36">
        <w:rPr>
          <w:rFonts w:ascii="Arial Narrow" w:hAnsi="Arial Narrow" w:cs="Times New Roman"/>
          <w:b w:val="0"/>
          <w:sz w:val="22"/>
        </w:rPr>
        <w:t xml:space="preserve"> también es solicitada como consejo para intervenir ciertos problemas o conflictos surgidos entre los miembros de una comunidad.</w:t>
      </w:r>
    </w:p>
    <w:p w:rsidR="00270ECD" w:rsidRPr="000D4A36" w:rsidRDefault="00270ECD" w:rsidP="00EF0F99">
      <w:pPr>
        <w:spacing w:after="0" w:line="240" w:lineRule="auto"/>
        <w:rPr>
          <w:rFonts w:ascii="Arial Narrow" w:hAnsi="Arial Narrow" w:cs="Times New Roman"/>
        </w:rPr>
      </w:pPr>
    </w:p>
    <w:p w:rsidR="00091A7F" w:rsidRPr="00A854D0" w:rsidRDefault="00091A7F" w:rsidP="00A854D0">
      <w:pPr>
        <w:pStyle w:val="Sinespaciado"/>
        <w:numPr>
          <w:ilvl w:val="0"/>
          <w:numId w:val="28"/>
        </w:numPr>
        <w:ind w:left="426" w:hanging="426"/>
        <w:jc w:val="both"/>
        <w:rPr>
          <w:rFonts w:ascii="Arial Narrow" w:hAnsi="Arial Narrow" w:cs="Times New Roman"/>
          <w:b w:val="0"/>
          <w:sz w:val="22"/>
        </w:rPr>
      </w:pPr>
      <w:r w:rsidRPr="00A854D0">
        <w:rPr>
          <w:rFonts w:ascii="Arial Narrow" w:hAnsi="Arial Narrow" w:cs="Times New Roman"/>
          <w:b w:val="0"/>
          <w:sz w:val="22"/>
        </w:rPr>
        <w:t>A nivel de la Capitanía: el Mburuvicha o Capitán y los miembros de su directorio.</w:t>
      </w:r>
    </w:p>
    <w:p w:rsidR="00091A7F" w:rsidRPr="000D4A36" w:rsidRDefault="00091A7F" w:rsidP="00A93977">
      <w:pPr>
        <w:spacing w:after="0" w:line="240" w:lineRule="auto"/>
        <w:jc w:val="both"/>
        <w:rPr>
          <w:rFonts w:ascii="Arial Narrow" w:hAnsi="Arial Narrow" w:cs="Times New Roman"/>
        </w:rPr>
      </w:pPr>
      <w:r w:rsidRPr="000D4A36">
        <w:rPr>
          <w:rFonts w:ascii="Arial Narrow" w:hAnsi="Arial Narrow" w:cs="Times New Roman"/>
        </w:rPr>
        <w:t>La Capitanía está conforma</w:t>
      </w:r>
      <w:r w:rsidR="00A93977" w:rsidRPr="000D4A36">
        <w:rPr>
          <w:rFonts w:ascii="Arial Narrow" w:hAnsi="Arial Narrow" w:cs="Times New Roman"/>
        </w:rPr>
        <w:t xml:space="preserve">da por varias comunidades. Las </w:t>
      </w:r>
      <w:r w:rsidRPr="000D4A36">
        <w:rPr>
          <w:rFonts w:ascii="Arial Narrow" w:hAnsi="Arial Narrow" w:cs="Times New Roman"/>
        </w:rPr>
        <w:t>Capitanía</w:t>
      </w:r>
      <w:r w:rsidR="00A93977" w:rsidRPr="000D4A36">
        <w:rPr>
          <w:rFonts w:ascii="Arial Narrow" w:hAnsi="Arial Narrow" w:cs="Times New Roman"/>
        </w:rPr>
        <w:t>s</w:t>
      </w:r>
      <w:r w:rsidRPr="000D4A36">
        <w:rPr>
          <w:rFonts w:ascii="Arial Narrow" w:hAnsi="Arial Narrow" w:cs="Times New Roman"/>
        </w:rPr>
        <w:t xml:space="preserve"> está</w:t>
      </w:r>
      <w:r w:rsidR="00A93977" w:rsidRPr="000D4A36">
        <w:rPr>
          <w:rFonts w:ascii="Arial Narrow" w:hAnsi="Arial Narrow" w:cs="Times New Roman"/>
        </w:rPr>
        <w:t>n</w:t>
      </w:r>
      <w:r w:rsidRPr="000D4A36">
        <w:rPr>
          <w:rFonts w:ascii="Arial Narrow" w:hAnsi="Arial Narrow" w:cs="Times New Roman"/>
        </w:rPr>
        <w:t xml:space="preserve"> organizada</w:t>
      </w:r>
      <w:r w:rsidR="00A93977" w:rsidRPr="000D4A36">
        <w:rPr>
          <w:rFonts w:ascii="Arial Narrow" w:hAnsi="Arial Narrow" w:cs="Times New Roman"/>
        </w:rPr>
        <w:t xml:space="preserve">s en torno al Consejo de Capitanes Guaraní de Santa Cruz y de la APG Nacional. </w:t>
      </w:r>
      <w:r w:rsidRPr="000D4A36">
        <w:rPr>
          <w:rFonts w:ascii="Arial Narrow" w:hAnsi="Arial Narrow" w:cs="Times New Roman"/>
        </w:rPr>
        <w:t xml:space="preserve"> El máximo representante de dicha organización indígena es el </w:t>
      </w:r>
      <w:r w:rsidRPr="000D4A36">
        <w:rPr>
          <w:rFonts w:ascii="Arial Narrow" w:hAnsi="Arial Narrow" w:cs="Times New Roman"/>
          <w:i/>
        </w:rPr>
        <w:t>Mburuvicha</w:t>
      </w:r>
      <w:r w:rsidRPr="000D4A36">
        <w:rPr>
          <w:rFonts w:ascii="Arial Narrow" w:hAnsi="Arial Narrow" w:cs="Times New Roman"/>
        </w:rPr>
        <w:t xml:space="preserve"> o Capitán. Esta autoridad, que es el principal dirigente, cuenta con un directorio constituido por varias secretarías.</w:t>
      </w:r>
    </w:p>
    <w:p w:rsidR="00091A7F" w:rsidRPr="000D4A36" w:rsidRDefault="00091A7F" w:rsidP="00EF0F99">
      <w:pPr>
        <w:spacing w:after="0" w:line="240" w:lineRule="auto"/>
        <w:rPr>
          <w:rFonts w:ascii="Arial Narrow" w:hAnsi="Arial Narrow" w:cs="Times New Roman"/>
        </w:rPr>
      </w:pPr>
    </w:p>
    <w:p w:rsidR="00EF0F99" w:rsidRPr="000D4A36" w:rsidRDefault="00EF0F99" w:rsidP="00FD1B6C">
      <w:pPr>
        <w:pStyle w:val="Ttulo4"/>
        <w:numPr>
          <w:ilvl w:val="3"/>
          <w:numId w:val="5"/>
        </w:numPr>
        <w:spacing w:before="0" w:line="240" w:lineRule="auto"/>
        <w:ind w:left="851" w:hanging="851"/>
        <w:rPr>
          <w:rFonts w:ascii="Arial Narrow" w:hAnsi="Arial Narrow" w:cs="Times New Roman"/>
          <w:b w:val="0"/>
          <w:color w:val="auto"/>
        </w:rPr>
      </w:pPr>
      <w:bookmarkStart w:id="83" w:name="_Toc511287701"/>
      <w:r w:rsidRPr="000D4A36">
        <w:rPr>
          <w:rFonts w:ascii="Arial Narrow" w:hAnsi="Arial Narrow" w:cs="Times New Roman"/>
          <w:b w:val="0"/>
          <w:color w:val="auto"/>
        </w:rPr>
        <w:t>Relación interna entre las autoridades de las comunidades y de las Capitanías.</w:t>
      </w:r>
      <w:bookmarkEnd w:id="83"/>
    </w:p>
    <w:p w:rsidR="00EF0F99" w:rsidRPr="000D4A36" w:rsidRDefault="00EF0F99" w:rsidP="00EF0F99">
      <w:pPr>
        <w:spacing w:after="0" w:line="240" w:lineRule="auto"/>
        <w:rPr>
          <w:rFonts w:ascii="Arial Narrow" w:hAnsi="Arial Narrow"/>
        </w:rPr>
      </w:pPr>
    </w:p>
    <w:p w:rsidR="00EF0F99" w:rsidRPr="000D4A36" w:rsidRDefault="00E66B1E" w:rsidP="00EE0024">
      <w:pPr>
        <w:pStyle w:val="Sinespaciado"/>
        <w:jc w:val="both"/>
        <w:rPr>
          <w:rFonts w:ascii="Arial Narrow" w:hAnsi="Arial Narrow" w:cs="Times New Roman"/>
          <w:b w:val="0"/>
          <w:sz w:val="22"/>
        </w:rPr>
      </w:pPr>
      <w:r w:rsidRPr="000D4A36">
        <w:rPr>
          <w:rFonts w:ascii="Arial Narrow" w:hAnsi="Arial Narrow" w:cs="Times New Roman"/>
          <w:b w:val="0"/>
          <w:sz w:val="22"/>
        </w:rPr>
        <w:t xml:space="preserve">Los </w:t>
      </w:r>
      <w:r w:rsidR="00D416A7" w:rsidRPr="000D4A36">
        <w:rPr>
          <w:rFonts w:ascii="Arial Narrow" w:hAnsi="Arial Narrow" w:cs="Times New Roman"/>
          <w:b w:val="0"/>
          <w:i/>
          <w:sz w:val="22"/>
        </w:rPr>
        <w:t>M</w:t>
      </w:r>
      <w:r w:rsidRPr="000D4A36">
        <w:rPr>
          <w:rFonts w:ascii="Arial Narrow" w:hAnsi="Arial Narrow" w:cs="Times New Roman"/>
          <w:b w:val="0"/>
          <w:i/>
          <w:sz w:val="22"/>
        </w:rPr>
        <w:t>buruvicha</w:t>
      </w:r>
      <w:r w:rsidR="00F80E63" w:rsidRPr="000D4A36">
        <w:rPr>
          <w:rFonts w:ascii="Arial Narrow" w:hAnsi="Arial Narrow" w:cs="Times New Roman"/>
          <w:b w:val="0"/>
          <w:sz w:val="22"/>
        </w:rPr>
        <w:t xml:space="preserve"> </w:t>
      </w:r>
      <w:r w:rsidR="00D416A7" w:rsidRPr="000D4A36">
        <w:rPr>
          <w:rFonts w:ascii="Arial Narrow" w:hAnsi="Arial Narrow" w:cs="Times New Roman"/>
          <w:b w:val="0"/>
          <w:sz w:val="22"/>
        </w:rPr>
        <w:t>o C</w:t>
      </w:r>
      <w:r w:rsidRPr="000D4A36">
        <w:rPr>
          <w:rFonts w:ascii="Arial Narrow" w:hAnsi="Arial Narrow" w:cs="Times New Roman"/>
          <w:b w:val="0"/>
          <w:sz w:val="22"/>
        </w:rPr>
        <w:t>apitanes comun</w:t>
      </w:r>
      <w:r w:rsidR="00A93977" w:rsidRPr="000D4A36">
        <w:rPr>
          <w:rFonts w:ascii="Arial Narrow" w:hAnsi="Arial Narrow" w:cs="Times New Roman"/>
          <w:b w:val="0"/>
          <w:sz w:val="22"/>
        </w:rPr>
        <w:t>ales</w:t>
      </w:r>
      <w:r w:rsidRPr="000D4A36">
        <w:rPr>
          <w:rFonts w:ascii="Arial Narrow" w:hAnsi="Arial Narrow" w:cs="Times New Roman"/>
          <w:b w:val="0"/>
          <w:sz w:val="22"/>
        </w:rPr>
        <w:t xml:space="preserve"> coordinan sus actividades dependiendo de los intereses de las comunidades. Por ejemplo, cuando un proyecto de desarrollo </w:t>
      </w:r>
      <w:r w:rsidR="00325897" w:rsidRPr="000D4A36">
        <w:rPr>
          <w:rFonts w:ascii="Arial Narrow" w:hAnsi="Arial Narrow" w:cs="Times New Roman"/>
          <w:b w:val="0"/>
          <w:sz w:val="22"/>
        </w:rPr>
        <w:t>social y económico beneficia a v</w:t>
      </w:r>
      <w:r w:rsidRPr="000D4A36">
        <w:rPr>
          <w:rFonts w:ascii="Arial Narrow" w:hAnsi="Arial Narrow" w:cs="Times New Roman"/>
          <w:b w:val="0"/>
          <w:sz w:val="22"/>
        </w:rPr>
        <w:t xml:space="preserve">arias comunidades, todas sus autoridades están obligadas a coordinar </w:t>
      </w:r>
      <w:r w:rsidR="0000620C" w:rsidRPr="000D4A36">
        <w:rPr>
          <w:rFonts w:ascii="Arial Narrow" w:hAnsi="Arial Narrow" w:cs="Times New Roman"/>
          <w:b w:val="0"/>
          <w:sz w:val="22"/>
        </w:rPr>
        <w:t>tareas concreta</w:t>
      </w:r>
      <w:r w:rsidR="00325897" w:rsidRPr="000D4A36">
        <w:rPr>
          <w:rFonts w:ascii="Arial Narrow" w:hAnsi="Arial Narrow" w:cs="Times New Roman"/>
          <w:b w:val="0"/>
          <w:sz w:val="22"/>
        </w:rPr>
        <w:t>s</w:t>
      </w:r>
      <w:r w:rsidR="0000620C" w:rsidRPr="000D4A36">
        <w:rPr>
          <w:rFonts w:ascii="Arial Narrow" w:hAnsi="Arial Narrow" w:cs="Times New Roman"/>
          <w:b w:val="0"/>
          <w:sz w:val="22"/>
        </w:rPr>
        <w:t xml:space="preserve"> por un determinado tiempo. Esta es la coordinación intercomunal.</w:t>
      </w:r>
    </w:p>
    <w:p w:rsidR="00EE0024" w:rsidRPr="000D4A36" w:rsidRDefault="00EE0024" w:rsidP="00EE0024">
      <w:pPr>
        <w:pStyle w:val="Sinespaciado"/>
        <w:jc w:val="both"/>
        <w:rPr>
          <w:rFonts w:ascii="Arial Narrow" w:hAnsi="Arial Narrow" w:cs="Times New Roman"/>
          <w:b w:val="0"/>
          <w:sz w:val="22"/>
        </w:rPr>
      </w:pPr>
    </w:p>
    <w:p w:rsidR="00046C19" w:rsidRPr="000D4A36" w:rsidRDefault="00325897" w:rsidP="00EE0024">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Las autoridades </w:t>
      </w:r>
      <w:r w:rsidR="00D416A7" w:rsidRPr="000D4A36">
        <w:rPr>
          <w:rFonts w:ascii="Arial Narrow" w:hAnsi="Arial Narrow" w:cs="Times New Roman"/>
          <w:b w:val="0"/>
          <w:i/>
          <w:sz w:val="22"/>
        </w:rPr>
        <w:t>M</w:t>
      </w:r>
      <w:r w:rsidRPr="000D4A36">
        <w:rPr>
          <w:rFonts w:ascii="Arial Narrow" w:hAnsi="Arial Narrow" w:cs="Times New Roman"/>
          <w:b w:val="0"/>
          <w:i/>
          <w:sz w:val="22"/>
        </w:rPr>
        <w:t>buruvicha</w:t>
      </w:r>
      <w:r w:rsidRPr="000D4A36">
        <w:rPr>
          <w:rFonts w:ascii="Arial Narrow" w:hAnsi="Arial Narrow" w:cs="Times New Roman"/>
          <w:b w:val="0"/>
          <w:sz w:val="22"/>
        </w:rPr>
        <w:t xml:space="preserve"> de las </w:t>
      </w:r>
      <w:r w:rsidR="0000620C" w:rsidRPr="000D4A36">
        <w:rPr>
          <w:rFonts w:ascii="Arial Narrow" w:hAnsi="Arial Narrow" w:cs="Times New Roman"/>
          <w:b w:val="0"/>
          <w:sz w:val="22"/>
        </w:rPr>
        <w:t xml:space="preserve">comunidades coordinan actividades con los secretarios del directorio del </w:t>
      </w:r>
      <w:r w:rsidR="00D416A7" w:rsidRPr="000D4A36">
        <w:rPr>
          <w:rFonts w:ascii="Arial Narrow" w:hAnsi="Arial Narrow" w:cs="Times New Roman"/>
          <w:b w:val="0"/>
          <w:i/>
          <w:sz w:val="22"/>
        </w:rPr>
        <w:t>M</w:t>
      </w:r>
      <w:r w:rsidR="0000620C" w:rsidRPr="000D4A36">
        <w:rPr>
          <w:rFonts w:ascii="Arial Narrow" w:hAnsi="Arial Narrow" w:cs="Times New Roman"/>
          <w:b w:val="0"/>
          <w:i/>
          <w:sz w:val="22"/>
        </w:rPr>
        <w:t>buruvicha</w:t>
      </w:r>
      <w:r w:rsidR="0000620C" w:rsidRPr="000D4A36">
        <w:rPr>
          <w:rFonts w:ascii="Arial Narrow" w:hAnsi="Arial Narrow" w:cs="Times New Roman"/>
          <w:b w:val="0"/>
          <w:sz w:val="22"/>
        </w:rPr>
        <w:t xml:space="preserve"> a nivel</w:t>
      </w:r>
      <w:r w:rsidR="00D416A7" w:rsidRPr="000D4A36">
        <w:rPr>
          <w:rFonts w:ascii="Arial Narrow" w:hAnsi="Arial Narrow" w:cs="Times New Roman"/>
          <w:b w:val="0"/>
          <w:sz w:val="22"/>
        </w:rPr>
        <w:t xml:space="preserve"> Zonal</w:t>
      </w:r>
      <w:r w:rsidR="0000620C" w:rsidRPr="000D4A36">
        <w:rPr>
          <w:rFonts w:ascii="Arial Narrow" w:hAnsi="Arial Narrow" w:cs="Times New Roman"/>
          <w:b w:val="0"/>
          <w:sz w:val="22"/>
        </w:rPr>
        <w:t xml:space="preserve">, relacionadas  con la ejecución de  proyectos de desarrollo social y económica y con eventos de capacitación sobre temas referidos a los derechos de los pueblos indígenas. </w:t>
      </w:r>
      <w:r w:rsidR="00D416A7" w:rsidRPr="000D4A36">
        <w:rPr>
          <w:rFonts w:ascii="Arial Narrow" w:hAnsi="Arial Narrow" w:cs="Times New Roman"/>
          <w:b w:val="0"/>
          <w:sz w:val="22"/>
        </w:rPr>
        <w:t>Pero también, las relaciones las generan los miembros de</w:t>
      </w:r>
      <w:r w:rsidR="00046C19" w:rsidRPr="000D4A36">
        <w:rPr>
          <w:rFonts w:ascii="Arial Narrow" w:hAnsi="Arial Narrow" w:cs="Times New Roman"/>
          <w:b w:val="0"/>
          <w:sz w:val="22"/>
        </w:rPr>
        <w:t xml:space="preserve">l directorio </w:t>
      </w:r>
      <w:r w:rsidR="00D416A7" w:rsidRPr="000D4A36">
        <w:rPr>
          <w:rFonts w:ascii="Arial Narrow" w:hAnsi="Arial Narrow" w:cs="Times New Roman"/>
          <w:b w:val="0"/>
          <w:sz w:val="22"/>
        </w:rPr>
        <w:t xml:space="preserve">Zonal o el </w:t>
      </w:r>
      <w:r w:rsidR="00D416A7" w:rsidRPr="000D4A36">
        <w:rPr>
          <w:rFonts w:ascii="Arial Narrow" w:hAnsi="Arial Narrow" w:cs="Times New Roman"/>
          <w:b w:val="0"/>
          <w:i/>
          <w:sz w:val="22"/>
        </w:rPr>
        <w:t>Mburuvicha</w:t>
      </w:r>
      <w:r w:rsidR="00D416A7" w:rsidRPr="000D4A36">
        <w:rPr>
          <w:rFonts w:ascii="Arial Narrow" w:hAnsi="Arial Narrow" w:cs="Times New Roman"/>
          <w:b w:val="0"/>
          <w:sz w:val="22"/>
        </w:rPr>
        <w:t xml:space="preserve"> zonal o Capitán Zonal, cumpliendo las atribuciones delegadas por las autoridades comunales.</w:t>
      </w:r>
    </w:p>
    <w:p w:rsidR="00EE0024" w:rsidRPr="000D4A36" w:rsidRDefault="00EE0024" w:rsidP="00EE0024">
      <w:pPr>
        <w:pStyle w:val="Sinespaciado"/>
        <w:jc w:val="both"/>
        <w:rPr>
          <w:rFonts w:ascii="Arial Narrow" w:hAnsi="Arial Narrow" w:cs="Times New Roman"/>
          <w:b w:val="0"/>
          <w:sz w:val="22"/>
        </w:rPr>
      </w:pPr>
    </w:p>
    <w:p w:rsidR="0000620C" w:rsidRPr="000D4A36" w:rsidRDefault="00D416A7" w:rsidP="00EE0024">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 relación de los </w:t>
      </w:r>
      <w:r w:rsidRPr="000D4A36">
        <w:rPr>
          <w:rFonts w:ascii="Arial Narrow" w:hAnsi="Arial Narrow" w:cs="Times New Roman"/>
          <w:b w:val="0"/>
          <w:i/>
          <w:sz w:val="22"/>
        </w:rPr>
        <w:t>Mburuvicha</w:t>
      </w:r>
      <w:r w:rsidR="00046C19" w:rsidRPr="000D4A36">
        <w:rPr>
          <w:rFonts w:ascii="Arial Narrow" w:hAnsi="Arial Narrow" w:cs="Times New Roman"/>
          <w:b w:val="0"/>
          <w:sz w:val="22"/>
        </w:rPr>
        <w:t xml:space="preserve"> comunales con el </w:t>
      </w:r>
      <w:r w:rsidR="00046C19" w:rsidRPr="000D4A36">
        <w:rPr>
          <w:rFonts w:ascii="Arial Narrow" w:hAnsi="Arial Narrow" w:cs="Times New Roman"/>
          <w:b w:val="0"/>
          <w:i/>
          <w:sz w:val="22"/>
        </w:rPr>
        <w:t>Mburubicha</w:t>
      </w:r>
      <w:r w:rsidR="00046C19" w:rsidRPr="000D4A36">
        <w:rPr>
          <w:rFonts w:ascii="Arial Narrow" w:hAnsi="Arial Narrow" w:cs="Times New Roman"/>
          <w:b w:val="0"/>
          <w:sz w:val="22"/>
        </w:rPr>
        <w:t xml:space="preserve">  </w:t>
      </w:r>
      <w:r w:rsidRPr="000D4A36">
        <w:rPr>
          <w:rFonts w:ascii="Arial Narrow" w:hAnsi="Arial Narrow" w:cs="Times New Roman"/>
          <w:b w:val="0"/>
          <w:sz w:val="22"/>
        </w:rPr>
        <w:t>Zonal,</w:t>
      </w:r>
      <w:r w:rsidR="00046C19" w:rsidRPr="000D4A36">
        <w:rPr>
          <w:rFonts w:ascii="Arial Narrow" w:hAnsi="Arial Narrow" w:cs="Times New Roman"/>
          <w:b w:val="0"/>
          <w:sz w:val="22"/>
        </w:rPr>
        <w:t xml:space="preserve">  se realiza en asambleas de carácter ordinario o extraordinario. En estas instancias </w:t>
      </w:r>
      <w:r w:rsidRPr="000D4A36">
        <w:rPr>
          <w:rFonts w:ascii="Arial Narrow" w:hAnsi="Arial Narrow" w:cs="Times New Roman"/>
          <w:b w:val="0"/>
          <w:sz w:val="22"/>
        </w:rPr>
        <w:t xml:space="preserve">se discuten y deciden </w:t>
      </w:r>
      <w:r w:rsidR="00A13093" w:rsidRPr="000D4A36">
        <w:rPr>
          <w:rFonts w:ascii="Arial Narrow" w:hAnsi="Arial Narrow" w:cs="Times New Roman"/>
          <w:b w:val="0"/>
          <w:sz w:val="22"/>
        </w:rPr>
        <w:t xml:space="preserve">temas relacionados, sobre todo, con la </w:t>
      </w:r>
      <w:r w:rsidRPr="000D4A36">
        <w:rPr>
          <w:rFonts w:ascii="Arial Narrow" w:hAnsi="Arial Narrow" w:cs="Times New Roman"/>
          <w:b w:val="0"/>
          <w:sz w:val="22"/>
        </w:rPr>
        <w:t>atención  a las familias guaraní</w:t>
      </w:r>
      <w:r w:rsidR="00A13093" w:rsidRPr="000D4A36">
        <w:rPr>
          <w:rFonts w:ascii="Arial Narrow" w:hAnsi="Arial Narrow" w:cs="Times New Roman"/>
          <w:b w:val="0"/>
          <w:sz w:val="22"/>
        </w:rPr>
        <w:t xml:space="preserve"> y con los proyectos en los ámbitos </w:t>
      </w:r>
      <w:r w:rsidRPr="000D4A36">
        <w:rPr>
          <w:rFonts w:ascii="Arial Narrow" w:hAnsi="Arial Narrow" w:cs="Times New Roman"/>
          <w:b w:val="0"/>
          <w:sz w:val="22"/>
        </w:rPr>
        <w:t>económico, educativo, de salud y de justicia</w:t>
      </w:r>
      <w:r w:rsidR="005A0641" w:rsidRPr="000D4A36">
        <w:rPr>
          <w:rFonts w:ascii="Arial Narrow" w:hAnsi="Arial Narrow" w:cs="Times New Roman"/>
          <w:b w:val="0"/>
          <w:sz w:val="22"/>
        </w:rPr>
        <w:t>. Es decir, se trata de t</w:t>
      </w:r>
      <w:r w:rsidRPr="000D4A36">
        <w:rPr>
          <w:rFonts w:ascii="Arial Narrow" w:hAnsi="Arial Narrow" w:cs="Times New Roman"/>
          <w:b w:val="0"/>
          <w:sz w:val="22"/>
        </w:rPr>
        <w:t>emas de carácter reivindicativo</w:t>
      </w:r>
      <w:r w:rsidR="00046C19" w:rsidRPr="000D4A36">
        <w:rPr>
          <w:rFonts w:ascii="Arial Narrow" w:hAnsi="Arial Narrow" w:cs="Times New Roman"/>
          <w:b w:val="0"/>
          <w:sz w:val="22"/>
        </w:rPr>
        <w:t xml:space="preserve"> </w:t>
      </w:r>
      <w:r w:rsidR="005A0641" w:rsidRPr="000D4A36">
        <w:rPr>
          <w:rFonts w:ascii="Arial Narrow" w:hAnsi="Arial Narrow" w:cs="Times New Roman"/>
          <w:b w:val="0"/>
          <w:sz w:val="22"/>
        </w:rPr>
        <w:t>en el marco del respeto</w:t>
      </w:r>
      <w:r w:rsidR="00090E59" w:rsidRPr="000D4A36">
        <w:rPr>
          <w:rFonts w:ascii="Arial Narrow" w:hAnsi="Arial Narrow" w:cs="Times New Roman"/>
          <w:b w:val="0"/>
          <w:sz w:val="22"/>
        </w:rPr>
        <w:t xml:space="preserve"> y cumplimiento de los derechos, establecidos en la </w:t>
      </w:r>
      <w:r w:rsidRPr="000D4A36">
        <w:rPr>
          <w:rFonts w:ascii="Arial Narrow" w:hAnsi="Arial Narrow" w:cs="Times New Roman"/>
          <w:b w:val="0"/>
          <w:sz w:val="22"/>
        </w:rPr>
        <w:t>C</w:t>
      </w:r>
      <w:r w:rsidR="00AC29A2" w:rsidRPr="000D4A36">
        <w:rPr>
          <w:rFonts w:ascii="Arial Narrow" w:hAnsi="Arial Narrow" w:cs="Times New Roman"/>
          <w:b w:val="0"/>
          <w:sz w:val="22"/>
        </w:rPr>
        <w:t xml:space="preserve">onstitución </w:t>
      </w:r>
      <w:r w:rsidRPr="000D4A36">
        <w:rPr>
          <w:rFonts w:ascii="Arial Narrow" w:hAnsi="Arial Narrow" w:cs="Times New Roman"/>
          <w:b w:val="0"/>
          <w:sz w:val="22"/>
        </w:rPr>
        <w:t>Política</w:t>
      </w:r>
      <w:r w:rsidR="00EE0024" w:rsidRPr="000D4A36">
        <w:rPr>
          <w:rFonts w:ascii="Arial Narrow" w:hAnsi="Arial Narrow" w:cs="Times New Roman"/>
          <w:b w:val="0"/>
          <w:sz w:val="22"/>
        </w:rPr>
        <w:t xml:space="preserve"> del Estado </w:t>
      </w:r>
      <w:r w:rsidRPr="000D4A36">
        <w:rPr>
          <w:rFonts w:ascii="Arial Narrow" w:hAnsi="Arial Narrow" w:cs="Times New Roman"/>
          <w:b w:val="0"/>
          <w:sz w:val="22"/>
        </w:rPr>
        <w:t>y la D</w:t>
      </w:r>
      <w:r w:rsidR="004945A8" w:rsidRPr="000D4A36">
        <w:rPr>
          <w:rFonts w:ascii="Arial Narrow" w:hAnsi="Arial Narrow" w:cs="Times New Roman"/>
          <w:b w:val="0"/>
          <w:sz w:val="22"/>
        </w:rPr>
        <w:t>eclaración de las Naciones Unida</w:t>
      </w:r>
      <w:r w:rsidRPr="000D4A36">
        <w:rPr>
          <w:rFonts w:ascii="Arial Narrow" w:hAnsi="Arial Narrow" w:cs="Times New Roman"/>
          <w:b w:val="0"/>
          <w:sz w:val="22"/>
        </w:rPr>
        <w:t>s sobre los derechos de los P</w:t>
      </w:r>
      <w:r w:rsidR="004945A8" w:rsidRPr="000D4A36">
        <w:rPr>
          <w:rFonts w:ascii="Arial Narrow" w:hAnsi="Arial Narrow" w:cs="Times New Roman"/>
          <w:b w:val="0"/>
          <w:sz w:val="22"/>
        </w:rPr>
        <w:t xml:space="preserve">ueblos </w:t>
      </w:r>
      <w:r w:rsidRPr="000D4A36">
        <w:rPr>
          <w:rFonts w:ascii="Arial Narrow" w:hAnsi="Arial Narrow" w:cs="Times New Roman"/>
          <w:b w:val="0"/>
          <w:sz w:val="22"/>
        </w:rPr>
        <w:t>Indígenas</w:t>
      </w:r>
      <w:r w:rsidR="004945A8" w:rsidRPr="000D4A36">
        <w:rPr>
          <w:rFonts w:ascii="Arial Narrow" w:hAnsi="Arial Narrow" w:cs="Times New Roman"/>
          <w:b w:val="0"/>
          <w:sz w:val="22"/>
        </w:rPr>
        <w:t>. En casos de emergencia, por ejemplo, cuando una comun</w:t>
      </w:r>
      <w:r w:rsidR="008E2635" w:rsidRPr="000D4A36">
        <w:rPr>
          <w:rFonts w:ascii="Arial Narrow" w:hAnsi="Arial Narrow" w:cs="Times New Roman"/>
          <w:b w:val="0"/>
          <w:sz w:val="22"/>
        </w:rPr>
        <w:t>idad guaraní considera que está</w:t>
      </w:r>
      <w:r w:rsidR="004945A8" w:rsidRPr="000D4A36">
        <w:rPr>
          <w:rFonts w:ascii="Arial Narrow" w:hAnsi="Arial Narrow" w:cs="Times New Roman"/>
          <w:b w:val="0"/>
          <w:sz w:val="22"/>
        </w:rPr>
        <w:t xml:space="preserve"> siendo </w:t>
      </w:r>
      <w:r w:rsidR="00F930DC" w:rsidRPr="000D4A36">
        <w:rPr>
          <w:rFonts w:ascii="Arial Narrow" w:hAnsi="Arial Narrow" w:cs="Times New Roman"/>
          <w:b w:val="0"/>
          <w:sz w:val="22"/>
        </w:rPr>
        <w:t xml:space="preserve">avasallada en la propiedad de sus terrenos por extraños, su </w:t>
      </w:r>
      <w:r w:rsidR="00F930DC" w:rsidRPr="000D4A36">
        <w:rPr>
          <w:rFonts w:ascii="Arial Narrow" w:hAnsi="Arial Narrow" w:cs="Times New Roman"/>
          <w:b w:val="0"/>
          <w:i/>
          <w:sz w:val="22"/>
        </w:rPr>
        <w:t>Mburuvicha</w:t>
      </w:r>
      <w:r w:rsidR="00F930DC" w:rsidRPr="000D4A36">
        <w:rPr>
          <w:rFonts w:ascii="Arial Narrow" w:hAnsi="Arial Narrow" w:cs="Times New Roman"/>
          <w:b w:val="0"/>
          <w:sz w:val="22"/>
        </w:rPr>
        <w:t xml:space="preserve"> inmediatamente se traslada al lugar de conflicto</w:t>
      </w:r>
      <w:r w:rsidR="008E2635" w:rsidRPr="000D4A36">
        <w:rPr>
          <w:rFonts w:ascii="Arial Narrow" w:hAnsi="Arial Narrow" w:cs="Times New Roman"/>
          <w:b w:val="0"/>
          <w:sz w:val="22"/>
        </w:rPr>
        <w:t xml:space="preserve"> o se informa </w:t>
      </w:r>
      <w:r w:rsidR="00FF4D45" w:rsidRPr="000D4A36">
        <w:rPr>
          <w:rFonts w:ascii="Arial Narrow" w:hAnsi="Arial Narrow" w:cs="Times New Roman"/>
          <w:b w:val="0"/>
          <w:sz w:val="22"/>
        </w:rPr>
        <w:t>los sucesos e invita</w:t>
      </w:r>
      <w:r w:rsidR="008E2635" w:rsidRPr="000D4A36">
        <w:rPr>
          <w:rFonts w:ascii="Arial Narrow" w:hAnsi="Arial Narrow" w:cs="Times New Roman"/>
          <w:b w:val="0"/>
          <w:sz w:val="22"/>
        </w:rPr>
        <w:t>n</w:t>
      </w:r>
      <w:r w:rsidR="00FF4D45" w:rsidRPr="000D4A36">
        <w:rPr>
          <w:rFonts w:ascii="Arial Narrow" w:hAnsi="Arial Narrow" w:cs="Times New Roman"/>
          <w:b w:val="0"/>
          <w:sz w:val="22"/>
        </w:rPr>
        <w:t xml:space="preserve"> </w:t>
      </w:r>
      <w:r w:rsidR="004D62E4" w:rsidRPr="000D4A36">
        <w:rPr>
          <w:rFonts w:ascii="Arial Narrow" w:hAnsi="Arial Narrow" w:cs="Times New Roman"/>
          <w:b w:val="0"/>
          <w:sz w:val="22"/>
        </w:rPr>
        <w:t xml:space="preserve">al </w:t>
      </w:r>
      <w:r w:rsidR="004D62E4" w:rsidRPr="000D4A36">
        <w:rPr>
          <w:rFonts w:ascii="Arial Narrow" w:hAnsi="Arial Narrow" w:cs="Times New Roman"/>
          <w:b w:val="0"/>
          <w:i/>
          <w:sz w:val="22"/>
        </w:rPr>
        <w:t xml:space="preserve">Mburuvicha </w:t>
      </w:r>
      <w:r w:rsidR="008E2635" w:rsidRPr="000D4A36">
        <w:rPr>
          <w:rFonts w:ascii="Arial Narrow" w:hAnsi="Arial Narrow" w:cs="Times New Roman"/>
          <w:b w:val="0"/>
          <w:sz w:val="22"/>
        </w:rPr>
        <w:t>Zonal</w:t>
      </w:r>
      <w:r w:rsidR="004D62E4" w:rsidRPr="000D4A36">
        <w:rPr>
          <w:rFonts w:ascii="Arial Narrow" w:hAnsi="Arial Narrow" w:cs="Times New Roman"/>
          <w:b w:val="0"/>
          <w:sz w:val="22"/>
        </w:rPr>
        <w:t xml:space="preserve"> para que visite la comunidad que se </w:t>
      </w:r>
      <w:r w:rsidR="00AC29A2" w:rsidRPr="000D4A36">
        <w:rPr>
          <w:rFonts w:ascii="Arial Narrow" w:hAnsi="Arial Narrow" w:cs="Times New Roman"/>
          <w:b w:val="0"/>
          <w:sz w:val="22"/>
        </w:rPr>
        <w:t>encuentra en problemas.</w:t>
      </w:r>
    </w:p>
    <w:p w:rsidR="00EF0F99" w:rsidRPr="000D4A36" w:rsidRDefault="00EF0F99" w:rsidP="00371487">
      <w:pPr>
        <w:pStyle w:val="Sinespaciado"/>
        <w:jc w:val="both"/>
        <w:rPr>
          <w:rFonts w:ascii="Arial Narrow" w:hAnsi="Arial Narrow" w:cs="Times New Roman"/>
          <w:b w:val="0"/>
          <w:sz w:val="22"/>
        </w:rPr>
      </w:pPr>
    </w:p>
    <w:p w:rsidR="00396E61" w:rsidRPr="000D4A36" w:rsidRDefault="00034D7A" w:rsidP="00396E61">
      <w:pPr>
        <w:pStyle w:val="Ttulo4"/>
        <w:numPr>
          <w:ilvl w:val="3"/>
          <w:numId w:val="5"/>
        </w:numPr>
        <w:spacing w:before="0" w:line="240" w:lineRule="auto"/>
        <w:ind w:left="851" w:hanging="851"/>
        <w:rPr>
          <w:rFonts w:ascii="Arial Narrow" w:hAnsi="Arial Narrow" w:cs="Times New Roman"/>
          <w:b w:val="0"/>
          <w:color w:val="auto"/>
        </w:rPr>
      </w:pPr>
      <w:bookmarkStart w:id="84" w:name="_Toc511287702"/>
      <w:r w:rsidRPr="000D4A36">
        <w:rPr>
          <w:rFonts w:ascii="Arial Narrow" w:hAnsi="Arial Narrow" w:cs="Times New Roman"/>
          <w:b w:val="0"/>
          <w:color w:val="auto"/>
        </w:rPr>
        <w:t>Instituciones de complementariedad y reciprocidad</w:t>
      </w:r>
      <w:r w:rsidR="00396E61" w:rsidRPr="000D4A36">
        <w:rPr>
          <w:rFonts w:ascii="Arial Narrow" w:hAnsi="Arial Narrow" w:cs="Times New Roman"/>
          <w:b w:val="0"/>
          <w:color w:val="auto"/>
        </w:rPr>
        <w:t>.</w:t>
      </w:r>
      <w:bookmarkEnd w:id="84"/>
    </w:p>
    <w:p w:rsidR="00E05C55" w:rsidRPr="000D4A36" w:rsidRDefault="00E05C55" w:rsidP="00371487">
      <w:pPr>
        <w:pStyle w:val="Sinespaciado"/>
        <w:jc w:val="both"/>
        <w:rPr>
          <w:rFonts w:ascii="Arial Narrow" w:hAnsi="Arial Narrow" w:cs="Times New Roman"/>
          <w:b w:val="0"/>
          <w:sz w:val="22"/>
        </w:rPr>
      </w:pPr>
    </w:p>
    <w:p w:rsidR="009726E4" w:rsidRPr="000D4A36" w:rsidRDefault="00034D7A" w:rsidP="00371487">
      <w:pPr>
        <w:pStyle w:val="Sinespaciado"/>
        <w:jc w:val="both"/>
        <w:rPr>
          <w:rFonts w:ascii="Arial Narrow" w:hAnsi="Arial Narrow" w:cs="Minion"/>
          <w:b w:val="0"/>
          <w:color w:val="000000"/>
          <w:sz w:val="22"/>
        </w:rPr>
      </w:pPr>
      <w:r w:rsidRPr="000D4A36">
        <w:rPr>
          <w:rFonts w:ascii="Arial Narrow" w:hAnsi="Arial Narrow" w:cs="Times New Roman"/>
          <w:b w:val="0"/>
          <w:sz w:val="22"/>
        </w:rPr>
        <w:t xml:space="preserve">Los trabajos agrícolas que se hacen en </w:t>
      </w:r>
      <w:r w:rsidRPr="000D4A36">
        <w:rPr>
          <w:rFonts w:ascii="Arial Narrow" w:hAnsi="Arial Narrow" w:cs="Times New Roman"/>
          <w:b w:val="0"/>
          <w:i/>
          <w:sz w:val="22"/>
        </w:rPr>
        <w:t>motiro</w:t>
      </w:r>
      <w:r w:rsidRPr="000D4A36">
        <w:rPr>
          <w:rFonts w:ascii="Arial Narrow" w:hAnsi="Arial Narrow" w:cs="Times New Roman"/>
          <w:b w:val="0"/>
          <w:sz w:val="22"/>
        </w:rPr>
        <w:t xml:space="preserve"> son sobre todo el derribe de monte, desmonte y chaqueo, preparación de suelos, así como las cosechas más intensas. Este tipo de trabajo comunitario se extiende también a otros que requieren el esfuerzo y la fuerza de muchas personas, como podría ser la construcción de </w:t>
      </w:r>
      <w:r w:rsidRPr="000D4A36">
        <w:rPr>
          <w:rFonts w:ascii="Arial Narrow" w:hAnsi="Arial Narrow" w:cs="Minion"/>
          <w:b w:val="0"/>
          <w:color w:val="000000"/>
          <w:sz w:val="22"/>
        </w:rPr>
        <w:t xml:space="preserve">viviendas, limpieza de brechas, levantamiento de cercos; pese a que en el último tiempo, por las mismas condiciones económicas y de migración, estas prácticas se encentran en crisis. </w:t>
      </w:r>
    </w:p>
    <w:p w:rsidR="009726E4" w:rsidRPr="000D4A36" w:rsidRDefault="009726E4" w:rsidP="00371487">
      <w:pPr>
        <w:pStyle w:val="Sinespaciado"/>
        <w:jc w:val="both"/>
        <w:rPr>
          <w:rFonts w:ascii="Arial Narrow" w:hAnsi="Arial Narrow" w:cs="Minion"/>
          <w:b w:val="0"/>
          <w:color w:val="000000"/>
          <w:sz w:val="22"/>
        </w:rPr>
      </w:pPr>
    </w:p>
    <w:p w:rsidR="00034D7A" w:rsidRPr="000D4A36" w:rsidRDefault="00034D7A" w:rsidP="009726E4">
      <w:pPr>
        <w:pStyle w:val="Sinespaciado"/>
        <w:ind w:left="567" w:right="616"/>
        <w:jc w:val="both"/>
        <w:rPr>
          <w:rFonts w:ascii="Arial Narrow" w:hAnsi="Arial Narrow" w:cs="Minion"/>
          <w:b w:val="0"/>
          <w:i/>
          <w:color w:val="000000"/>
          <w:sz w:val="20"/>
        </w:rPr>
      </w:pPr>
      <w:r w:rsidRPr="000D4A36">
        <w:rPr>
          <w:rFonts w:ascii="Arial Narrow" w:hAnsi="Arial Narrow" w:cs="Minion"/>
          <w:b w:val="0"/>
          <w:i/>
          <w:color w:val="000000"/>
          <w:sz w:val="20"/>
        </w:rPr>
        <w:t xml:space="preserve">Para nosotros el dar a nuestros vecinos es bien, porque nuestros abuelos eso nos enseñan. Antes comían en olla común, ellos comparten. Si alguno tiene en su chaco, zapallo, o lo que sea siempre comparten con su vecino. O si alguno también carnea una chiva, o chancho o del monte, ellos comparten. Esa cultura nosotros lo tenemos siempre presente, nosotros no estamos perdiendo porque eso es para nosotros es la comunidad (Walter Ayala, agosto de 2016). </w:t>
      </w:r>
    </w:p>
    <w:p w:rsidR="00034D7A" w:rsidRPr="000D4A36" w:rsidRDefault="00034D7A" w:rsidP="00371487">
      <w:pPr>
        <w:pStyle w:val="Sinespaciado"/>
        <w:jc w:val="both"/>
        <w:rPr>
          <w:rFonts w:ascii="Arial Narrow" w:hAnsi="Arial Narrow" w:cs="Minion"/>
          <w:b w:val="0"/>
          <w:color w:val="000000"/>
          <w:sz w:val="22"/>
        </w:rPr>
      </w:pPr>
    </w:p>
    <w:p w:rsidR="00E05C55" w:rsidRPr="000D4A36" w:rsidRDefault="00034D7A" w:rsidP="00371487">
      <w:pPr>
        <w:pStyle w:val="Sinespaciado"/>
        <w:jc w:val="both"/>
        <w:rPr>
          <w:rFonts w:ascii="Arial Narrow" w:hAnsi="Arial Narrow" w:cs="Minion"/>
          <w:b w:val="0"/>
          <w:color w:val="000000"/>
          <w:sz w:val="22"/>
        </w:rPr>
      </w:pPr>
      <w:r w:rsidRPr="000D4A36">
        <w:rPr>
          <w:rFonts w:ascii="Arial Narrow" w:hAnsi="Arial Narrow" w:cs="Minion"/>
          <w:b w:val="0"/>
          <w:color w:val="000000"/>
          <w:sz w:val="22"/>
        </w:rPr>
        <w:lastRenderedPageBreak/>
        <w:t xml:space="preserve">Del mismo modo todavía muchas comunidades, cuentan con chacos comunales, en los que se requiere de un trabajo comunal. La producción de estas parcelas podría ser distribuida entre todos los miembros de la comunidad, destinada al mercado o a la realización de alguna actividad u obra para la comunidad. Ahí se manifiestan aspectos sociales y culturales del motiro, por la necesidad de reproducción del </w:t>
      </w:r>
      <w:r w:rsidR="009726E4" w:rsidRPr="000D4A36">
        <w:rPr>
          <w:rFonts w:ascii="Arial Narrow" w:hAnsi="Arial Narrow" w:cs="Minion"/>
          <w:b w:val="0"/>
          <w:color w:val="000000"/>
          <w:sz w:val="22"/>
        </w:rPr>
        <w:t>colectivo de la comunidad</w:t>
      </w:r>
      <w:r w:rsidRPr="000D4A36">
        <w:rPr>
          <w:rFonts w:ascii="Arial Narrow" w:hAnsi="Arial Narrow" w:cs="Minion"/>
          <w:b w:val="0"/>
          <w:color w:val="000000"/>
          <w:sz w:val="22"/>
        </w:rPr>
        <w:t>.</w:t>
      </w:r>
    </w:p>
    <w:p w:rsidR="00034D7A" w:rsidRPr="000D4A36" w:rsidRDefault="00034D7A" w:rsidP="00371487">
      <w:pPr>
        <w:pStyle w:val="Sinespaciado"/>
        <w:jc w:val="both"/>
        <w:rPr>
          <w:rFonts w:ascii="Arial Narrow" w:hAnsi="Arial Narrow" w:cs="Minion"/>
          <w:b w:val="0"/>
          <w:color w:val="000000"/>
          <w:sz w:val="22"/>
        </w:rPr>
      </w:pPr>
    </w:p>
    <w:p w:rsidR="005028A3" w:rsidRPr="000D4A36" w:rsidRDefault="006E0AE4" w:rsidP="00FD1B6C">
      <w:pPr>
        <w:pStyle w:val="Ttulo3"/>
        <w:numPr>
          <w:ilvl w:val="2"/>
          <w:numId w:val="5"/>
        </w:numPr>
        <w:spacing w:before="0" w:line="240" w:lineRule="auto"/>
        <w:ind w:left="709" w:hanging="709"/>
        <w:rPr>
          <w:rFonts w:ascii="Arial Narrow" w:hAnsi="Arial Narrow" w:cs="Times New Roman"/>
          <w:color w:val="auto"/>
        </w:rPr>
      </w:pPr>
      <w:bookmarkStart w:id="85" w:name="_Toc511287703"/>
      <w:r w:rsidRPr="000D4A36">
        <w:rPr>
          <w:rFonts w:ascii="Arial Narrow" w:hAnsi="Arial Narrow" w:cs="Times New Roman"/>
          <w:color w:val="auto"/>
        </w:rPr>
        <w:t>Justicia</w:t>
      </w:r>
      <w:r w:rsidR="003F4B07" w:rsidRPr="000D4A36">
        <w:rPr>
          <w:rFonts w:ascii="Arial Narrow" w:hAnsi="Arial Narrow" w:cs="Times New Roman"/>
          <w:color w:val="auto"/>
        </w:rPr>
        <w:t xml:space="preserve"> indígena</w:t>
      </w:r>
      <w:r w:rsidRPr="000D4A36">
        <w:rPr>
          <w:rFonts w:ascii="Arial Narrow" w:hAnsi="Arial Narrow" w:cs="Times New Roman"/>
          <w:color w:val="auto"/>
        </w:rPr>
        <w:t xml:space="preserve"> </w:t>
      </w:r>
      <w:r w:rsidR="00C6018B" w:rsidRPr="000D4A36">
        <w:rPr>
          <w:rFonts w:ascii="Arial Narrow" w:hAnsi="Arial Narrow" w:cs="Times New Roman"/>
          <w:color w:val="auto"/>
        </w:rPr>
        <w:t>guaraní</w:t>
      </w:r>
      <w:r w:rsidR="008E6D68" w:rsidRPr="000D4A36">
        <w:rPr>
          <w:rStyle w:val="Refdenotaalpie"/>
          <w:rFonts w:ascii="Arial Narrow" w:hAnsi="Arial Narrow" w:cs="Times New Roman"/>
          <w:b w:val="0"/>
          <w:color w:val="auto"/>
        </w:rPr>
        <w:footnoteReference w:id="40"/>
      </w:r>
      <w:r w:rsidR="000D7092" w:rsidRPr="000D4A36">
        <w:rPr>
          <w:rFonts w:ascii="Arial Narrow" w:hAnsi="Arial Narrow" w:cs="Times New Roman"/>
          <w:color w:val="auto"/>
        </w:rPr>
        <w:t>.</w:t>
      </w:r>
      <w:bookmarkEnd w:id="85"/>
    </w:p>
    <w:p w:rsidR="005028A3" w:rsidRPr="000D4A36" w:rsidRDefault="005028A3" w:rsidP="00F07C73">
      <w:pPr>
        <w:pStyle w:val="Sinespaciado"/>
        <w:jc w:val="both"/>
        <w:rPr>
          <w:rFonts w:ascii="Arial Narrow" w:hAnsi="Arial Narrow" w:cs="Times New Roman"/>
          <w:b w:val="0"/>
          <w:sz w:val="22"/>
        </w:rPr>
      </w:pPr>
    </w:p>
    <w:p w:rsidR="00AB0814" w:rsidRPr="000D4A36" w:rsidRDefault="00C6018B" w:rsidP="00F07C73">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 Constitución Política del Estado Plurinacional </w:t>
      </w:r>
      <w:r w:rsidR="000D7092" w:rsidRPr="000D4A36">
        <w:rPr>
          <w:rFonts w:ascii="Arial Narrow" w:hAnsi="Arial Narrow" w:cs="Times New Roman"/>
          <w:b w:val="0"/>
          <w:sz w:val="22"/>
        </w:rPr>
        <w:t xml:space="preserve">reconoce </w:t>
      </w:r>
      <w:r w:rsidRPr="000D4A36">
        <w:rPr>
          <w:rFonts w:ascii="Arial Narrow" w:hAnsi="Arial Narrow" w:cs="Times New Roman"/>
          <w:b w:val="0"/>
          <w:sz w:val="22"/>
        </w:rPr>
        <w:t xml:space="preserve">la pluralidad en el ejercicio de la justicia, situación que </w:t>
      </w:r>
      <w:r w:rsidR="000D7092" w:rsidRPr="000D4A36">
        <w:rPr>
          <w:rFonts w:ascii="Arial Narrow" w:hAnsi="Arial Narrow" w:cs="Times New Roman"/>
          <w:b w:val="0"/>
          <w:sz w:val="22"/>
        </w:rPr>
        <w:t xml:space="preserve">conlleva a la necesidad de profundizar el conocimiento acerca del sistema de justicia </w:t>
      </w:r>
      <w:r w:rsidR="008335D4" w:rsidRPr="000D4A36">
        <w:rPr>
          <w:rFonts w:ascii="Arial Narrow" w:hAnsi="Arial Narrow" w:cs="Times New Roman"/>
          <w:b w:val="0"/>
          <w:sz w:val="22"/>
        </w:rPr>
        <w:t xml:space="preserve">indígena guaraní </w:t>
      </w:r>
      <w:r w:rsidR="000D7092" w:rsidRPr="000D4A36">
        <w:rPr>
          <w:rFonts w:ascii="Arial Narrow" w:hAnsi="Arial Narrow" w:cs="Times New Roman"/>
          <w:b w:val="0"/>
          <w:sz w:val="22"/>
        </w:rPr>
        <w:t>aplicado en comunidades y/o territorios indígenas guaraní.</w:t>
      </w:r>
    </w:p>
    <w:p w:rsidR="00AB0814" w:rsidRPr="000D4A36" w:rsidRDefault="00AB0814" w:rsidP="00F07C73">
      <w:pPr>
        <w:pStyle w:val="Sinespaciado"/>
        <w:jc w:val="both"/>
        <w:rPr>
          <w:rFonts w:ascii="Arial Narrow" w:hAnsi="Arial Narrow" w:cs="Times New Roman"/>
          <w:b w:val="0"/>
          <w:sz w:val="22"/>
        </w:rPr>
      </w:pPr>
    </w:p>
    <w:p w:rsidR="00AB0814" w:rsidRPr="000D4A36" w:rsidRDefault="00AB0814" w:rsidP="00AB0814">
      <w:pPr>
        <w:pStyle w:val="Sinespaciado"/>
        <w:jc w:val="both"/>
        <w:rPr>
          <w:rFonts w:ascii="Arial Narrow" w:hAnsi="Arial Narrow" w:cs="Times New Roman"/>
          <w:b w:val="0"/>
          <w:sz w:val="22"/>
        </w:rPr>
      </w:pPr>
      <w:r w:rsidRPr="000D4A36">
        <w:rPr>
          <w:rFonts w:ascii="Arial Narrow" w:hAnsi="Arial Narrow" w:cs="Minion"/>
          <w:b w:val="0"/>
          <w:color w:val="000000"/>
          <w:sz w:val="22"/>
        </w:rPr>
        <w:t>En</w:t>
      </w:r>
      <w:r w:rsidR="008335D4" w:rsidRPr="000D4A36">
        <w:rPr>
          <w:rFonts w:ascii="Arial Narrow" w:hAnsi="Arial Narrow" w:cs="Minion"/>
          <w:b w:val="0"/>
          <w:color w:val="000000"/>
          <w:sz w:val="22"/>
        </w:rPr>
        <w:t xml:space="preserve"> este sentido, se asevera que el objetivo de la</w:t>
      </w:r>
      <w:r w:rsidRPr="000D4A36">
        <w:rPr>
          <w:rFonts w:ascii="Arial Narrow" w:hAnsi="Arial Narrow" w:cs="Minion"/>
          <w:b w:val="0"/>
          <w:color w:val="000000"/>
          <w:sz w:val="22"/>
        </w:rPr>
        <w:t xml:space="preserve"> justicia indígena guaraní es fundamentalmente reflexiva, cuya finalidad se orienta a generar una vida armónica en la comunidad, privilegiando el interés de sentirse bien colectivamente y de generar un clima de convivencia que posibilite la generación de paz y contribuya a materializar la buena vida guaraní. Estos son elementos centrales que mantienen y fortalecen las normas de convivencia. Cuando se transgrede las normas de la comunidad con robo, daño a la vida de las personas u otros que traspasan los límites de convivencia la justicia guaraní plantea castigos morales y reparadores como última alternativa, y desde un </w:t>
      </w:r>
      <w:r w:rsidRPr="000D4A36">
        <w:rPr>
          <w:rStyle w:val="A3"/>
          <w:rFonts w:ascii="Arial Narrow" w:hAnsi="Arial Narrow"/>
          <w:b w:val="0"/>
        </w:rPr>
        <w:t>punto de vista cultural se constituya en ejemplo de lo que no se debe hacer para mantener los principios de vida en la comunidad</w:t>
      </w:r>
      <w:r w:rsidR="008335D4" w:rsidRPr="000D4A36">
        <w:rPr>
          <w:rStyle w:val="A3"/>
          <w:rFonts w:ascii="Arial Narrow" w:hAnsi="Arial Narrow"/>
          <w:b w:val="0"/>
        </w:rPr>
        <w:t xml:space="preserve"> (Alberto M., Puerta S. 2012)</w:t>
      </w:r>
      <w:r w:rsidRPr="000D4A36">
        <w:rPr>
          <w:rStyle w:val="A3"/>
          <w:rFonts w:ascii="Arial Narrow" w:hAnsi="Arial Narrow"/>
          <w:b w:val="0"/>
        </w:rPr>
        <w:t>.</w:t>
      </w:r>
    </w:p>
    <w:p w:rsidR="00AB0814" w:rsidRPr="000D4A36" w:rsidRDefault="00AB0814" w:rsidP="00F07C73">
      <w:pPr>
        <w:pStyle w:val="Sinespaciado"/>
        <w:jc w:val="both"/>
        <w:rPr>
          <w:rFonts w:ascii="Arial Narrow" w:hAnsi="Arial Narrow" w:cs="Times New Roman"/>
          <w:b w:val="0"/>
          <w:sz w:val="22"/>
        </w:rPr>
      </w:pPr>
    </w:p>
    <w:p w:rsidR="006E0AE4" w:rsidRPr="000D4A36" w:rsidRDefault="00BD4DD6" w:rsidP="00C6018B">
      <w:pPr>
        <w:pStyle w:val="Ttulo4"/>
        <w:numPr>
          <w:ilvl w:val="3"/>
          <w:numId w:val="5"/>
        </w:numPr>
        <w:spacing w:before="0" w:line="240" w:lineRule="auto"/>
        <w:ind w:left="851" w:hanging="851"/>
        <w:rPr>
          <w:rFonts w:ascii="Arial Narrow" w:hAnsi="Arial Narrow" w:cs="Times New Roman"/>
          <w:b w:val="0"/>
          <w:color w:val="auto"/>
        </w:rPr>
      </w:pPr>
      <w:bookmarkStart w:id="86" w:name="_Toc511287704"/>
      <w:r w:rsidRPr="000D4A36">
        <w:rPr>
          <w:rFonts w:ascii="Arial Narrow" w:hAnsi="Arial Narrow" w:cs="Times New Roman"/>
          <w:b w:val="0"/>
          <w:color w:val="auto"/>
        </w:rPr>
        <w:t xml:space="preserve">Las </w:t>
      </w:r>
      <w:r w:rsidR="006E0AE4" w:rsidRPr="000D4A36">
        <w:rPr>
          <w:rFonts w:ascii="Arial Narrow" w:hAnsi="Arial Narrow" w:cs="Times New Roman"/>
          <w:b w:val="0"/>
          <w:color w:val="auto"/>
        </w:rPr>
        <w:t>transgresiones</w:t>
      </w:r>
      <w:r w:rsidRPr="000D4A36">
        <w:rPr>
          <w:rFonts w:ascii="Arial Narrow" w:hAnsi="Arial Narrow" w:cs="Times New Roman"/>
          <w:b w:val="0"/>
          <w:color w:val="auto"/>
        </w:rPr>
        <w:t>.</w:t>
      </w:r>
      <w:bookmarkEnd w:id="86"/>
    </w:p>
    <w:p w:rsidR="006E0AE4" w:rsidRPr="000D4A36" w:rsidRDefault="006E0AE4" w:rsidP="00110D56">
      <w:pPr>
        <w:pStyle w:val="Sinespaciado"/>
        <w:jc w:val="both"/>
        <w:rPr>
          <w:rFonts w:ascii="Arial Narrow" w:hAnsi="Arial Narrow" w:cs="Times New Roman"/>
          <w:b w:val="0"/>
          <w:sz w:val="22"/>
        </w:rPr>
      </w:pPr>
    </w:p>
    <w:p w:rsidR="00C0479F" w:rsidRPr="000D4A36" w:rsidRDefault="00C6018B" w:rsidP="006D54AA">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Las transgresiones </w:t>
      </w:r>
      <w:r w:rsidR="00BD4DD6" w:rsidRPr="000D4A36">
        <w:rPr>
          <w:rFonts w:ascii="Arial Narrow" w:hAnsi="Arial Narrow" w:cs="Times New Roman"/>
          <w:b w:val="0"/>
          <w:sz w:val="22"/>
        </w:rPr>
        <w:t xml:space="preserve">que tienen mayor </w:t>
      </w:r>
      <w:r w:rsidRPr="000D4A36">
        <w:rPr>
          <w:rFonts w:ascii="Arial Narrow" w:hAnsi="Arial Narrow" w:cs="Times New Roman"/>
          <w:b w:val="0"/>
          <w:sz w:val="22"/>
        </w:rPr>
        <w:t xml:space="preserve">nivel de ocurrencia </w:t>
      </w:r>
      <w:r w:rsidR="00BD4DD6" w:rsidRPr="000D4A36">
        <w:rPr>
          <w:rFonts w:ascii="Arial Narrow" w:hAnsi="Arial Narrow" w:cs="Times New Roman"/>
          <w:b w:val="0"/>
          <w:sz w:val="22"/>
        </w:rPr>
        <w:t xml:space="preserve">en las comunidades </w:t>
      </w:r>
      <w:r w:rsidRPr="000D4A36">
        <w:rPr>
          <w:rFonts w:ascii="Arial Narrow" w:hAnsi="Arial Narrow" w:cs="Times New Roman"/>
          <w:b w:val="0"/>
          <w:sz w:val="22"/>
        </w:rPr>
        <w:t>son los siguientes:</w:t>
      </w:r>
      <w:r w:rsidR="00BD4DD6" w:rsidRPr="000D4A36">
        <w:rPr>
          <w:rFonts w:ascii="Arial Narrow" w:hAnsi="Arial Narrow" w:cs="Times New Roman"/>
          <w:b w:val="0"/>
          <w:sz w:val="22"/>
        </w:rPr>
        <w:t xml:space="preserve"> </w:t>
      </w:r>
      <w:r w:rsidR="00BD4DD6" w:rsidRPr="000D4A36">
        <w:rPr>
          <w:rFonts w:ascii="Arial Narrow" w:hAnsi="Arial Narrow" w:cs="Times New Roman"/>
          <w:b w:val="0"/>
          <w:i/>
          <w:sz w:val="22"/>
        </w:rPr>
        <w:t>Ndaye</w:t>
      </w:r>
      <w:r w:rsidR="00BD4DD6" w:rsidRPr="000D4A36">
        <w:rPr>
          <w:rFonts w:ascii="Arial Narrow" w:hAnsi="Arial Narrow" w:cs="Times New Roman"/>
          <w:b w:val="0"/>
          <w:sz w:val="22"/>
        </w:rPr>
        <w:t xml:space="preserve"> (chisme)</w:t>
      </w:r>
      <w:r w:rsidR="00C0479F" w:rsidRPr="000D4A36">
        <w:rPr>
          <w:rFonts w:ascii="Arial Narrow" w:hAnsi="Arial Narrow" w:cs="Times New Roman"/>
          <w:b w:val="0"/>
          <w:sz w:val="22"/>
        </w:rPr>
        <w:t>, robos, b</w:t>
      </w:r>
      <w:r w:rsidR="00BD4DD6" w:rsidRPr="000D4A36">
        <w:rPr>
          <w:rFonts w:ascii="Arial Narrow" w:hAnsi="Arial Narrow" w:cs="Times New Roman"/>
          <w:b w:val="0"/>
          <w:sz w:val="22"/>
        </w:rPr>
        <w:t>rujería</w:t>
      </w:r>
      <w:r w:rsidR="00C0479F" w:rsidRPr="000D4A36">
        <w:rPr>
          <w:rFonts w:ascii="Arial Narrow" w:hAnsi="Arial Narrow" w:cs="Times New Roman"/>
          <w:b w:val="0"/>
          <w:sz w:val="22"/>
        </w:rPr>
        <w:t>, v</w:t>
      </w:r>
      <w:r w:rsidR="00BD4DD6" w:rsidRPr="000D4A36">
        <w:rPr>
          <w:rFonts w:ascii="Arial Narrow" w:hAnsi="Arial Narrow" w:cs="Times New Roman"/>
          <w:b w:val="0"/>
          <w:sz w:val="22"/>
        </w:rPr>
        <w:t>iolación</w:t>
      </w:r>
      <w:r w:rsidR="00C0479F" w:rsidRPr="000D4A36">
        <w:rPr>
          <w:rFonts w:ascii="Arial Narrow" w:hAnsi="Arial Narrow" w:cs="Times New Roman"/>
          <w:b w:val="0"/>
          <w:sz w:val="22"/>
        </w:rPr>
        <w:t>, p</w:t>
      </w:r>
      <w:r w:rsidR="00BD4DD6" w:rsidRPr="000D4A36">
        <w:rPr>
          <w:rFonts w:ascii="Arial Narrow" w:hAnsi="Arial Narrow" w:cs="Times New Roman"/>
          <w:b w:val="0"/>
          <w:sz w:val="22"/>
        </w:rPr>
        <w:t>eleas entre parejas</w:t>
      </w:r>
      <w:r w:rsidR="00C0479F" w:rsidRPr="000D4A36">
        <w:rPr>
          <w:rFonts w:ascii="Arial Narrow" w:hAnsi="Arial Narrow" w:cs="Times New Roman"/>
          <w:b w:val="0"/>
          <w:sz w:val="22"/>
        </w:rPr>
        <w:t>, peleas entre comunarios, adulterio/ infidelidad, irrespeto a la autoridad y peleas por linderos entre comunarios.</w:t>
      </w:r>
    </w:p>
    <w:p w:rsidR="00C6018B" w:rsidRPr="000D4A36" w:rsidRDefault="00C6018B" w:rsidP="006D54AA">
      <w:pPr>
        <w:pStyle w:val="Sinespaciado"/>
        <w:jc w:val="both"/>
        <w:rPr>
          <w:rFonts w:ascii="Arial Narrow" w:hAnsi="Arial Narrow" w:cs="Times New Roman"/>
          <w:b w:val="0"/>
          <w:color w:val="000000"/>
          <w:sz w:val="22"/>
        </w:rPr>
      </w:pPr>
    </w:p>
    <w:p w:rsidR="00C0479F" w:rsidRPr="000D4A36" w:rsidRDefault="00C0479F" w:rsidP="006D54AA">
      <w:pPr>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i/>
          <w:iCs/>
          <w:color w:val="000000"/>
        </w:rPr>
        <w:t xml:space="preserve">El chisme (en idioma guaraní: Ndaye) </w:t>
      </w:r>
    </w:p>
    <w:p w:rsidR="00C0479F" w:rsidRPr="000D4A36" w:rsidRDefault="00C0479F" w:rsidP="00CC030B">
      <w:pPr>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rPr>
        <w:t xml:space="preserve">El chisme ha sido considerado comúnmente como un mecanismo de control social interno de las comunidades, fundamentalmente sobre la vida cotidiana de las parejas, por tanto, sobre la sexualidad y la familia. </w:t>
      </w:r>
      <w:r w:rsidR="00CC030B" w:rsidRPr="000D4A36">
        <w:rPr>
          <w:rFonts w:ascii="Arial Narrow" w:hAnsi="Arial Narrow" w:cs="Times New Roman"/>
          <w:color w:val="000000"/>
        </w:rPr>
        <w:t>L</w:t>
      </w:r>
      <w:r w:rsidRPr="000D4A36">
        <w:rPr>
          <w:rFonts w:ascii="Arial Narrow" w:hAnsi="Arial Narrow" w:cs="Times New Roman"/>
          <w:color w:val="000000"/>
        </w:rPr>
        <w:t>os chismes se divulgan comúnmente, en espacios donde las mujeres se encuentran alrededor de la cocina de la anfitriona y empiezan a conversar en torno al consumo de la yerba mate (</w:t>
      </w:r>
      <w:r w:rsidRPr="000D4A36">
        <w:rPr>
          <w:rFonts w:ascii="Arial Narrow" w:hAnsi="Arial Narrow" w:cs="Times New Roman"/>
          <w:i/>
          <w:color w:val="000000"/>
        </w:rPr>
        <w:t>poreo</w:t>
      </w:r>
      <w:r w:rsidRPr="000D4A36">
        <w:rPr>
          <w:rFonts w:ascii="Arial Narrow" w:hAnsi="Arial Narrow" w:cs="Times New Roman"/>
          <w:color w:val="000000"/>
        </w:rPr>
        <w:t>). Por tanto, se trataría de una actividad relacionada al entorno de las mujeres y sus espacios de socialización.</w:t>
      </w:r>
    </w:p>
    <w:p w:rsidR="00C0479F" w:rsidRPr="000D4A36" w:rsidRDefault="00C0479F" w:rsidP="006D54AA">
      <w:pPr>
        <w:pStyle w:val="Sinespaciado"/>
        <w:jc w:val="both"/>
        <w:rPr>
          <w:rFonts w:ascii="Arial Narrow" w:hAnsi="Arial Narrow" w:cs="Times New Roman"/>
          <w:b w:val="0"/>
          <w:color w:val="000000"/>
          <w:sz w:val="22"/>
        </w:rPr>
      </w:pPr>
    </w:p>
    <w:p w:rsidR="00C0479F" w:rsidRPr="000D4A36" w:rsidRDefault="00C0479F" w:rsidP="00CC030B">
      <w:pPr>
        <w:pStyle w:val="Pa7"/>
        <w:spacing w:line="240" w:lineRule="auto"/>
        <w:jc w:val="both"/>
        <w:rPr>
          <w:rFonts w:ascii="Arial Narrow" w:hAnsi="Arial Narrow" w:cs="Times New Roman"/>
          <w:color w:val="000000"/>
          <w:sz w:val="22"/>
          <w:szCs w:val="22"/>
        </w:rPr>
      </w:pPr>
      <w:r w:rsidRPr="000D4A36">
        <w:rPr>
          <w:rFonts w:ascii="Arial Narrow" w:hAnsi="Arial Narrow" w:cs="Times New Roman"/>
          <w:color w:val="000000"/>
          <w:sz w:val="22"/>
          <w:szCs w:val="22"/>
        </w:rPr>
        <w:t xml:space="preserve">Sin embargo, en algunos casos se cometen exageraciones, y los chismes ya pasan a ser falsas informaciones y caen en el ámbito </w:t>
      </w:r>
      <w:r w:rsidR="00CC030B" w:rsidRPr="000D4A36">
        <w:rPr>
          <w:rFonts w:ascii="Arial Narrow" w:hAnsi="Arial Narrow" w:cs="Times New Roman"/>
          <w:color w:val="000000"/>
          <w:sz w:val="22"/>
          <w:szCs w:val="22"/>
        </w:rPr>
        <w:t xml:space="preserve">de la difamación o la calumnia. </w:t>
      </w:r>
      <w:r w:rsidRPr="000D4A36">
        <w:rPr>
          <w:rFonts w:ascii="Arial Narrow" w:hAnsi="Arial Narrow" w:cs="Times New Roman"/>
          <w:color w:val="000000"/>
          <w:sz w:val="22"/>
          <w:szCs w:val="22"/>
        </w:rPr>
        <w:t>Cuando se produce esta transgresión la persona afectada realiza la denuncia ante la máxima autoridad e indica el nombre del culpable, entonces las autoridades convocan a las partes con el objetivo de esclarecer la situación. Una vez reunidos, se emite una resolución que es registrada en el libro de actas, “donde se menciona el compromiso que hace la persona demandada para no realizar en el futuro</w:t>
      </w:r>
      <w:r w:rsidR="00CC030B" w:rsidRPr="000D4A36">
        <w:rPr>
          <w:rFonts w:ascii="Arial Narrow" w:hAnsi="Arial Narrow" w:cs="Times New Roman"/>
          <w:color w:val="000000"/>
          <w:sz w:val="22"/>
          <w:szCs w:val="22"/>
        </w:rPr>
        <w:t xml:space="preserve"> estas acciones”. </w:t>
      </w:r>
      <w:r w:rsidRPr="000D4A36">
        <w:rPr>
          <w:rFonts w:ascii="Arial Narrow" w:hAnsi="Arial Narrow" w:cs="Times New Roman"/>
          <w:color w:val="000000"/>
          <w:sz w:val="22"/>
          <w:szCs w:val="22"/>
        </w:rPr>
        <w:t>La forma más común de resolución involucra un compromiso del transgresor de no incurrir nuevamente en el chisme. En caso de que se produzca una reincidencia, entonces se puede castigar con “castigo comunal o multa con pago en esp</w:t>
      </w:r>
      <w:r w:rsidR="00CC030B" w:rsidRPr="000D4A36">
        <w:rPr>
          <w:rFonts w:ascii="Arial Narrow" w:hAnsi="Arial Narrow" w:cs="Times New Roman"/>
          <w:color w:val="000000"/>
          <w:sz w:val="22"/>
          <w:szCs w:val="22"/>
        </w:rPr>
        <w:t>ecies (animales)”</w:t>
      </w:r>
      <w:r w:rsidRPr="000D4A36">
        <w:rPr>
          <w:rFonts w:ascii="Arial Narrow" w:hAnsi="Arial Narrow" w:cs="Times New Roman"/>
          <w:color w:val="000000"/>
          <w:sz w:val="22"/>
          <w:szCs w:val="22"/>
        </w:rPr>
        <w:t>.</w:t>
      </w:r>
    </w:p>
    <w:p w:rsidR="00C0479F" w:rsidRPr="000D4A36" w:rsidRDefault="00C0479F" w:rsidP="006D54AA">
      <w:pPr>
        <w:pStyle w:val="Sinespaciado"/>
        <w:jc w:val="both"/>
        <w:rPr>
          <w:rFonts w:ascii="Arial Narrow" w:hAnsi="Arial Narrow" w:cs="Times New Roman"/>
          <w:b w:val="0"/>
          <w:color w:val="000000"/>
          <w:sz w:val="22"/>
        </w:rPr>
      </w:pPr>
    </w:p>
    <w:p w:rsidR="00C0479F" w:rsidRPr="000D4A36" w:rsidRDefault="00C0479F" w:rsidP="006D54AA">
      <w:pPr>
        <w:pStyle w:val="Pa26"/>
        <w:spacing w:line="240" w:lineRule="auto"/>
        <w:jc w:val="both"/>
        <w:rPr>
          <w:rFonts w:ascii="Arial Narrow" w:hAnsi="Arial Narrow" w:cs="Times New Roman"/>
          <w:color w:val="000000"/>
          <w:sz w:val="22"/>
          <w:szCs w:val="22"/>
        </w:rPr>
      </w:pPr>
      <w:r w:rsidRPr="000D4A36">
        <w:rPr>
          <w:rFonts w:ascii="Arial Narrow" w:hAnsi="Arial Narrow" w:cs="Times New Roman"/>
          <w:i/>
          <w:iCs/>
          <w:color w:val="000000"/>
          <w:sz w:val="22"/>
          <w:szCs w:val="22"/>
        </w:rPr>
        <w:t xml:space="preserve">Los robos </w:t>
      </w:r>
    </w:p>
    <w:p w:rsidR="00C0479F" w:rsidRPr="000D4A36" w:rsidRDefault="00C0479F" w:rsidP="006D54AA">
      <w:pPr>
        <w:pStyle w:val="Sinespaciado"/>
        <w:jc w:val="both"/>
        <w:rPr>
          <w:rFonts w:ascii="Arial Narrow" w:hAnsi="Arial Narrow" w:cs="Times New Roman"/>
          <w:b w:val="0"/>
          <w:color w:val="000000"/>
          <w:sz w:val="22"/>
        </w:rPr>
      </w:pPr>
      <w:r w:rsidRPr="000D4A36">
        <w:rPr>
          <w:rFonts w:ascii="Arial Narrow" w:hAnsi="Arial Narrow" w:cs="Times New Roman"/>
          <w:b w:val="0"/>
          <w:color w:val="000000"/>
          <w:sz w:val="22"/>
        </w:rPr>
        <w:t>La frecuencia de esta transgresión se ha dado generalmente por la atracción a los productos disponibles como el maíz y ganado. Las formas de tratar los casos difieren, en el caso de ganado mayor directamente pasa a su de</w:t>
      </w:r>
      <w:r w:rsidR="00CC030B" w:rsidRPr="000D4A36">
        <w:rPr>
          <w:rFonts w:ascii="Arial Narrow" w:hAnsi="Arial Narrow" w:cs="Times New Roman"/>
          <w:b w:val="0"/>
          <w:color w:val="000000"/>
          <w:sz w:val="22"/>
        </w:rPr>
        <w:t xml:space="preserve">finición en reunión comunal. </w:t>
      </w:r>
      <w:r w:rsidRPr="000D4A36">
        <w:rPr>
          <w:rFonts w:ascii="Arial Narrow" w:hAnsi="Arial Narrow" w:cs="Times New Roman"/>
          <w:b w:val="0"/>
          <w:color w:val="000000"/>
          <w:sz w:val="22"/>
        </w:rPr>
        <w:t>Sin embargo, existen casos donde no se ha podido encontrar a los culpables, haciendo una reflexión colectiva diciendo que no debe haber este tipo de robos, pues “quedamos mal todos”.</w:t>
      </w:r>
    </w:p>
    <w:p w:rsidR="00BE7258" w:rsidRPr="000D4A36" w:rsidRDefault="00BE7258" w:rsidP="00BE7258">
      <w:pPr>
        <w:pStyle w:val="Pa7"/>
        <w:spacing w:line="240" w:lineRule="auto"/>
        <w:jc w:val="both"/>
        <w:rPr>
          <w:rFonts w:ascii="Arial Narrow" w:hAnsi="Arial Narrow" w:cs="Times New Roman"/>
          <w:color w:val="000000"/>
          <w:sz w:val="22"/>
          <w:szCs w:val="22"/>
        </w:rPr>
      </w:pPr>
    </w:p>
    <w:p w:rsidR="00C0479F" w:rsidRPr="000D4A36" w:rsidRDefault="00C0479F" w:rsidP="00CC030B">
      <w:pPr>
        <w:pStyle w:val="Pa7"/>
        <w:spacing w:line="240" w:lineRule="auto"/>
        <w:jc w:val="both"/>
        <w:rPr>
          <w:rFonts w:ascii="Arial Narrow" w:hAnsi="Arial Narrow" w:cs="Times New Roman"/>
          <w:b/>
          <w:color w:val="000000"/>
          <w:sz w:val="22"/>
        </w:rPr>
      </w:pPr>
      <w:r w:rsidRPr="000D4A36">
        <w:rPr>
          <w:rFonts w:ascii="Arial Narrow" w:hAnsi="Arial Narrow" w:cs="Times New Roman"/>
          <w:color w:val="000000"/>
          <w:sz w:val="22"/>
          <w:szCs w:val="22"/>
        </w:rPr>
        <w:t>Una vez establecida la responsabilidad se emite una resolución tend</w:t>
      </w:r>
      <w:r w:rsidR="00CC030B" w:rsidRPr="000D4A36">
        <w:rPr>
          <w:rFonts w:ascii="Arial Narrow" w:hAnsi="Arial Narrow" w:cs="Times New Roman"/>
          <w:color w:val="000000"/>
          <w:sz w:val="22"/>
          <w:szCs w:val="22"/>
        </w:rPr>
        <w:t>i</w:t>
      </w:r>
      <w:r w:rsidRPr="000D4A36">
        <w:rPr>
          <w:rFonts w:ascii="Arial Narrow" w:hAnsi="Arial Narrow" w:cs="Times New Roman"/>
          <w:color w:val="000000"/>
          <w:sz w:val="22"/>
          <w:szCs w:val="22"/>
        </w:rPr>
        <w:t>ente al resarcimiento al aplicarse “multa en dinero o especie y debe ser cancelado al tesorero de la comunidad”. Una forma de pago es mediante la realización de trabajo gratuito a favor de la comunidad o de la persona afectada. En estos casos las resoluciones, incluyendo las sanciones establecidas, se registran y se</w:t>
      </w:r>
      <w:r w:rsidR="00CC030B" w:rsidRPr="000D4A36">
        <w:rPr>
          <w:rFonts w:ascii="Arial Narrow" w:hAnsi="Arial Narrow" w:cs="Times New Roman"/>
          <w:color w:val="000000"/>
          <w:sz w:val="22"/>
          <w:szCs w:val="22"/>
        </w:rPr>
        <w:t xml:space="preserve"> suscriben en el libro de actas.</w:t>
      </w:r>
    </w:p>
    <w:p w:rsidR="00BE7258" w:rsidRPr="000D4A36" w:rsidRDefault="00BE7258" w:rsidP="006D54AA">
      <w:pPr>
        <w:pStyle w:val="Sinespaciado"/>
        <w:jc w:val="both"/>
        <w:rPr>
          <w:rFonts w:ascii="Arial Narrow" w:hAnsi="Arial Narrow" w:cs="Times New Roman"/>
          <w:b w:val="0"/>
          <w:color w:val="000000"/>
          <w:sz w:val="22"/>
        </w:rPr>
      </w:pPr>
    </w:p>
    <w:p w:rsidR="00C0479F" w:rsidRPr="000D4A36" w:rsidRDefault="00C0479F" w:rsidP="009F5BD9">
      <w:pPr>
        <w:pStyle w:val="Default"/>
        <w:jc w:val="both"/>
        <w:rPr>
          <w:rFonts w:ascii="Arial Narrow" w:hAnsi="Arial Narrow" w:cs="Times New Roman"/>
          <w:sz w:val="22"/>
          <w:szCs w:val="22"/>
        </w:rPr>
      </w:pPr>
      <w:r w:rsidRPr="000D4A36">
        <w:rPr>
          <w:rFonts w:ascii="Arial Narrow" w:hAnsi="Arial Narrow" w:cs="Times New Roman"/>
          <w:sz w:val="22"/>
          <w:szCs w:val="22"/>
        </w:rPr>
        <w:t>En este tipo de transgresiones se puede evidenciar la articulación con la justicia ordinaria, puesto que cuando el robo de ganado vacuno es cometido por una persona externa a la comunidad, es llevada en pri</w:t>
      </w:r>
      <w:r w:rsidRPr="000D4A36">
        <w:rPr>
          <w:rFonts w:ascii="Arial Narrow" w:hAnsi="Arial Narrow" w:cs="Times New Roman"/>
          <w:sz w:val="22"/>
          <w:szCs w:val="22"/>
        </w:rPr>
        <w:softHyphen/>
        <w:t>mera instancia al dirigente comunal, quien después envía la denuncia al</w:t>
      </w:r>
      <w:r w:rsidR="00BE7258" w:rsidRPr="000D4A36">
        <w:rPr>
          <w:rFonts w:ascii="Arial Narrow" w:hAnsi="Arial Narrow" w:cs="Times New Roman"/>
          <w:sz w:val="22"/>
          <w:szCs w:val="22"/>
        </w:rPr>
        <w:t xml:space="preserve"> </w:t>
      </w:r>
      <w:r w:rsidRPr="000D4A36">
        <w:rPr>
          <w:rFonts w:ascii="Arial Narrow" w:hAnsi="Arial Narrow" w:cs="Times New Roman"/>
          <w:sz w:val="22"/>
          <w:szCs w:val="22"/>
        </w:rPr>
        <w:t>corregidor</w:t>
      </w:r>
      <w:r w:rsidR="00CC030B" w:rsidRPr="000D4A36">
        <w:rPr>
          <w:rStyle w:val="Refdenotaalpie"/>
          <w:rFonts w:ascii="Arial Narrow" w:hAnsi="Arial Narrow" w:cs="Times New Roman"/>
          <w:sz w:val="22"/>
          <w:szCs w:val="22"/>
        </w:rPr>
        <w:footnoteReference w:id="41"/>
      </w:r>
      <w:r w:rsidRPr="000D4A36">
        <w:rPr>
          <w:rFonts w:ascii="Arial Narrow" w:hAnsi="Arial Narrow" w:cs="Times New Roman"/>
          <w:sz w:val="22"/>
          <w:szCs w:val="22"/>
        </w:rPr>
        <w:t>. Lo mismo ocurre cuando este suceso se produce entre</w:t>
      </w:r>
      <w:r w:rsidRPr="000D4A36">
        <w:rPr>
          <w:rFonts w:ascii="Arial Narrow" w:hAnsi="Arial Narrow" w:cs="Times New Roman"/>
          <w:sz w:val="22"/>
          <w:szCs w:val="22"/>
          <w:lang w:val="es-BO"/>
        </w:rPr>
        <w:t>personas de diferentes comunidades, se recu</w:t>
      </w:r>
      <w:r w:rsidR="009F5BD9" w:rsidRPr="000D4A36">
        <w:rPr>
          <w:rFonts w:ascii="Arial Narrow" w:hAnsi="Arial Narrow" w:cs="Times New Roman"/>
          <w:sz w:val="22"/>
          <w:szCs w:val="22"/>
          <w:lang w:val="es-BO"/>
        </w:rPr>
        <w:t>rre al corregidor</w:t>
      </w:r>
      <w:r w:rsidRPr="000D4A36">
        <w:rPr>
          <w:rFonts w:ascii="Arial Narrow" w:hAnsi="Arial Narrow" w:cs="Times New Roman"/>
          <w:sz w:val="22"/>
          <w:szCs w:val="22"/>
          <w:lang w:val="es-BO"/>
        </w:rPr>
        <w:t>.</w:t>
      </w:r>
      <w:r w:rsidR="009F5BD9" w:rsidRPr="000D4A36">
        <w:rPr>
          <w:rFonts w:ascii="Arial Narrow" w:hAnsi="Arial Narrow" w:cs="Times New Roman"/>
          <w:sz w:val="22"/>
          <w:szCs w:val="22"/>
          <w:lang w:val="es-BO"/>
        </w:rPr>
        <w:t xml:space="preserve"> </w:t>
      </w:r>
      <w:r w:rsidRPr="000D4A36">
        <w:rPr>
          <w:rFonts w:ascii="Arial Narrow" w:hAnsi="Arial Narrow" w:cs="Times New Roman"/>
          <w:sz w:val="22"/>
          <w:szCs w:val="22"/>
        </w:rPr>
        <w:t xml:space="preserve">La intervención de esta autoridad también podría considerarse una instancia “superior”, puesto que si no se da cumplimiento a la resolución de la autoridad local se remite el </w:t>
      </w:r>
      <w:r w:rsidR="009F5BD9" w:rsidRPr="000D4A36">
        <w:rPr>
          <w:rFonts w:ascii="Arial Narrow" w:hAnsi="Arial Narrow" w:cs="Times New Roman"/>
          <w:sz w:val="22"/>
          <w:szCs w:val="22"/>
        </w:rPr>
        <w:t>caso al Corregidor</w:t>
      </w:r>
      <w:r w:rsidRPr="000D4A36">
        <w:rPr>
          <w:rFonts w:ascii="Arial Narrow" w:hAnsi="Arial Narrow" w:cs="Times New Roman"/>
          <w:sz w:val="22"/>
          <w:szCs w:val="22"/>
        </w:rPr>
        <w:t>.</w:t>
      </w:r>
    </w:p>
    <w:p w:rsidR="00BE7258" w:rsidRPr="000D4A36" w:rsidRDefault="00BE7258" w:rsidP="006D54AA">
      <w:pPr>
        <w:autoSpaceDE w:val="0"/>
        <w:autoSpaceDN w:val="0"/>
        <w:adjustRightInd w:val="0"/>
        <w:spacing w:after="0" w:line="240" w:lineRule="auto"/>
        <w:jc w:val="both"/>
        <w:rPr>
          <w:rFonts w:ascii="Arial Narrow" w:hAnsi="Arial Narrow" w:cs="Times New Roman"/>
          <w:i/>
          <w:iCs/>
          <w:color w:val="000000"/>
        </w:rPr>
      </w:pPr>
    </w:p>
    <w:p w:rsidR="00C0479F" w:rsidRPr="000D4A36" w:rsidRDefault="00C0479F" w:rsidP="006D54AA">
      <w:pPr>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i/>
          <w:iCs/>
          <w:color w:val="000000"/>
        </w:rPr>
        <w:t xml:space="preserve">Brujería </w:t>
      </w:r>
    </w:p>
    <w:p w:rsidR="00C0479F" w:rsidRPr="000D4A36" w:rsidRDefault="00C0479F" w:rsidP="006D54AA">
      <w:pPr>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rPr>
        <w:t>Esta es una transgresión que tiene que ver con el ámbito espiritual y las creencias específicas de las comunidades guaraníes, dentro de las cuales juegan un papel importante la existencia de brujos y la brujería “…son producto de las construcciones socio-culturales que tiene como fin último mantener el equilibrio del sistema social, entre lo permitido y las anomalías…” (Ortiz, Ca</w:t>
      </w:r>
      <w:r w:rsidR="008E6D68" w:rsidRPr="000D4A36">
        <w:rPr>
          <w:rFonts w:ascii="Arial Narrow" w:hAnsi="Arial Narrow" w:cs="Times New Roman"/>
          <w:color w:val="000000"/>
        </w:rPr>
        <w:t>ruey, 2010: 142).</w:t>
      </w:r>
    </w:p>
    <w:p w:rsidR="008E6D68" w:rsidRPr="000D4A36" w:rsidRDefault="008E6D68" w:rsidP="006D54AA">
      <w:pPr>
        <w:autoSpaceDE w:val="0"/>
        <w:autoSpaceDN w:val="0"/>
        <w:adjustRightInd w:val="0"/>
        <w:spacing w:after="0" w:line="240" w:lineRule="auto"/>
        <w:jc w:val="both"/>
        <w:rPr>
          <w:rFonts w:ascii="Arial Narrow" w:hAnsi="Arial Narrow" w:cs="Times New Roman"/>
          <w:color w:val="000000"/>
        </w:rPr>
      </w:pPr>
    </w:p>
    <w:p w:rsidR="00C0479F" w:rsidRPr="000D4A36" w:rsidRDefault="00C0479F" w:rsidP="006D54AA">
      <w:pPr>
        <w:pStyle w:val="Sinespaciado"/>
        <w:jc w:val="both"/>
        <w:rPr>
          <w:rFonts w:ascii="Arial Narrow" w:hAnsi="Arial Narrow" w:cs="Times New Roman"/>
          <w:b w:val="0"/>
          <w:color w:val="000000"/>
          <w:sz w:val="22"/>
        </w:rPr>
      </w:pPr>
      <w:r w:rsidRPr="000D4A36">
        <w:rPr>
          <w:rFonts w:ascii="Arial Narrow" w:hAnsi="Arial Narrow" w:cs="Times New Roman"/>
          <w:b w:val="0"/>
          <w:color w:val="000000"/>
          <w:sz w:val="22"/>
        </w:rPr>
        <w:t>Estos casos tienen lugar cuando se acusa a una persona, hombre o mujer de tener poderes sobrenaturales (</w:t>
      </w:r>
      <w:r w:rsidRPr="000D4A36">
        <w:rPr>
          <w:rFonts w:ascii="Arial Narrow" w:hAnsi="Arial Narrow" w:cs="Times New Roman"/>
          <w:b w:val="0"/>
          <w:i/>
          <w:iCs/>
          <w:color w:val="000000"/>
          <w:sz w:val="22"/>
        </w:rPr>
        <w:t>mbaekua</w:t>
      </w:r>
      <w:r w:rsidRPr="000D4A36">
        <w:rPr>
          <w:rFonts w:ascii="Arial Narrow" w:hAnsi="Arial Narrow" w:cs="Times New Roman"/>
          <w:b w:val="0"/>
          <w:color w:val="000000"/>
          <w:sz w:val="22"/>
        </w:rPr>
        <w:t>) “mágicos” que son utilizados en contra de otras personas, manifestándose mediante la aparición de enfermedades o incluso la muerte.</w:t>
      </w:r>
    </w:p>
    <w:p w:rsidR="00C0479F" w:rsidRPr="000D4A36" w:rsidRDefault="00C0479F" w:rsidP="006D54AA">
      <w:pPr>
        <w:pStyle w:val="Sinespaciado"/>
        <w:jc w:val="both"/>
        <w:rPr>
          <w:rFonts w:ascii="Arial Narrow" w:hAnsi="Arial Narrow" w:cs="Times New Roman"/>
          <w:b w:val="0"/>
          <w:color w:val="000000"/>
          <w:sz w:val="22"/>
        </w:rPr>
      </w:pPr>
    </w:p>
    <w:p w:rsidR="00C0479F" w:rsidRPr="000D4A36" w:rsidRDefault="00C0479F" w:rsidP="006D54AA">
      <w:pPr>
        <w:pStyle w:val="Sinespaciado"/>
        <w:jc w:val="both"/>
        <w:rPr>
          <w:rFonts w:ascii="Arial Narrow" w:hAnsi="Arial Narrow" w:cs="Times New Roman"/>
          <w:b w:val="0"/>
          <w:color w:val="000000"/>
          <w:sz w:val="22"/>
        </w:rPr>
      </w:pPr>
      <w:r w:rsidRPr="000D4A36">
        <w:rPr>
          <w:rFonts w:ascii="Arial Narrow" w:hAnsi="Arial Narrow" w:cs="Times New Roman"/>
          <w:b w:val="0"/>
          <w:color w:val="000000"/>
          <w:sz w:val="22"/>
        </w:rPr>
        <w:t>La decisión respecto</w:t>
      </w:r>
      <w:r w:rsidR="009F5BD9" w:rsidRPr="000D4A36">
        <w:rPr>
          <w:rFonts w:ascii="Arial Narrow" w:hAnsi="Arial Narrow" w:cs="Times New Roman"/>
          <w:b w:val="0"/>
          <w:color w:val="000000"/>
          <w:sz w:val="22"/>
        </w:rPr>
        <w:t>,</w:t>
      </w:r>
      <w:r w:rsidRPr="000D4A36">
        <w:rPr>
          <w:rFonts w:ascii="Arial Narrow" w:hAnsi="Arial Narrow" w:cs="Times New Roman"/>
          <w:b w:val="0"/>
          <w:color w:val="000000"/>
          <w:sz w:val="22"/>
        </w:rPr>
        <w:t xml:space="preserve"> a si la comunidad debe o no juzgar a esta persona</w:t>
      </w:r>
      <w:r w:rsidR="009F5BD9" w:rsidRPr="000D4A36">
        <w:rPr>
          <w:rFonts w:ascii="Arial Narrow" w:hAnsi="Arial Narrow" w:cs="Times New Roman"/>
          <w:b w:val="0"/>
          <w:color w:val="000000"/>
          <w:sz w:val="22"/>
        </w:rPr>
        <w:t>,</w:t>
      </w:r>
      <w:r w:rsidRPr="000D4A36">
        <w:rPr>
          <w:rFonts w:ascii="Arial Narrow" w:hAnsi="Arial Narrow" w:cs="Times New Roman"/>
          <w:b w:val="0"/>
          <w:color w:val="000000"/>
          <w:sz w:val="22"/>
        </w:rPr>
        <w:t xml:space="preserve"> se toma a través de las consideraciones que puede realizar el </w:t>
      </w:r>
      <w:r w:rsidRPr="000D4A36">
        <w:rPr>
          <w:rFonts w:ascii="Arial Narrow" w:hAnsi="Arial Narrow" w:cs="Times New Roman"/>
          <w:b w:val="0"/>
          <w:i/>
          <w:iCs/>
          <w:color w:val="000000"/>
          <w:sz w:val="22"/>
        </w:rPr>
        <w:t>ipaye</w:t>
      </w:r>
      <w:r w:rsidR="009F5BD9" w:rsidRPr="000D4A36">
        <w:rPr>
          <w:rFonts w:ascii="Arial Narrow" w:hAnsi="Arial Narrow" w:cs="Times New Roman"/>
          <w:b w:val="0"/>
          <w:i/>
          <w:iCs/>
          <w:color w:val="000000"/>
          <w:sz w:val="22"/>
        </w:rPr>
        <w:t xml:space="preserve"> </w:t>
      </w:r>
      <w:r w:rsidRPr="000D4A36">
        <w:rPr>
          <w:rFonts w:ascii="Arial Narrow" w:hAnsi="Arial Narrow" w:cs="Times New Roman"/>
          <w:b w:val="0"/>
          <w:color w:val="000000"/>
          <w:sz w:val="22"/>
        </w:rPr>
        <w:t xml:space="preserve">o, persona que goza de poderes sobrenaturales pero los utiliza para hacer el bien, quien debe informar a la autoridad. Además, se puede corroborar esta decisión por intermedio de los sueños que tienen las personas en los que puede aparecerse la figura del </w:t>
      </w:r>
      <w:r w:rsidR="008E6D68" w:rsidRPr="000D4A36">
        <w:rPr>
          <w:rFonts w:ascii="Arial Narrow" w:hAnsi="Arial Narrow" w:cs="Times New Roman"/>
          <w:b w:val="0"/>
          <w:i/>
          <w:iCs/>
          <w:color w:val="000000"/>
          <w:sz w:val="22"/>
        </w:rPr>
        <w:t>mbae</w:t>
      </w:r>
      <w:r w:rsidRPr="000D4A36">
        <w:rPr>
          <w:rFonts w:ascii="Arial Narrow" w:hAnsi="Arial Narrow" w:cs="Times New Roman"/>
          <w:b w:val="0"/>
          <w:i/>
          <w:iCs/>
          <w:color w:val="000000"/>
          <w:sz w:val="22"/>
        </w:rPr>
        <w:t>kua</w:t>
      </w:r>
      <w:r w:rsidRPr="000D4A36">
        <w:rPr>
          <w:rFonts w:ascii="Arial Narrow" w:hAnsi="Arial Narrow" w:cs="Times New Roman"/>
          <w:b w:val="0"/>
          <w:color w:val="000000"/>
          <w:sz w:val="22"/>
        </w:rPr>
        <w:t>. Esto ratifica la dimensión sobrenatural de esta transgresión, que no solo transcurre en un plano de realidad distinto sino que para su identificación también se debe recurrir al ámbito espiritual. Por todo esto, se trata de una transgresión difícil de comprobar, razón por la cual se soluciona de forma muy reservada.</w:t>
      </w:r>
    </w:p>
    <w:p w:rsidR="00C0479F" w:rsidRPr="000D4A36" w:rsidRDefault="00C0479F" w:rsidP="006D54AA">
      <w:pPr>
        <w:pStyle w:val="Sinespaciado"/>
        <w:jc w:val="both"/>
        <w:rPr>
          <w:rFonts w:ascii="Arial Narrow" w:hAnsi="Arial Narrow" w:cs="Times New Roman"/>
          <w:b w:val="0"/>
          <w:color w:val="000000"/>
          <w:sz w:val="22"/>
        </w:rPr>
      </w:pPr>
    </w:p>
    <w:p w:rsidR="00C0479F" w:rsidRPr="000D4A36" w:rsidRDefault="00C0479F" w:rsidP="006D54AA">
      <w:pPr>
        <w:pStyle w:val="Pa26"/>
        <w:spacing w:line="240" w:lineRule="auto"/>
        <w:jc w:val="both"/>
        <w:rPr>
          <w:rFonts w:ascii="Arial Narrow" w:hAnsi="Arial Narrow" w:cs="Times New Roman"/>
          <w:color w:val="000000"/>
          <w:sz w:val="22"/>
          <w:szCs w:val="22"/>
        </w:rPr>
      </w:pPr>
      <w:r w:rsidRPr="000D4A36">
        <w:rPr>
          <w:rFonts w:ascii="Arial Narrow" w:hAnsi="Arial Narrow" w:cs="Times New Roman"/>
          <w:i/>
          <w:iCs/>
          <w:color w:val="000000"/>
          <w:sz w:val="22"/>
          <w:szCs w:val="22"/>
        </w:rPr>
        <w:t xml:space="preserve">Violación </w:t>
      </w:r>
    </w:p>
    <w:p w:rsidR="00C0479F" w:rsidRPr="000D4A36" w:rsidRDefault="00C0479F" w:rsidP="006D54AA">
      <w:pPr>
        <w:pStyle w:val="Sinespaciado"/>
        <w:jc w:val="both"/>
        <w:rPr>
          <w:rFonts w:ascii="Arial Narrow" w:hAnsi="Arial Narrow" w:cs="Times New Roman"/>
          <w:b w:val="0"/>
          <w:color w:val="000000"/>
          <w:sz w:val="22"/>
        </w:rPr>
      </w:pPr>
      <w:r w:rsidRPr="000D4A36">
        <w:rPr>
          <w:rFonts w:ascii="Arial Narrow" w:hAnsi="Arial Narrow" w:cs="Times New Roman"/>
          <w:b w:val="0"/>
          <w:color w:val="000000"/>
          <w:sz w:val="22"/>
        </w:rPr>
        <w:t>Son transgresiones considerados graves por las comunidades. Muchas veces estos delitos son denunciados directamente a las autoridades policiales de Charagua. Donde ni la defensoría de la mujer, niñez y adolescencia interviene. Las autoridades comunales mencionan que esta transgresión, si bien la remiten a la justicia ordinaria, los denunciantes deben informar a las au</w:t>
      </w:r>
      <w:r w:rsidR="009F5BD9" w:rsidRPr="000D4A36">
        <w:rPr>
          <w:rFonts w:ascii="Arial Narrow" w:hAnsi="Arial Narrow" w:cs="Times New Roman"/>
          <w:b w:val="0"/>
          <w:color w:val="000000"/>
          <w:sz w:val="22"/>
        </w:rPr>
        <w:t>toridades locales, cosa que no ocurre frecuentemente</w:t>
      </w:r>
      <w:r w:rsidRPr="000D4A36">
        <w:rPr>
          <w:rFonts w:ascii="Arial Narrow" w:hAnsi="Arial Narrow" w:cs="Times New Roman"/>
          <w:b w:val="0"/>
          <w:color w:val="000000"/>
          <w:sz w:val="22"/>
        </w:rPr>
        <w:t xml:space="preserve">. Resaltan que la importancia para que denuncien a las autoridades locales, es para que en reunión comunal se socialice el caso a todas y todos los comunarios, a manera de reflexión colectiva indicando que son acciones que no son de su cultura, de su </w:t>
      </w:r>
      <w:r w:rsidRPr="000D4A36">
        <w:rPr>
          <w:rFonts w:ascii="Arial Narrow" w:hAnsi="Arial Narrow" w:cs="Times New Roman"/>
          <w:b w:val="0"/>
          <w:i/>
          <w:iCs/>
          <w:color w:val="000000"/>
          <w:sz w:val="22"/>
        </w:rPr>
        <w:t xml:space="preserve">ñandereko </w:t>
      </w:r>
      <w:r w:rsidRPr="000D4A36">
        <w:rPr>
          <w:rFonts w:ascii="Arial Narrow" w:hAnsi="Arial Narrow" w:cs="Times New Roman"/>
          <w:b w:val="0"/>
          <w:color w:val="000000"/>
          <w:sz w:val="22"/>
        </w:rPr>
        <w:t>(nuestro modo de ser).</w:t>
      </w:r>
    </w:p>
    <w:p w:rsidR="00BE7258" w:rsidRPr="000D4A36" w:rsidRDefault="00BE7258" w:rsidP="00BE7258">
      <w:pPr>
        <w:pStyle w:val="Pa7"/>
        <w:spacing w:line="240" w:lineRule="auto"/>
        <w:jc w:val="both"/>
        <w:rPr>
          <w:rFonts w:ascii="Arial Narrow" w:hAnsi="Arial Narrow" w:cs="Times New Roman"/>
          <w:color w:val="000000"/>
          <w:sz w:val="22"/>
          <w:szCs w:val="22"/>
        </w:rPr>
      </w:pPr>
    </w:p>
    <w:p w:rsidR="00C0479F" w:rsidRPr="000D4A36" w:rsidRDefault="00C0479F" w:rsidP="002F4198">
      <w:pPr>
        <w:pStyle w:val="Pa7"/>
        <w:spacing w:line="240" w:lineRule="auto"/>
        <w:jc w:val="both"/>
        <w:rPr>
          <w:rFonts w:ascii="Arial Narrow" w:hAnsi="Arial Narrow" w:cs="Times New Roman"/>
          <w:color w:val="000000"/>
          <w:sz w:val="22"/>
          <w:szCs w:val="22"/>
        </w:rPr>
      </w:pPr>
      <w:r w:rsidRPr="000D4A36">
        <w:rPr>
          <w:rFonts w:ascii="Arial Narrow" w:hAnsi="Arial Narrow" w:cs="Times New Roman"/>
          <w:color w:val="000000"/>
          <w:sz w:val="22"/>
          <w:szCs w:val="22"/>
        </w:rPr>
        <w:t>Esta transgresión no es muy frecuente, aunque según el estudio realizado por Ortiz (2009) el 82% de las personas entrevistadas en diferentes comunidades y zonas guaraníes tienen conocimiento de estos casos. El procedimiento para este tipo de transgresión es básicamente el mismo en todos los casos, y a la denuncia ante las autoridades locales sigue la r</w:t>
      </w:r>
      <w:r w:rsidR="009F5BD9" w:rsidRPr="000D4A36">
        <w:rPr>
          <w:rFonts w:ascii="Arial Narrow" w:hAnsi="Arial Narrow" w:cs="Times New Roman"/>
          <w:color w:val="000000"/>
          <w:sz w:val="22"/>
          <w:szCs w:val="22"/>
        </w:rPr>
        <w:t>emisión a la justicia ordinaria</w:t>
      </w:r>
      <w:r w:rsidRPr="000D4A36">
        <w:rPr>
          <w:rFonts w:ascii="Arial Narrow" w:hAnsi="Arial Narrow" w:cs="Times New Roman"/>
          <w:color w:val="000000"/>
          <w:sz w:val="22"/>
          <w:szCs w:val="22"/>
        </w:rPr>
        <w:t>.</w:t>
      </w:r>
      <w:r w:rsidR="002F4198" w:rsidRPr="000D4A36">
        <w:rPr>
          <w:rFonts w:ascii="Arial Narrow" w:hAnsi="Arial Narrow" w:cs="Times New Roman"/>
          <w:color w:val="000000"/>
          <w:sz w:val="22"/>
          <w:szCs w:val="22"/>
        </w:rPr>
        <w:t xml:space="preserve"> </w:t>
      </w:r>
      <w:r w:rsidRPr="000D4A36">
        <w:rPr>
          <w:rFonts w:ascii="Arial Narrow" w:hAnsi="Arial Narrow" w:cs="Times New Roman"/>
          <w:color w:val="000000"/>
          <w:sz w:val="22"/>
          <w:szCs w:val="22"/>
        </w:rPr>
        <w:t>Pero también hay casos, en los que se denuncia directamente a la Policía, sin aviso a las autoridades c</w:t>
      </w:r>
      <w:r w:rsidR="00B80DEC" w:rsidRPr="000D4A36">
        <w:rPr>
          <w:rFonts w:ascii="Arial Narrow" w:hAnsi="Arial Narrow" w:cs="Times New Roman"/>
          <w:color w:val="000000"/>
          <w:sz w:val="22"/>
          <w:szCs w:val="22"/>
        </w:rPr>
        <w:t>omunales, quienes en reunión co</w:t>
      </w:r>
      <w:r w:rsidRPr="000D4A36">
        <w:rPr>
          <w:rFonts w:ascii="Arial Narrow" w:hAnsi="Arial Narrow" w:cs="Times New Roman"/>
          <w:color w:val="000000"/>
          <w:sz w:val="22"/>
          <w:szCs w:val="22"/>
        </w:rPr>
        <w:t xml:space="preserve">munal mencionan que </w:t>
      </w:r>
      <w:r w:rsidRPr="000D4A36">
        <w:rPr>
          <w:rFonts w:ascii="Arial Narrow" w:hAnsi="Arial Narrow" w:cs="Times New Roman"/>
          <w:color w:val="000000"/>
          <w:sz w:val="22"/>
          <w:szCs w:val="22"/>
        </w:rPr>
        <w:lastRenderedPageBreak/>
        <w:t>cometieron una falta, por no comentar a las autoridades locales, pues, “somos hermanos y por tanto, debemos hablar primero entre nosotros”.</w:t>
      </w:r>
    </w:p>
    <w:p w:rsidR="00BE7258" w:rsidRDefault="00BE7258" w:rsidP="00BE7258">
      <w:pPr>
        <w:pStyle w:val="Sinespaciado"/>
        <w:jc w:val="both"/>
        <w:rPr>
          <w:rFonts w:ascii="Arial Narrow" w:hAnsi="Arial Narrow" w:cs="Times New Roman"/>
          <w:b w:val="0"/>
          <w:sz w:val="22"/>
        </w:rPr>
      </w:pPr>
    </w:p>
    <w:p w:rsidR="00535ADA" w:rsidRPr="000D4A36" w:rsidRDefault="00535ADA" w:rsidP="00BE7258">
      <w:pPr>
        <w:pStyle w:val="Sinespaciado"/>
        <w:jc w:val="both"/>
        <w:rPr>
          <w:rFonts w:ascii="Arial Narrow" w:hAnsi="Arial Narrow" w:cs="Times New Roman"/>
          <w:b w:val="0"/>
          <w:sz w:val="22"/>
        </w:rPr>
      </w:pPr>
    </w:p>
    <w:p w:rsidR="00C0479F" w:rsidRPr="000D4A36" w:rsidRDefault="00C0479F" w:rsidP="006D54AA">
      <w:pPr>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i/>
          <w:iCs/>
          <w:color w:val="000000"/>
        </w:rPr>
        <w:t xml:space="preserve">Otras transgresiones </w:t>
      </w:r>
    </w:p>
    <w:p w:rsidR="00C0479F" w:rsidRPr="000D4A36" w:rsidRDefault="00C0479F" w:rsidP="006D54AA">
      <w:pPr>
        <w:pStyle w:val="Pa5"/>
        <w:spacing w:line="240" w:lineRule="auto"/>
        <w:jc w:val="both"/>
        <w:rPr>
          <w:rFonts w:ascii="Arial Narrow" w:hAnsi="Arial Narrow" w:cs="Times New Roman"/>
          <w:color w:val="000000"/>
          <w:sz w:val="22"/>
          <w:szCs w:val="22"/>
        </w:rPr>
      </w:pPr>
      <w:r w:rsidRPr="000D4A36">
        <w:rPr>
          <w:rFonts w:ascii="Arial Narrow" w:hAnsi="Arial Narrow" w:cs="Times New Roman"/>
          <w:color w:val="000000"/>
          <w:sz w:val="22"/>
          <w:szCs w:val="22"/>
        </w:rPr>
        <w:t>Además de las transgresiones señaladas se han identificado peleas entre parejas, entre comunarios, que son también acciones que ocurren con cierta frecuencia y cuyas formas de resolución del conflicto están relacionadas con la restauración de las parejas y restablecimiento de las relaciones in</w:t>
      </w:r>
      <w:r w:rsidR="002F4198" w:rsidRPr="000D4A36">
        <w:rPr>
          <w:rFonts w:ascii="Arial Narrow" w:hAnsi="Arial Narrow" w:cs="Times New Roman"/>
          <w:color w:val="000000"/>
          <w:sz w:val="22"/>
          <w:szCs w:val="22"/>
        </w:rPr>
        <w:t>terpersonales, respectivamente.</w:t>
      </w:r>
    </w:p>
    <w:p w:rsidR="002F4198" w:rsidRPr="000D4A36" w:rsidRDefault="002F4198" w:rsidP="002F4198">
      <w:pPr>
        <w:pStyle w:val="Default"/>
        <w:rPr>
          <w:rFonts w:ascii="Arial Narrow" w:hAnsi="Arial Narrow"/>
          <w:sz w:val="22"/>
          <w:lang w:val="es-BO"/>
        </w:rPr>
      </w:pPr>
    </w:p>
    <w:p w:rsidR="00C0479F" w:rsidRPr="000D4A36" w:rsidRDefault="00C0479F" w:rsidP="006D54AA">
      <w:pPr>
        <w:pStyle w:val="Sinespaciado"/>
        <w:jc w:val="both"/>
        <w:rPr>
          <w:rFonts w:ascii="Arial Narrow" w:hAnsi="Arial Narrow" w:cs="Times New Roman"/>
          <w:b w:val="0"/>
          <w:color w:val="000000"/>
          <w:sz w:val="22"/>
        </w:rPr>
      </w:pPr>
      <w:r w:rsidRPr="000D4A36">
        <w:rPr>
          <w:rFonts w:ascii="Arial Narrow" w:hAnsi="Arial Narrow" w:cs="Times New Roman"/>
          <w:b w:val="0"/>
          <w:color w:val="000000"/>
          <w:sz w:val="22"/>
        </w:rPr>
        <w:t xml:space="preserve">Si bien estos casos tienden a resolverse en la comunidad, se han dado casos donde peleas entre parejas fueron remitidas a la justicia ordinaria; pero sobre todo ocurre cuando el inculpado no muestra apertura y voluntad para resolver su problema, más por el contrario, se encuentra amenazando incluso a las autoridades. Por ese nivel de agresividad, se lo deriva entre los demandantes y la autoridad comunal a la Defensoría de la Mujer, Niñez y Adolescencia y esta lo deriva a la Policía. Por más que pida intermediación de la autoridad comunal, el inculpado tiene que </w:t>
      </w:r>
      <w:r w:rsidR="002F4198" w:rsidRPr="000D4A36">
        <w:rPr>
          <w:rFonts w:ascii="Arial Narrow" w:hAnsi="Arial Narrow" w:cs="Times New Roman"/>
          <w:b w:val="0"/>
          <w:color w:val="000000"/>
          <w:sz w:val="22"/>
        </w:rPr>
        <w:t>nomás</w:t>
      </w:r>
      <w:r w:rsidRPr="000D4A36">
        <w:rPr>
          <w:rFonts w:ascii="Arial Narrow" w:hAnsi="Arial Narrow" w:cs="Times New Roman"/>
          <w:b w:val="0"/>
          <w:color w:val="000000"/>
          <w:sz w:val="22"/>
        </w:rPr>
        <w:t xml:space="preserve"> aceptar sus responsabilidades en estos niveles.</w:t>
      </w:r>
    </w:p>
    <w:p w:rsidR="002F4198" w:rsidRPr="000D4A36" w:rsidRDefault="002F4198" w:rsidP="002F4198">
      <w:pPr>
        <w:pStyle w:val="Pa7"/>
        <w:spacing w:line="240" w:lineRule="auto"/>
        <w:jc w:val="both"/>
        <w:rPr>
          <w:rFonts w:ascii="Arial Narrow" w:hAnsi="Arial Narrow" w:cs="Times New Roman"/>
          <w:color w:val="000000"/>
          <w:sz w:val="22"/>
          <w:szCs w:val="22"/>
        </w:rPr>
      </w:pPr>
    </w:p>
    <w:p w:rsidR="002F4198" w:rsidRPr="000D4A36" w:rsidRDefault="00C0479F" w:rsidP="002F4198">
      <w:pPr>
        <w:pStyle w:val="Pa7"/>
        <w:spacing w:line="240" w:lineRule="auto"/>
        <w:jc w:val="both"/>
        <w:rPr>
          <w:rFonts w:ascii="Arial Narrow" w:hAnsi="Arial Narrow" w:cs="Times New Roman"/>
          <w:color w:val="000000"/>
          <w:sz w:val="22"/>
          <w:szCs w:val="22"/>
        </w:rPr>
      </w:pPr>
      <w:r w:rsidRPr="000D4A36">
        <w:rPr>
          <w:rFonts w:ascii="Arial Narrow" w:hAnsi="Arial Narrow" w:cs="Times New Roman"/>
          <w:color w:val="000000"/>
          <w:sz w:val="22"/>
          <w:szCs w:val="22"/>
        </w:rPr>
        <w:t>El adulterio, irrespeto a la autoridad, límites entre comunarios, reconocimientos de hijos, son transgresiones que aparecen con baja frecuencia.</w:t>
      </w:r>
    </w:p>
    <w:p w:rsidR="00C0479F" w:rsidRPr="000D4A36" w:rsidRDefault="00C0479F" w:rsidP="002F4198">
      <w:pPr>
        <w:pStyle w:val="Pa7"/>
        <w:spacing w:line="240" w:lineRule="auto"/>
        <w:jc w:val="both"/>
        <w:rPr>
          <w:rFonts w:ascii="Arial Narrow" w:hAnsi="Arial Narrow" w:cs="Times New Roman"/>
          <w:color w:val="000000"/>
          <w:sz w:val="22"/>
          <w:szCs w:val="22"/>
        </w:rPr>
      </w:pPr>
      <w:r w:rsidRPr="000D4A36">
        <w:rPr>
          <w:rFonts w:ascii="Arial Narrow" w:hAnsi="Arial Narrow" w:cs="Times New Roman"/>
          <w:color w:val="000000"/>
          <w:sz w:val="22"/>
          <w:szCs w:val="22"/>
        </w:rPr>
        <w:t xml:space="preserve"> </w:t>
      </w:r>
    </w:p>
    <w:p w:rsidR="00C0479F" w:rsidRPr="000D4A36" w:rsidRDefault="00C0479F" w:rsidP="006D54AA">
      <w:pPr>
        <w:pStyle w:val="Sinespaciado"/>
        <w:jc w:val="both"/>
        <w:rPr>
          <w:rFonts w:ascii="Arial Narrow" w:hAnsi="Arial Narrow" w:cs="Times New Roman"/>
          <w:b w:val="0"/>
          <w:color w:val="000000"/>
          <w:sz w:val="22"/>
        </w:rPr>
      </w:pPr>
      <w:r w:rsidRPr="000D4A36">
        <w:rPr>
          <w:rFonts w:ascii="Arial Narrow" w:hAnsi="Arial Narrow" w:cs="Times New Roman"/>
          <w:b w:val="0"/>
          <w:color w:val="000000"/>
          <w:sz w:val="22"/>
        </w:rPr>
        <w:t>También se han identificado transgresiones relacionadas con la venta de recursos naturales renovables</w:t>
      </w:r>
      <w:r w:rsidR="00AA5836" w:rsidRPr="000D4A36">
        <w:rPr>
          <w:rFonts w:ascii="Arial Narrow" w:hAnsi="Arial Narrow" w:cs="Times New Roman"/>
          <w:b w:val="0"/>
          <w:color w:val="000000"/>
          <w:sz w:val="22"/>
        </w:rPr>
        <w:t xml:space="preserve">. </w:t>
      </w:r>
      <w:r w:rsidRPr="000D4A36">
        <w:rPr>
          <w:rFonts w:ascii="Arial Narrow" w:hAnsi="Arial Narrow" w:cs="Times New Roman"/>
          <w:b w:val="0"/>
          <w:color w:val="000000"/>
          <w:sz w:val="22"/>
        </w:rPr>
        <w:t>No obstante algunas comunidades toman decisiones de venta de estos recursos de manera colectiva y los recursos monetarios generados son de aprovechamiento de todos los comunarios, lo cual implica una flexibilización de sus normas a partir de una necesidad colectiva.</w:t>
      </w:r>
    </w:p>
    <w:p w:rsidR="00C0479F" w:rsidRPr="000D4A36" w:rsidRDefault="00C0479F" w:rsidP="006D54AA">
      <w:pPr>
        <w:pStyle w:val="Sinespaciado"/>
        <w:jc w:val="both"/>
        <w:rPr>
          <w:rFonts w:ascii="Arial Narrow" w:hAnsi="Arial Narrow" w:cs="Times New Roman"/>
          <w:b w:val="0"/>
          <w:color w:val="000000"/>
          <w:sz w:val="22"/>
        </w:rPr>
      </w:pPr>
    </w:p>
    <w:p w:rsidR="006E0AE4" w:rsidRPr="000D4A36" w:rsidRDefault="006E0AE4" w:rsidP="00D57C96">
      <w:pPr>
        <w:pStyle w:val="Ttulo4"/>
        <w:numPr>
          <w:ilvl w:val="3"/>
          <w:numId w:val="5"/>
        </w:numPr>
        <w:spacing w:before="0" w:line="240" w:lineRule="auto"/>
        <w:ind w:left="851" w:hanging="851"/>
        <w:rPr>
          <w:rFonts w:ascii="Arial Narrow" w:hAnsi="Arial Narrow" w:cs="Times New Roman"/>
          <w:b w:val="0"/>
          <w:color w:val="auto"/>
        </w:rPr>
      </w:pPr>
      <w:bookmarkStart w:id="87" w:name="_Toc511287705"/>
      <w:r w:rsidRPr="000D4A36">
        <w:rPr>
          <w:rFonts w:ascii="Arial Narrow" w:hAnsi="Arial Narrow" w:cs="Times New Roman"/>
          <w:b w:val="0"/>
          <w:color w:val="auto"/>
        </w:rPr>
        <w:t>Procedimientos de la justicia indígena</w:t>
      </w:r>
      <w:bookmarkEnd w:id="87"/>
    </w:p>
    <w:p w:rsidR="006E0AE4" w:rsidRPr="000D4A36" w:rsidRDefault="006E0AE4" w:rsidP="00110D56">
      <w:pPr>
        <w:pStyle w:val="Sinespaciado"/>
        <w:jc w:val="both"/>
        <w:rPr>
          <w:rFonts w:ascii="Arial Narrow" w:hAnsi="Arial Narrow" w:cs="Palatino Linotype"/>
          <w:b w:val="0"/>
          <w:bCs/>
          <w:i/>
          <w:iCs/>
          <w:color w:val="000000"/>
          <w:sz w:val="22"/>
        </w:rPr>
      </w:pPr>
    </w:p>
    <w:p w:rsidR="00A97B01" w:rsidRPr="000D4A36" w:rsidRDefault="00D57C96" w:rsidP="00110D56">
      <w:pPr>
        <w:pStyle w:val="Sinespaciado"/>
        <w:jc w:val="both"/>
        <w:rPr>
          <w:rFonts w:ascii="Arial Narrow" w:hAnsi="Arial Narrow" w:cs="Palatino Linotype"/>
          <w:b w:val="0"/>
          <w:bCs/>
          <w:i/>
          <w:iCs/>
          <w:color w:val="000000"/>
          <w:sz w:val="22"/>
        </w:rPr>
      </w:pPr>
      <w:r w:rsidRPr="000D4A36">
        <w:rPr>
          <w:rFonts w:ascii="Arial Narrow" w:hAnsi="Arial Narrow" w:cs="Minion"/>
          <w:b w:val="0"/>
          <w:color w:val="000000"/>
          <w:sz w:val="22"/>
        </w:rPr>
        <w:t>E</w:t>
      </w:r>
      <w:r w:rsidR="00A97B01" w:rsidRPr="000D4A36">
        <w:rPr>
          <w:rFonts w:ascii="Arial Narrow" w:hAnsi="Arial Narrow" w:cs="Minion"/>
          <w:b w:val="0"/>
          <w:color w:val="000000"/>
          <w:sz w:val="22"/>
        </w:rPr>
        <w:t>n los diferentes casos se han encontrado procedimientos similares so</w:t>
      </w:r>
      <w:r w:rsidR="00A97B01" w:rsidRPr="000D4A36">
        <w:rPr>
          <w:rFonts w:ascii="Arial Narrow" w:hAnsi="Arial Narrow" w:cs="Minion"/>
          <w:b w:val="0"/>
          <w:color w:val="000000"/>
          <w:sz w:val="22"/>
        </w:rPr>
        <w:softHyphen/>
        <w:t>bre todo al inicio del proceso de resolución de conflictos. A diferencia de la justicia ordinaria, la justicia indígena tiene dos “niveles” donde se aplica justicia. Un primer nivel es el tratamiento del caso, entre autoridades comunale</w:t>
      </w:r>
      <w:r w:rsidRPr="000D4A36">
        <w:rPr>
          <w:rFonts w:ascii="Arial Narrow" w:hAnsi="Arial Narrow" w:cs="Minion"/>
          <w:b w:val="0"/>
          <w:color w:val="000000"/>
          <w:sz w:val="22"/>
        </w:rPr>
        <w:t>s y los implicados (ver gráfico siguiente</w:t>
      </w:r>
      <w:r w:rsidR="00A97B01" w:rsidRPr="000D4A36">
        <w:rPr>
          <w:rFonts w:ascii="Arial Narrow" w:hAnsi="Arial Narrow" w:cs="Minion"/>
          <w:b w:val="0"/>
          <w:color w:val="000000"/>
          <w:sz w:val="22"/>
        </w:rPr>
        <w:t>).</w:t>
      </w:r>
    </w:p>
    <w:p w:rsidR="00A97B01" w:rsidRPr="000D4A36" w:rsidRDefault="00A97B01" w:rsidP="00110D56">
      <w:pPr>
        <w:pStyle w:val="Sinespaciado"/>
        <w:jc w:val="both"/>
        <w:rPr>
          <w:rFonts w:ascii="Arial Narrow" w:hAnsi="Arial Narrow" w:cs="Palatino Linotype"/>
          <w:b w:val="0"/>
          <w:bCs/>
          <w:iCs/>
          <w:color w:val="000000"/>
          <w:sz w:val="22"/>
        </w:rPr>
      </w:pPr>
    </w:p>
    <w:p w:rsidR="00A97B01" w:rsidRPr="000D4A36" w:rsidRDefault="005F5337" w:rsidP="00E05C55">
      <w:pPr>
        <w:pStyle w:val="Epgrafe"/>
        <w:spacing w:after="0"/>
        <w:jc w:val="center"/>
        <w:rPr>
          <w:rFonts w:ascii="Arial Narrow" w:hAnsi="Arial Narrow" w:cs="Palatino Linotype"/>
          <w:bCs w:val="0"/>
          <w:iCs/>
          <w:color w:val="000000"/>
          <w:sz w:val="20"/>
        </w:rPr>
      </w:pPr>
      <w:bookmarkStart w:id="88" w:name="_Toc511288210"/>
      <w:r w:rsidRPr="000D4A36">
        <w:rPr>
          <w:rFonts w:ascii="Arial Narrow" w:hAnsi="Arial Narrow"/>
          <w:color w:val="auto"/>
          <w:sz w:val="20"/>
          <w:szCs w:val="20"/>
        </w:rPr>
        <w:t xml:space="preserve">Figura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Figura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3</w:t>
      </w:r>
      <w:r w:rsidR="00FA6A86" w:rsidRPr="000D4A36">
        <w:rPr>
          <w:rFonts w:ascii="Arial Narrow" w:hAnsi="Arial Narrow"/>
          <w:color w:val="auto"/>
          <w:sz w:val="20"/>
          <w:szCs w:val="20"/>
        </w:rPr>
        <w:fldChar w:fldCharType="end"/>
      </w:r>
      <w:r w:rsidR="00D57C96" w:rsidRPr="000D4A36">
        <w:rPr>
          <w:rFonts w:ascii="Arial Narrow" w:hAnsi="Arial Narrow" w:cs="Palatino Linotype"/>
          <w:bCs w:val="0"/>
          <w:iCs/>
          <w:color w:val="auto"/>
          <w:sz w:val="20"/>
          <w:szCs w:val="20"/>
        </w:rPr>
        <w:t>. Procedimientos</w:t>
      </w:r>
      <w:r w:rsidR="00D57C96" w:rsidRPr="000D4A36">
        <w:rPr>
          <w:rFonts w:ascii="Arial Narrow" w:hAnsi="Arial Narrow" w:cs="Palatino Linotype"/>
          <w:bCs w:val="0"/>
          <w:iCs/>
          <w:color w:val="auto"/>
          <w:sz w:val="20"/>
        </w:rPr>
        <w:t xml:space="preserve"> </w:t>
      </w:r>
      <w:r w:rsidR="000F6D80" w:rsidRPr="000D4A36">
        <w:rPr>
          <w:rFonts w:ascii="Arial Narrow" w:hAnsi="Arial Narrow" w:cs="Palatino Linotype"/>
          <w:bCs w:val="0"/>
          <w:iCs/>
          <w:color w:val="000000"/>
          <w:sz w:val="20"/>
        </w:rPr>
        <w:t xml:space="preserve">para </w:t>
      </w:r>
      <w:r w:rsidR="00D57C96" w:rsidRPr="000D4A36">
        <w:rPr>
          <w:rFonts w:ascii="Arial Narrow" w:hAnsi="Arial Narrow" w:cs="Palatino Linotype"/>
          <w:bCs w:val="0"/>
          <w:iCs/>
          <w:color w:val="000000"/>
          <w:sz w:val="20"/>
        </w:rPr>
        <w:t>la resolución de conflictos.</w:t>
      </w:r>
      <w:bookmarkEnd w:id="88"/>
    </w:p>
    <w:p w:rsidR="00A97B01" w:rsidRPr="000D4A36" w:rsidRDefault="00A97B01" w:rsidP="00D57C96">
      <w:pPr>
        <w:pStyle w:val="Sinespaciado"/>
        <w:rPr>
          <w:rFonts w:ascii="Arial Narrow" w:hAnsi="Arial Narrow" w:cs="Palatino Linotype"/>
          <w:b w:val="0"/>
          <w:bCs/>
          <w:i/>
          <w:iCs/>
          <w:color w:val="000000"/>
          <w:sz w:val="22"/>
        </w:rPr>
      </w:pPr>
      <w:r w:rsidRPr="000D4A36">
        <w:rPr>
          <w:rFonts w:ascii="Arial Narrow" w:hAnsi="Arial Narrow"/>
          <w:noProof/>
          <w:lang w:val="es-ES" w:eastAsia="es-ES"/>
        </w:rPr>
        <w:drawing>
          <wp:inline distT="0" distB="0" distL="0" distR="0">
            <wp:extent cx="4577576" cy="2605178"/>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24" t="32523" r="29232" b="19378"/>
                    <a:stretch/>
                  </pic:blipFill>
                  <pic:spPr bwMode="auto">
                    <a:xfrm>
                      <a:off x="0" y="0"/>
                      <a:ext cx="4599324" cy="2617555"/>
                    </a:xfrm>
                    <a:prstGeom prst="rect">
                      <a:avLst/>
                    </a:prstGeom>
                    <a:ln>
                      <a:noFill/>
                    </a:ln>
                    <a:extLst>
                      <a:ext uri="{53640926-AAD7-44D8-BBD7-CCE9431645EC}">
                        <a14:shadowObscured xmlns:a14="http://schemas.microsoft.com/office/drawing/2010/main"/>
                      </a:ext>
                    </a:extLst>
                  </pic:spPr>
                </pic:pic>
              </a:graphicData>
            </a:graphic>
          </wp:inline>
        </w:drawing>
      </w:r>
    </w:p>
    <w:p w:rsidR="00A97B01" w:rsidRPr="000D4A36" w:rsidRDefault="00D57C96" w:rsidP="00D57C96">
      <w:pPr>
        <w:pStyle w:val="Sinespaciado"/>
        <w:rPr>
          <w:rFonts w:ascii="Arial Narrow" w:hAnsi="Arial Narrow" w:cs="Palatino Linotype"/>
          <w:bCs/>
          <w:iCs/>
          <w:color w:val="000000"/>
          <w:sz w:val="16"/>
        </w:rPr>
      </w:pPr>
      <w:r w:rsidRPr="000D4A36">
        <w:rPr>
          <w:rFonts w:ascii="Arial Narrow" w:hAnsi="Arial Narrow" w:cs="Palatino Linotype"/>
          <w:bCs/>
          <w:iCs/>
          <w:color w:val="000000"/>
          <w:sz w:val="16"/>
        </w:rPr>
        <w:t>Fuente: Alberto M., Puerta S., 2012</w:t>
      </w:r>
    </w:p>
    <w:p w:rsidR="00A97B01" w:rsidRPr="000D4A36" w:rsidRDefault="00A97B01" w:rsidP="00110D56">
      <w:pPr>
        <w:pStyle w:val="Sinespaciado"/>
        <w:jc w:val="both"/>
        <w:rPr>
          <w:rFonts w:ascii="Arial Narrow" w:hAnsi="Arial Narrow" w:cs="Palatino Linotype"/>
          <w:b w:val="0"/>
          <w:bCs/>
          <w:iCs/>
          <w:color w:val="000000"/>
          <w:sz w:val="22"/>
        </w:rPr>
      </w:pPr>
    </w:p>
    <w:p w:rsidR="00D57C96" w:rsidRPr="000D4A36" w:rsidRDefault="00D57C96" w:rsidP="00D57C96">
      <w:pPr>
        <w:pStyle w:val="Default"/>
        <w:jc w:val="both"/>
        <w:rPr>
          <w:rFonts w:ascii="Arial Narrow" w:hAnsi="Arial Narrow" w:cs="Minion"/>
          <w:sz w:val="22"/>
          <w:szCs w:val="22"/>
          <w:lang w:val="es-BO"/>
        </w:rPr>
      </w:pPr>
      <w:r w:rsidRPr="000D4A36">
        <w:rPr>
          <w:rFonts w:ascii="Arial Narrow" w:hAnsi="Arial Narrow" w:cs="Minion"/>
          <w:sz w:val="22"/>
        </w:rPr>
        <w:t>En este nivel la sanción es sobre todo moral, explicándole al de</w:t>
      </w:r>
      <w:r w:rsidRPr="000D4A36">
        <w:rPr>
          <w:rFonts w:ascii="Arial Narrow" w:hAnsi="Arial Narrow" w:cs="Minion"/>
          <w:sz w:val="22"/>
        </w:rPr>
        <w:softHyphen/>
        <w:t xml:space="preserve">mandado que sus acciones están afectando la imagen de la comunidad, de su familia y del mal ejemplo que les están dando a sus hijos y los demás jóvenes. </w:t>
      </w:r>
      <w:r w:rsidRPr="000D4A36">
        <w:rPr>
          <w:rFonts w:ascii="Arial Narrow" w:hAnsi="Arial Narrow" w:cs="Minion"/>
          <w:sz w:val="22"/>
        </w:rPr>
        <w:lastRenderedPageBreak/>
        <w:t>Un dato interesante es lo que menciona la autoridad máxima de Akae,</w:t>
      </w:r>
      <w:r w:rsidRPr="000D4A36">
        <w:rPr>
          <w:rFonts w:ascii="Arial Narrow" w:hAnsi="Arial Narrow" w:cs="Minion"/>
          <w:sz w:val="12"/>
          <w:szCs w:val="12"/>
        </w:rPr>
        <w:t xml:space="preserve"> </w:t>
      </w:r>
      <w:r w:rsidRPr="000D4A36">
        <w:rPr>
          <w:rFonts w:ascii="Arial Narrow" w:hAnsi="Arial Narrow" w:cs="Minion"/>
          <w:sz w:val="22"/>
        </w:rPr>
        <w:t>quien menciona que en la justicia indígena se juzga con amor (</w:t>
      </w:r>
      <w:r w:rsidRPr="000D4A36">
        <w:rPr>
          <w:rFonts w:ascii="Arial Narrow" w:hAnsi="Arial Narrow" w:cs="Minion"/>
          <w:i/>
          <w:iCs/>
          <w:sz w:val="22"/>
        </w:rPr>
        <w:t xml:space="preserve">mboroaiu) </w:t>
      </w:r>
      <w:r w:rsidRPr="000D4A36">
        <w:rPr>
          <w:rFonts w:ascii="Arial Narrow" w:hAnsi="Arial Narrow" w:cs="Minion"/>
          <w:sz w:val="22"/>
        </w:rPr>
        <w:t>y no con odio. Por</w:t>
      </w:r>
      <w:r w:rsidR="001E3624" w:rsidRPr="000D4A36">
        <w:rPr>
          <w:rFonts w:ascii="Arial Narrow" w:hAnsi="Arial Narrow" w:cs="Minion"/>
          <w:sz w:val="22"/>
        </w:rPr>
        <w:t xml:space="preserve"> esto tiene un carácter reconci</w:t>
      </w:r>
      <w:r w:rsidRPr="000D4A36">
        <w:rPr>
          <w:rFonts w:ascii="Arial Narrow" w:hAnsi="Arial Narrow" w:cs="Minion"/>
          <w:sz w:val="22"/>
          <w:szCs w:val="22"/>
          <w:lang w:val="es-BO"/>
        </w:rPr>
        <w:t>liatorio. En el caso de adulterio, el componente adicional es la multa que paga la persona que pone en riesgo la estabilidad de la pareja.</w:t>
      </w:r>
    </w:p>
    <w:p w:rsidR="00D57C96" w:rsidRPr="000D4A36" w:rsidRDefault="00D57C96" w:rsidP="00D57C96">
      <w:pPr>
        <w:pStyle w:val="Default"/>
        <w:jc w:val="both"/>
        <w:rPr>
          <w:rFonts w:ascii="Arial Narrow" w:hAnsi="Arial Narrow" w:cs="Minion"/>
          <w:sz w:val="22"/>
          <w:szCs w:val="22"/>
          <w:lang w:val="es-BO"/>
        </w:rPr>
      </w:pPr>
    </w:p>
    <w:p w:rsidR="00A97B01" w:rsidRPr="000D4A36" w:rsidRDefault="00D57C96" w:rsidP="00D57C96">
      <w:pPr>
        <w:pStyle w:val="Sinespaciado"/>
        <w:jc w:val="both"/>
        <w:rPr>
          <w:rFonts w:ascii="Arial Narrow" w:hAnsi="Arial Narrow" w:cs="Palatino Linotype"/>
          <w:b w:val="0"/>
          <w:bCs/>
          <w:i/>
          <w:iCs/>
          <w:color w:val="000000"/>
          <w:sz w:val="22"/>
        </w:rPr>
      </w:pPr>
      <w:r w:rsidRPr="000D4A36">
        <w:rPr>
          <w:rFonts w:ascii="Arial Narrow" w:hAnsi="Arial Narrow" w:cs="Minion"/>
          <w:b w:val="0"/>
          <w:color w:val="000000"/>
          <w:sz w:val="22"/>
        </w:rPr>
        <w:t>Los casos que van más allá, llegando a la justicia ordinaria, han sido los casos de robo y violación, donde se ha visto que el o los afectados toman la decisión de denunciar directamente a la Policía, pero después no le hacen un seguimiento al caso. Lo recomendable, según las autoridades comunales, es que deberían ser primero ellos, los que reciban la denuncia, para tratarlo a nivel de reunión comunal, sobre todo para que en base a estos delitos sean útiles para la reflexión interna.</w:t>
      </w:r>
      <w:r w:rsidR="00DF0E04" w:rsidRPr="000D4A36">
        <w:rPr>
          <w:rFonts w:ascii="Arial Narrow" w:hAnsi="Arial Narrow" w:cs="Minion"/>
          <w:b w:val="0"/>
          <w:color w:val="000000"/>
          <w:sz w:val="22"/>
        </w:rPr>
        <w:t xml:space="preserve"> </w:t>
      </w:r>
      <w:r w:rsidRPr="000D4A36">
        <w:rPr>
          <w:rFonts w:ascii="Arial Narrow" w:hAnsi="Arial Narrow" w:cs="Minion"/>
          <w:b w:val="0"/>
          <w:color w:val="000000"/>
          <w:sz w:val="22"/>
        </w:rPr>
        <w:t>Después, necesariamente pasará a la justicia ordinaria.</w:t>
      </w:r>
    </w:p>
    <w:p w:rsidR="006E0AE4" w:rsidRPr="000D4A36" w:rsidRDefault="006E0AE4" w:rsidP="00C6018B">
      <w:pPr>
        <w:pStyle w:val="Sinespaciado"/>
        <w:jc w:val="both"/>
        <w:rPr>
          <w:rFonts w:ascii="Arial Narrow" w:hAnsi="Arial Narrow" w:cs="Palatino Linotype"/>
          <w:i/>
          <w:iCs/>
          <w:color w:val="000000"/>
          <w:sz w:val="22"/>
        </w:rPr>
      </w:pPr>
    </w:p>
    <w:p w:rsidR="00C6018B" w:rsidRPr="000D4A36" w:rsidRDefault="00DF0E04" w:rsidP="00EC47B4">
      <w:pPr>
        <w:pStyle w:val="Ttulo4"/>
        <w:numPr>
          <w:ilvl w:val="3"/>
          <w:numId w:val="5"/>
        </w:numPr>
        <w:spacing w:before="0" w:line="240" w:lineRule="auto"/>
        <w:ind w:left="851" w:hanging="851"/>
        <w:rPr>
          <w:rFonts w:ascii="Arial Narrow" w:hAnsi="Arial Narrow" w:cs="Times New Roman"/>
          <w:b w:val="0"/>
          <w:color w:val="auto"/>
        </w:rPr>
      </w:pPr>
      <w:bookmarkStart w:id="89" w:name="_Toc511287706"/>
      <w:r w:rsidRPr="000D4A36">
        <w:rPr>
          <w:rFonts w:ascii="Arial Narrow" w:hAnsi="Arial Narrow" w:cs="Times New Roman"/>
          <w:b w:val="0"/>
          <w:color w:val="auto"/>
        </w:rPr>
        <w:t>S</w:t>
      </w:r>
      <w:r w:rsidR="00C6018B" w:rsidRPr="000D4A36">
        <w:rPr>
          <w:rFonts w:ascii="Arial Narrow" w:hAnsi="Arial Narrow" w:cs="Times New Roman"/>
          <w:b w:val="0"/>
          <w:color w:val="auto"/>
        </w:rPr>
        <w:t>anciones, multas y obligaciones</w:t>
      </w:r>
      <w:bookmarkEnd w:id="89"/>
    </w:p>
    <w:p w:rsidR="00C6018B" w:rsidRPr="000D4A36" w:rsidRDefault="00C6018B" w:rsidP="00C6018B">
      <w:pPr>
        <w:pStyle w:val="Sinespaciado"/>
        <w:jc w:val="both"/>
        <w:rPr>
          <w:rFonts w:ascii="Arial Narrow" w:hAnsi="Arial Narrow" w:cs="Palatino Linotype"/>
          <w:b w:val="0"/>
          <w:bCs/>
          <w:i/>
          <w:iCs/>
          <w:color w:val="000000"/>
          <w:sz w:val="22"/>
        </w:rPr>
      </w:pPr>
    </w:p>
    <w:p w:rsidR="00EC47B4" w:rsidRPr="000D4A36" w:rsidRDefault="00DF0E04" w:rsidP="00EC47B4">
      <w:pPr>
        <w:autoSpaceDE w:val="0"/>
        <w:autoSpaceDN w:val="0"/>
        <w:adjustRightInd w:val="0"/>
        <w:spacing w:after="0" w:line="221" w:lineRule="atLeast"/>
        <w:jc w:val="both"/>
        <w:rPr>
          <w:rFonts w:ascii="Arial Narrow" w:hAnsi="Arial Narrow" w:cs="Minion"/>
          <w:color w:val="000000"/>
        </w:rPr>
      </w:pPr>
      <w:r w:rsidRPr="000D4A36">
        <w:rPr>
          <w:rFonts w:ascii="Arial Narrow" w:hAnsi="Arial Narrow" w:cs="Minion"/>
          <w:color w:val="000000"/>
        </w:rPr>
        <w:t>L</w:t>
      </w:r>
      <w:r w:rsidR="00EC47B4" w:rsidRPr="000D4A36">
        <w:rPr>
          <w:rFonts w:ascii="Arial Narrow" w:hAnsi="Arial Narrow" w:cs="Minion"/>
          <w:color w:val="000000"/>
        </w:rPr>
        <w:t>a mayoría de los casos el tipo de resolución es conciliatoria, donde el castigo es sobre todo moral. Solo en el caso del adulterio se paga un monto definido por la autoridad comunal y que generalmente es utilizado para la movilización de la misma, pero que no hace perder el sentido moral de la sanción.</w:t>
      </w:r>
    </w:p>
    <w:p w:rsidR="00EC47B4" w:rsidRPr="000D4A36" w:rsidRDefault="00EC47B4" w:rsidP="00EC47B4">
      <w:pPr>
        <w:autoSpaceDE w:val="0"/>
        <w:autoSpaceDN w:val="0"/>
        <w:adjustRightInd w:val="0"/>
        <w:spacing w:after="0" w:line="221" w:lineRule="atLeast"/>
        <w:jc w:val="both"/>
        <w:rPr>
          <w:rFonts w:ascii="Arial Narrow" w:hAnsi="Arial Narrow" w:cs="Minion"/>
          <w:color w:val="000000"/>
        </w:rPr>
      </w:pPr>
    </w:p>
    <w:p w:rsidR="00EC47B4" w:rsidRPr="000D4A36" w:rsidRDefault="00EC47B4" w:rsidP="00EC47B4">
      <w:pPr>
        <w:pStyle w:val="Sinespaciado"/>
        <w:jc w:val="both"/>
        <w:rPr>
          <w:rFonts w:ascii="Arial Narrow" w:hAnsi="Arial Narrow" w:cs="Palatino Linotype"/>
          <w:b w:val="0"/>
          <w:bCs/>
          <w:i/>
          <w:iCs/>
          <w:color w:val="000000"/>
          <w:sz w:val="22"/>
        </w:rPr>
      </w:pPr>
      <w:r w:rsidRPr="000D4A36">
        <w:rPr>
          <w:rFonts w:ascii="Arial Narrow" w:hAnsi="Arial Narrow" w:cs="Minion"/>
          <w:b w:val="0"/>
          <w:color w:val="000000"/>
          <w:sz w:val="22"/>
        </w:rPr>
        <w:t>La resolución del problema está dado en un ambiente reservado entre las autoridades comunales, los involucrados y las personas invitadas, evitando socializar el detalle del conflicto a otros miembros de la comunidad. La reserva del detalle de estos casos incluso se remite a los libros de acta, puesto que no cualquiera puede acceder a esta información. Lo sorprendente también es que la mayoría de los casos han sido resueltos en horarios nocturnos, llegando inclusive a horas de la madrugada.</w:t>
      </w:r>
    </w:p>
    <w:p w:rsidR="00EC47B4" w:rsidRPr="000D4A36" w:rsidRDefault="00EC47B4" w:rsidP="00C6018B">
      <w:pPr>
        <w:pStyle w:val="Sinespaciado"/>
        <w:jc w:val="both"/>
        <w:rPr>
          <w:rFonts w:ascii="Arial Narrow" w:hAnsi="Arial Narrow" w:cs="Palatino Linotype"/>
          <w:b w:val="0"/>
          <w:bCs/>
          <w:iCs/>
          <w:color w:val="000000"/>
          <w:sz w:val="22"/>
        </w:rPr>
      </w:pPr>
    </w:p>
    <w:p w:rsidR="00C6018B" w:rsidRPr="000D4A36" w:rsidRDefault="00C6018B" w:rsidP="007B7CD9">
      <w:pPr>
        <w:pStyle w:val="Ttulo4"/>
        <w:numPr>
          <w:ilvl w:val="3"/>
          <w:numId w:val="5"/>
        </w:numPr>
        <w:spacing w:before="0" w:line="240" w:lineRule="auto"/>
        <w:ind w:left="851" w:hanging="851"/>
        <w:rPr>
          <w:rFonts w:ascii="Arial Narrow" w:hAnsi="Arial Narrow" w:cs="Times New Roman"/>
          <w:b w:val="0"/>
          <w:color w:val="auto"/>
        </w:rPr>
      </w:pPr>
      <w:bookmarkStart w:id="90" w:name="_Toc511287707"/>
      <w:r w:rsidRPr="000D4A36">
        <w:rPr>
          <w:rFonts w:ascii="Arial Narrow" w:hAnsi="Arial Narrow" w:cs="Times New Roman"/>
          <w:b w:val="0"/>
          <w:color w:val="auto"/>
        </w:rPr>
        <w:t>Coordinación y cooperación con la justicia ordinaria</w:t>
      </w:r>
      <w:bookmarkEnd w:id="90"/>
    </w:p>
    <w:p w:rsidR="00C6018B" w:rsidRPr="000D4A36" w:rsidRDefault="00C6018B" w:rsidP="00110D56">
      <w:pPr>
        <w:pStyle w:val="Sinespaciado"/>
        <w:jc w:val="both"/>
        <w:rPr>
          <w:rFonts w:ascii="Arial Narrow" w:hAnsi="Arial Narrow" w:cs="Times New Roman"/>
          <w:b w:val="0"/>
          <w:sz w:val="22"/>
        </w:rPr>
      </w:pPr>
    </w:p>
    <w:p w:rsidR="007B7CD9" w:rsidRPr="000D4A36" w:rsidRDefault="007B7CD9" w:rsidP="00110D56">
      <w:pPr>
        <w:pStyle w:val="Sinespaciado"/>
        <w:jc w:val="both"/>
        <w:rPr>
          <w:rFonts w:ascii="Arial Narrow" w:hAnsi="Arial Narrow" w:cs="Minion"/>
          <w:b w:val="0"/>
          <w:color w:val="000000"/>
          <w:sz w:val="22"/>
        </w:rPr>
      </w:pPr>
      <w:r w:rsidRPr="000D4A36">
        <w:rPr>
          <w:rFonts w:ascii="Arial Narrow" w:hAnsi="Arial Narrow" w:cs="Minion"/>
          <w:b w:val="0"/>
          <w:color w:val="000000"/>
          <w:sz w:val="22"/>
        </w:rPr>
        <w:t>Se han identificado casos concretos en los cuales se produce la coordinación y cooperación entre la justicia indígena guaraní y la justicia ordinaria, a partir de la relación que se presenta entre la comunidad y las instancias de justicia ordinaria, y donde las comunidades a través de sus autoridades acuden a la justicia ordinaria. Esto sucede principalmente cuando se produce el robo de animales mayores, en caso de violación, y reconocimiento de hijos. En la mayoría de los casos esta articulación se da mediante de la figura del corregidor, que aunque ahora ya no sea parte de la estructura del estado, aún funge como un actor de coordinación y operador de la demanda del afectado que debe buscar restituir el daño mediante la denuncia a la Policía.</w:t>
      </w:r>
    </w:p>
    <w:p w:rsidR="007B7CD9" w:rsidRPr="000D4A36" w:rsidRDefault="007B7CD9" w:rsidP="00110D56">
      <w:pPr>
        <w:pStyle w:val="Sinespaciado"/>
        <w:jc w:val="both"/>
        <w:rPr>
          <w:rFonts w:ascii="Arial Narrow" w:hAnsi="Arial Narrow" w:cs="Minion"/>
          <w:b w:val="0"/>
          <w:color w:val="000000"/>
          <w:sz w:val="22"/>
        </w:rPr>
      </w:pPr>
    </w:p>
    <w:p w:rsidR="007B7CD9" w:rsidRPr="000D4A36" w:rsidRDefault="007B7CD9" w:rsidP="007B7CD9">
      <w:pPr>
        <w:pStyle w:val="Pa7"/>
        <w:jc w:val="both"/>
        <w:rPr>
          <w:rFonts w:ascii="Arial Narrow" w:hAnsi="Arial Narrow" w:cs="Minion"/>
          <w:color w:val="000000"/>
          <w:sz w:val="22"/>
          <w:szCs w:val="22"/>
        </w:rPr>
      </w:pPr>
      <w:r w:rsidRPr="000D4A36">
        <w:rPr>
          <w:rFonts w:ascii="Arial Narrow" w:hAnsi="Arial Narrow" w:cs="Minion"/>
          <w:color w:val="000000"/>
          <w:sz w:val="22"/>
          <w:szCs w:val="22"/>
        </w:rPr>
        <w:t>En este ámbito, la policía local en el área urbana de Charagua y la defensoría de la mujer, niñez y la adolescencia juega un papel importante en la recepción de la denuncia, además de ser las instancias últimas donde estas llegan, pues en la mayoría los casos no son transferidas a las instancias de justicia y de igual manera el seguimiento a estos casos por parte de la justicia indígena es casi nulo.</w:t>
      </w:r>
    </w:p>
    <w:p w:rsidR="007B7CD9" w:rsidRPr="000D4A36" w:rsidRDefault="007B7CD9" w:rsidP="007B7CD9">
      <w:pPr>
        <w:pStyle w:val="Default"/>
        <w:rPr>
          <w:rFonts w:ascii="Arial Narrow" w:hAnsi="Arial Narrow"/>
          <w:lang w:val="es-BO"/>
        </w:rPr>
      </w:pPr>
    </w:p>
    <w:p w:rsidR="007B7CD9" w:rsidRPr="000D4A36" w:rsidRDefault="007B7CD9" w:rsidP="007B7CD9">
      <w:pPr>
        <w:pStyle w:val="Sinespaciado"/>
        <w:jc w:val="both"/>
        <w:rPr>
          <w:rFonts w:ascii="Arial Narrow" w:hAnsi="Arial Narrow" w:cs="Minion"/>
          <w:b w:val="0"/>
          <w:color w:val="000000"/>
          <w:sz w:val="22"/>
        </w:rPr>
      </w:pPr>
      <w:r w:rsidRPr="000D4A36">
        <w:rPr>
          <w:rFonts w:ascii="Arial Narrow" w:hAnsi="Arial Narrow" w:cs="Minion"/>
          <w:b w:val="0"/>
          <w:color w:val="000000"/>
          <w:sz w:val="22"/>
        </w:rPr>
        <w:t>Las autoridades comunales que administran justicia también consideran de importancia ciertos casos enviar a la justicia ordinaria, pues por su nivel de conflictividad podrían generar daño y división en la comunidad, afectando también la vida de las autoridades que imparten justicia. En muchos de los casos donde se traslada la resolución del conflicto, las autoridades comunales prefieren esa ruta a fin de deslindarse de responsabilidades o prefieren no poner en riesgo la integridad y la unidad comunal, por considerarlos casos graves que se deben dar una sanción muy fuerte. Si hipotéticamente se asumiría el caso, se generarían conflictos o enfrentamientos entre las autoridades comunales, con sus familiares de los procesados y/o sancionados, que a la larga afectará a la estabilidad institucional de la comunidad.</w:t>
      </w:r>
    </w:p>
    <w:p w:rsidR="007B7CD9" w:rsidRPr="000D4A36" w:rsidRDefault="007B7CD9" w:rsidP="00110D56">
      <w:pPr>
        <w:pStyle w:val="Sinespaciado"/>
        <w:jc w:val="both"/>
        <w:rPr>
          <w:rFonts w:ascii="Arial Narrow" w:hAnsi="Arial Narrow" w:cs="Times New Roman"/>
          <w:b w:val="0"/>
          <w:sz w:val="22"/>
        </w:rPr>
      </w:pPr>
    </w:p>
    <w:p w:rsidR="00C6018B" w:rsidRPr="000D4A36" w:rsidRDefault="00C6018B" w:rsidP="005F5337">
      <w:pPr>
        <w:pStyle w:val="Ttulo4"/>
        <w:numPr>
          <w:ilvl w:val="3"/>
          <w:numId w:val="5"/>
        </w:numPr>
        <w:spacing w:before="0" w:line="240" w:lineRule="auto"/>
        <w:ind w:left="851" w:hanging="851"/>
        <w:rPr>
          <w:rFonts w:ascii="Arial Narrow" w:hAnsi="Arial Narrow" w:cs="Times New Roman"/>
          <w:b w:val="0"/>
          <w:color w:val="auto"/>
        </w:rPr>
      </w:pPr>
      <w:bookmarkStart w:id="91" w:name="_Toc511287708"/>
      <w:r w:rsidRPr="000D4A36">
        <w:rPr>
          <w:rFonts w:ascii="Arial Narrow" w:hAnsi="Arial Narrow" w:cs="Times New Roman"/>
          <w:b w:val="0"/>
          <w:color w:val="auto"/>
        </w:rPr>
        <w:t>Legitimidad</w:t>
      </w:r>
      <w:bookmarkEnd w:id="91"/>
    </w:p>
    <w:p w:rsidR="00C6018B" w:rsidRPr="000D4A36" w:rsidRDefault="00C6018B" w:rsidP="00110D56">
      <w:pPr>
        <w:pStyle w:val="Sinespaciado"/>
        <w:jc w:val="both"/>
        <w:rPr>
          <w:rFonts w:ascii="Arial Narrow" w:hAnsi="Arial Narrow" w:cs="Times New Roman"/>
          <w:b w:val="0"/>
          <w:sz w:val="22"/>
        </w:rPr>
      </w:pPr>
    </w:p>
    <w:p w:rsidR="00C6018B" w:rsidRPr="000D4A36" w:rsidRDefault="007B7CD9" w:rsidP="00110D56">
      <w:pPr>
        <w:pStyle w:val="Sinespaciado"/>
        <w:jc w:val="both"/>
        <w:rPr>
          <w:rFonts w:ascii="Arial Narrow" w:hAnsi="Arial Narrow" w:cs="Times New Roman"/>
          <w:b w:val="0"/>
          <w:sz w:val="22"/>
        </w:rPr>
      </w:pPr>
      <w:r w:rsidRPr="000D4A36">
        <w:rPr>
          <w:rFonts w:ascii="Arial Narrow" w:hAnsi="Arial Narrow" w:cs="Minion"/>
          <w:b w:val="0"/>
          <w:color w:val="000000"/>
          <w:sz w:val="22"/>
        </w:rPr>
        <w:t>La justicia forma parte de la estructura organizativa de la comunidad, expresada en sus estatutos, en los casos donde existe en las comunidades personas específicas que se encargan de</w:t>
      </w:r>
      <w:r w:rsidR="001E3624" w:rsidRPr="000D4A36">
        <w:rPr>
          <w:rFonts w:ascii="Arial Narrow" w:hAnsi="Arial Narrow" w:cs="Minion"/>
          <w:b w:val="0"/>
          <w:color w:val="000000"/>
          <w:sz w:val="22"/>
        </w:rPr>
        <w:t xml:space="preserve"> la justicia pueden ser en luga</w:t>
      </w:r>
      <w:r w:rsidRPr="000D4A36">
        <w:rPr>
          <w:rFonts w:ascii="Arial Narrow" w:hAnsi="Arial Narrow" w:cs="Minion"/>
          <w:b w:val="0"/>
          <w:color w:val="000000"/>
          <w:sz w:val="22"/>
        </w:rPr>
        <w:t xml:space="preserve">res conflictivos, cuando la frecuencia de las transgresiones son mayores, siendo de igual manera parte de una </w:t>
      </w:r>
      <w:r w:rsidRPr="000D4A36">
        <w:rPr>
          <w:rFonts w:ascii="Arial Narrow" w:hAnsi="Arial Narrow" w:cs="Minion"/>
          <w:b w:val="0"/>
          <w:color w:val="000000"/>
          <w:sz w:val="22"/>
        </w:rPr>
        <w:lastRenderedPageBreak/>
        <w:t>estructura organizativa de la comunidad y que son elegidas en consenso, buscando un perfil de autoridad que sea efectiva responsable y goce de la confianza y aprobación de todos. En la mayoría de las comunidades, la persona elegida como máxima autoridad comunal tiene com</w:t>
      </w:r>
      <w:r w:rsidR="001E3624" w:rsidRPr="000D4A36">
        <w:rPr>
          <w:rFonts w:ascii="Arial Narrow" w:hAnsi="Arial Narrow" w:cs="Minion"/>
          <w:b w:val="0"/>
          <w:color w:val="000000"/>
          <w:sz w:val="22"/>
        </w:rPr>
        <w:t>o una de sus principales respon</w:t>
      </w:r>
      <w:r w:rsidRPr="000D4A36">
        <w:rPr>
          <w:rFonts w:ascii="Arial Narrow" w:hAnsi="Arial Narrow" w:cs="Minion"/>
          <w:b w:val="0"/>
          <w:color w:val="000000"/>
          <w:sz w:val="22"/>
        </w:rPr>
        <w:t>sabilidades también la de administrad</w:t>
      </w:r>
      <w:r w:rsidR="001E3624" w:rsidRPr="000D4A36">
        <w:rPr>
          <w:rFonts w:ascii="Arial Narrow" w:hAnsi="Arial Narrow" w:cs="Minion"/>
          <w:b w:val="0"/>
          <w:color w:val="000000"/>
          <w:sz w:val="22"/>
        </w:rPr>
        <w:t>or de justicia. Los procedimien</w:t>
      </w:r>
      <w:r w:rsidRPr="000D4A36">
        <w:rPr>
          <w:rFonts w:ascii="Arial Narrow" w:hAnsi="Arial Narrow" w:cs="Minion"/>
          <w:b w:val="0"/>
          <w:color w:val="000000"/>
          <w:sz w:val="22"/>
        </w:rPr>
        <w:t>tos en la resolución de conflictos son establecidos por la comunidad, que están en sus estatutos comunales, caso contrario corresponden a sus normas y procedimientos propios, trasmitidos y pactados de forma oral. Las decisiones que toma la justic</w:t>
      </w:r>
      <w:r w:rsidR="001E3624" w:rsidRPr="000D4A36">
        <w:rPr>
          <w:rFonts w:ascii="Arial Narrow" w:hAnsi="Arial Narrow" w:cs="Minion"/>
          <w:b w:val="0"/>
          <w:color w:val="000000"/>
          <w:sz w:val="22"/>
        </w:rPr>
        <w:t>ia al ser en muchos casos recti</w:t>
      </w:r>
      <w:r w:rsidRPr="000D4A36">
        <w:rPr>
          <w:rFonts w:ascii="Arial Narrow" w:hAnsi="Arial Narrow" w:cs="Minion"/>
          <w:b w:val="0"/>
          <w:color w:val="000000"/>
          <w:sz w:val="22"/>
        </w:rPr>
        <w:t>ficatoria, y al ser de tipo moral las sanciones, se acata por todos, pues permite la convivencia del infractor en la comunidad, cumpliéndose y respetando los acuerdos y determinaciones de la organización comunal de la cual todos son parte.</w:t>
      </w:r>
    </w:p>
    <w:p w:rsidR="00AB0814" w:rsidRPr="000D4A36" w:rsidRDefault="00AB0814" w:rsidP="00110D56">
      <w:pPr>
        <w:pStyle w:val="Sinespaciado"/>
        <w:jc w:val="both"/>
        <w:rPr>
          <w:rFonts w:ascii="Arial Narrow" w:hAnsi="Arial Narrow" w:cs="Times New Roman"/>
          <w:b w:val="0"/>
          <w:sz w:val="22"/>
        </w:rPr>
      </w:pPr>
    </w:p>
    <w:p w:rsidR="006E0AE4" w:rsidRPr="000D4A36" w:rsidRDefault="00AB0814" w:rsidP="00AB0814">
      <w:pPr>
        <w:pStyle w:val="Ttulo4"/>
        <w:numPr>
          <w:ilvl w:val="3"/>
          <w:numId w:val="5"/>
        </w:numPr>
        <w:spacing w:before="0" w:line="240" w:lineRule="auto"/>
        <w:ind w:left="851" w:hanging="851"/>
        <w:rPr>
          <w:rFonts w:ascii="Arial Narrow" w:hAnsi="Arial Narrow" w:cs="Times New Roman"/>
          <w:b w:val="0"/>
          <w:color w:val="auto"/>
        </w:rPr>
      </w:pPr>
      <w:bookmarkStart w:id="92" w:name="_Toc511287709"/>
      <w:r w:rsidRPr="000D4A36">
        <w:rPr>
          <w:rFonts w:ascii="Arial Narrow" w:hAnsi="Arial Narrow" w:cs="Times New Roman"/>
          <w:b w:val="0"/>
          <w:color w:val="auto"/>
        </w:rPr>
        <w:t>Justicia indígena guaraní en el Estatuto Autonómico Guaraní</w:t>
      </w:r>
      <w:r w:rsidR="006E0AE4" w:rsidRPr="000D4A36">
        <w:rPr>
          <w:rFonts w:ascii="Arial Narrow" w:hAnsi="Arial Narrow" w:cs="Times New Roman"/>
          <w:b w:val="0"/>
          <w:color w:val="auto"/>
        </w:rPr>
        <w:t>.</w:t>
      </w:r>
      <w:bookmarkEnd w:id="92"/>
    </w:p>
    <w:p w:rsidR="006E0AE4" w:rsidRPr="000D4A36" w:rsidRDefault="006E0AE4" w:rsidP="00110D56">
      <w:pPr>
        <w:pStyle w:val="Sinespaciado"/>
        <w:jc w:val="both"/>
        <w:rPr>
          <w:rFonts w:ascii="Arial Narrow" w:hAnsi="Arial Narrow" w:cs="Times New Roman"/>
          <w:b w:val="0"/>
          <w:sz w:val="22"/>
        </w:rPr>
      </w:pPr>
    </w:p>
    <w:p w:rsidR="00820C41" w:rsidRPr="000D4A36" w:rsidRDefault="00AB0814" w:rsidP="00110D56">
      <w:pPr>
        <w:pStyle w:val="Sinespaciado"/>
        <w:jc w:val="both"/>
        <w:rPr>
          <w:rFonts w:ascii="Arial Narrow" w:hAnsi="Arial Narrow" w:cs="Times New Roman"/>
          <w:b w:val="0"/>
          <w:sz w:val="22"/>
        </w:rPr>
      </w:pPr>
      <w:r w:rsidRPr="000D4A36">
        <w:rPr>
          <w:rFonts w:ascii="Arial Narrow" w:hAnsi="Arial Narrow" w:cs="Times New Roman"/>
          <w:b w:val="0"/>
          <w:sz w:val="22"/>
        </w:rPr>
        <w:t>En el Estatuto de la Autonomía Guaraní Charagua Iyambae, define que la Justicia Guaraní debe ser transparente, oportuna, con igualdad, respetando todo los derechos y principios de la cultura Guaraní, sin distinción de cargo.</w:t>
      </w:r>
      <w:r w:rsidR="00820C41" w:rsidRPr="000D4A36">
        <w:rPr>
          <w:rFonts w:ascii="Arial Narrow" w:hAnsi="Arial Narrow" w:cs="Times New Roman"/>
          <w:b w:val="0"/>
          <w:sz w:val="22"/>
        </w:rPr>
        <w:t xml:space="preserve"> Además, indica que su a</w:t>
      </w:r>
      <w:r w:rsidR="003F4B07" w:rsidRPr="000D4A36">
        <w:rPr>
          <w:rFonts w:ascii="Arial Narrow" w:hAnsi="Arial Narrow" w:cs="Times New Roman"/>
          <w:b w:val="0"/>
          <w:sz w:val="22"/>
        </w:rPr>
        <w:t>dministra</w:t>
      </w:r>
      <w:r w:rsidR="00820C41" w:rsidRPr="000D4A36">
        <w:rPr>
          <w:rFonts w:ascii="Arial Narrow" w:hAnsi="Arial Narrow" w:cs="Times New Roman"/>
          <w:b w:val="0"/>
          <w:sz w:val="22"/>
        </w:rPr>
        <w:t xml:space="preserve">ción es de plena atribución de </w:t>
      </w:r>
      <w:r w:rsidR="003F4B07" w:rsidRPr="000D4A36">
        <w:rPr>
          <w:rFonts w:ascii="Arial Narrow" w:hAnsi="Arial Narrow" w:cs="Times New Roman"/>
          <w:b w:val="0"/>
          <w:sz w:val="22"/>
        </w:rPr>
        <w:t>sus autoridades tradicionales, aplicando sus valores culturales, principios, normas y procedimientos propios, en el marco de la Constitución Política del Es</w:t>
      </w:r>
      <w:r w:rsidR="001E3624" w:rsidRPr="000D4A36">
        <w:rPr>
          <w:rFonts w:ascii="Arial Narrow" w:hAnsi="Arial Narrow" w:cs="Times New Roman"/>
          <w:b w:val="0"/>
          <w:sz w:val="22"/>
        </w:rPr>
        <w:t>tado Plurinacional y las leyes.</w:t>
      </w:r>
    </w:p>
    <w:p w:rsidR="00820C41" w:rsidRPr="000D4A36" w:rsidRDefault="00820C41" w:rsidP="00110D56">
      <w:pPr>
        <w:pStyle w:val="Sinespaciado"/>
        <w:jc w:val="both"/>
        <w:rPr>
          <w:rFonts w:ascii="Arial Narrow" w:hAnsi="Arial Narrow" w:cs="Times New Roman"/>
          <w:b w:val="0"/>
          <w:sz w:val="22"/>
        </w:rPr>
      </w:pPr>
    </w:p>
    <w:p w:rsidR="005028A3" w:rsidRPr="000D4A36" w:rsidRDefault="003C6F40" w:rsidP="00110D56">
      <w:pPr>
        <w:pStyle w:val="Sinespaciado"/>
        <w:jc w:val="both"/>
        <w:rPr>
          <w:rFonts w:ascii="Arial Narrow" w:hAnsi="Arial Narrow" w:cs="Times New Roman"/>
          <w:b w:val="0"/>
          <w:sz w:val="22"/>
        </w:rPr>
      </w:pPr>
      <w:r w:rsidRPr="000D4A36">
        <w:rPr>
          <w:rFonts w:ascii="Arial Narrow" w:hAnsi="Arial Narrow" w:cs="Times New Roman"/>
          <w:b w:val="0"/>
          <w:sz w:val="22"/>
        </w:rPr>
        <w:t xml:space="preserve">La composición de la administración de justicia indígena guaraní Charagua Iyambae esta estructurada </w:t>
      </w:r>
      <w:r w:rsidR="003F4B07" w:rsidRPr="000D4A36">
        <w:rPr>
          <w:rFonts w:ascii="Arial Narrow" w:hAnsi="Arial Narrow" w:cs="Times New Roman"/>
          <w:b w:val="0"/>
          <w:sz w:val="22"/>
        </w:rPr>
        <w:t>por tres niveles:</w:t>
      </w:r>
    </w:p>
    <w:p w:rsidR="009B6A81" w:rsidRPr="000D4A36" w:rsidRDefault="009B6A81" w:rsidP="00110D56">
      <w:pPr>
        <w:spacing w:after="0" w:line="240" w:lineRule="auto"/>
        <w:rPr>
          <w:rFonts w:ascii="Arial Narrow" w:hAnsi="Arial Narrow" w:cs="Times New Roman"/>
          <w:lang w:val="es-ES"/>
        </w:rPr>
      </w:pPr>
    </w:p>
    <w:p w:rsidR="003F4B07" w:rsidRPr="000D4A36" w:rsidRDefault="003F4B07" w:rsidP="00B80DEC">
      <w:pPr>
        <w:spacing w:after="0" w:line="240" w:lineRule="auto"/>
        <w:ind w:left="426" w:hanging="142"/>
        <w:jc w:val="both"/>
        <w:rPr>
          <w:rFonts w:ascii="Arial Narrow" w:hAnsi="Arial Narrow" w:cs="Times New Roman"/>
          <w:lang w:val="es-ES"/>
        </w:rPr>
      </w:pPr>
      <w:r w:rsidRPr="000D4A36">
        <w:rPr>
          <w:rFonts w:ascii="Arial Narrow" w:hAnsi="Arial Narrow" w:cs="Times New Roman"/>
          <w:lang w:val="es-ES"/>
        </w:rPr>
        <w:t>1. Capitanía Comunal, que funciona según normas y procedimientos propios de cada Comunidad.</w:t>
      </w:r>
    </w:p>
    <w:p w:rsidR="003F4B07" w:rsidRPr="000D4A36" w:rsidRDefault="003F4B07" w:rsidP="00B80DEC">
      <w:pPr>
        <w:spacing w:after="0" w:line="240" w:lineRule="auto"/>
        <w:ind w:left="426" w:hanging="142"/>
        <w:jc w:val="both"/>
        <w:rPr>
          <w:rFonts w:ascii="Arial Narrow" w:hAnsi="Arial Narrow" w:cs="Times New Roman"/>
          <w:lang w:val="es-ES"/>
        </w:rPr>
      </w:pPr>
      <w:r w:rsidRPr="000D4A36">
        <w:rPr>
          <w:rFonts w:ascii="Arial Narrow" w:hAnsi="Arial Narrow" w:cs="Times New Roman"/>
          <w:lang w:val="es-ES"/>
        </w:rPr>
        <w:t>2. Capitanía Zonal, que funciona según normas y procedimientos propios de cada Capitanía Zonal.</w:t>
      </w:r>
    </w:p>
    <w:p w:rsidR="003F4B07" w:rsidRPr="000D4A36" w:rsidRDefault="003F4B07" w:rsidP="00B80DEC">
      <w:pPr>
        <w:spacing w:after="0" w:line="240" w:lineRule="auto"/>
        <w:ind w:left="426" w:hanging="142"/>
        <w:jc w:val="both"/>
        <w:rPr>
          <w:rFonts w:ascii="Arial Narrow" w:hAnsi="Arial Narrow" w:cs="Times New Roman"/>
          <w:lang w:val="es-ES"/>
        </w:rPr>
      </w:pPr>
      <w:r w:rsidRPr="000D4A36">
        <w:rPr>
          <w:rFonts w:ascii="Arial Narrow" w:hAnsi="Arial Narrow" w:cs="Times New Roman"/>
          <w:lang w:val="es-ES"/>
        </w:rPr>
        <w:t>3. Interzonal Guaraní, se conforma por las Zonas Guaraní Charagua Iyambae de la Autonomía y funciona de acuerdo a normas y procedimientos propios.</w:t>
      </w:r>
    </w:p>
    <w:p w:rsidR="00110D56" w:rsidRPr="000D4A36" w:rsidRDefault="00110D56" w:rsidP="00110D56">
      <w:pPr>
        <w:spacing w:after="0" w:line="240" w:lineRule="auto"/>
        <w:rPr>
          <w:rFonts w:ascii="Arial Narrow" w:hAnsi="Arial Narrow" w:cs="Times New Roman"/>
        </w:rPr>
      </w:pPr>
    </w:p>
    <w:p w:rsidR="007F3D13" w:rsidRPr="000D4A36" w:rsidRDefault="000E7ED4" w:rsidP="00FD1B6C">
      <w:pPr>
        <w:pStyle w:val="Ttulo3"/>
        <w:numPr>
          <w:ilvl w:val="2"/>
          <w:numId w:val="5"/>
        </w:numPr>
        <w:spacing w:before="0" w:line="240" w:lineRule="auto"/>
        <w:ind w:left="709" w:hanging="709"/>
        <w:rPr>
          <w:rFonts w:ascii="Arial Narrow" w:hAnsi="Arial Narrow" w:cs="Times New Roman"/>
          <w:color w:val="auto"/>
        </w:rPr>
      </w:pPr>
      <w:bookmarkStart w:id="93" w:name="_Toc511287710"/>
      <w:r w:rsidRPr="000D4A36">
        <w:rPr>
          <w:rFonts w:ascii="Arial Narrow" w:hAnsi="Arial Narrow" w:cs="Times New Roman"/>
          <w:color w:val="auto"/>
        </w:rPr>
        <w:t>Mapeo de actores</w:t>
      </w:r>
      <w:bookmarkEnd w:id="93"/>
    </w:p>
    <w:p w:rsidR="007F3D13" w:rsidRPr="000D4A36" w:rsidRDefault="007F3D13" w:rsidP="000E7ED4">
      <w:pPr>
        <w:spacing w:after="0" w:line="240" w:lineRule="auto"/>
        <w:rPr>
          <w:rFonts w:ascii="Arial Narrow" w:hAnsi="Arial Narrow" w:cs="Times New Roman"/>
          <w:lang w:val="es-ES"/>
        </w:rPr>
      </w:pPr>
    </w:p>
    <w:p w:rsidR="009B6A81" w:rsidRPr="000D4A36" w:rsidRDefault="009B6A81" w:rsidP="000F6D80">
      <w:pPr>
        <w:spacing w:after="0" w:line="240" w:lineRule="auto"/>
        <w:jc w:val="both"/>
        <w:rPr>
          <w:rFonts w:ascii="Arial Narrow" w:hAnsi="Arial Narrow" w:cs="Times New Roman"/>
          <w:lang w:val="es-ES"/>
        </w:rPr>
      </w:pPr>
      <w:r w:rsidRPr="000D4A36">
        <w:rPr>
          <w:rFonts w:ascii="Arial Narrow" w:hAnsi="Arial Narrow" w:cs="Times New Roman"/>
          <w:lang w:val="es-ES"/>
        </w:rPr>
        <w:t xml:space="preserve">El Gobierno de la </w:t>
      </w:r>
      <w:r w:rsidR="00640595">
        <w:rPr>
          <w:rFonts w:ascii="Arial Narrow" w:hAnsi="Arial Narrow" w:cs="Times New Roman"/>
          <w:lang w:val="es-ES"/>
        </w:rPr>
        <w:t>AIOC</w:t>
      </w:r>
      <w:r w:rsidRPr="000D4A36">
        <w:rPr>
          <w:rFonts w:ascii="Arial Narrow" w:hAnsi="Arial Narrow" w:cs="Times New Roman"/>
          <w:lang w:val="es-ES"/>
        </w:rPr>
        <w:t>, en el amplio espacio que hace a su jurisdicción, se vincula con las múltiples organizaciones e institucio</w:t>
      </w:r>
      <w:r w:rsidR="00B80DEC" w:rsidRPr="000D4A36">
        <w:rPr>
          <w:rFonts w:ascii="Arial Narrow" w:hAnsi="Arial Narrow" w:cs="Times New Roman"/>
          <w:lang w:val="es-ES"/>
        </w:rPr>
        <w:t xml:space="preserve">nes presentes y que despliegan </w:t>
      </w:r>
      <w:r w:rsidRPr="000D4A36">
        <w:rPr>
          <w:rFonts w:ascii="Arial Narrow" w:hAnsi="Arial Narrow" w:cs="Times New Roman"/>
          <w:lang w:val="es-ES"/>
        </w:rPr>
        <w:t xml:space="preserve">acciones al interior de dicho espacio. </w:t>
      </w:r>
    </w:p>
    <w:p w:rsidR="009B6A81" w:rsidRPr="000D4A36" w:rsidRDefault="009B6A81" w:rsidP="00B80DEC">
      <w:pPr>
        <w:spacing w:after="0" w:line="240" w:lineRule="auto"/>
        <w:rPr>
          <w:rFonts w:ascii="Arial Narrow" w:hAnsi="Arial Narrow" w:cs="Times New Roman"/>
          <w:lang w:val="es-ES"/>
        </w:rPr>
      </w:pPr>
    </w:p>
    <w:p w:rsidR="007F3D13" w:rsidRPr="000D4A36" w:rsidRDefault="000E7ED4" w:rsidP="00B80DEC">
      <w:pPr>
        <w:pStyle w:val="Epgrafe"/>
        <w:spacing w:after="0"/>
        <w:jc w:val="center"/>
        <w:rPr>
          <w:rFonts w:ascii="Arial Narrow" w:hAnsi="Arial Narrow" w:cs="Times New Roman"/>
          <w:color w:val="auto"/>
          <w:sz w:val="20"/>
          <w:szCs w:val="20"/>
          <w:lang w:val="es-ES"/>
        </w:rPr>
      </w:pPr>
      <w:bookmarkStart w:id="94" w:name="_Toc511288211"/>
      <w:r w:rsidRPr="000D4A36">
        <w:rPr>
          <w:rFonts w:ascii="Arial Narrow" w:hAnsi="Arial Narrow"/>
          <w:color w:val="auto"/>
          <w:sz w:val="20"/>
          <w:szCs w:val="20"/>
        </w:rPr>
        <w:t xml:space="preserve">Figura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Figura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4</w:t>
      </w:r>
      <w:r w:rsidR="00FA6A86" w:rsidRPr="000D4A36">
        <w:rPr>
          <w:rFonts w:ascii="Arial Narrow" w:hAnsi="Arial Narrow"/>
          <w:color w:val="auto"/>
          <w:sz w:val="20"/>
          <w:szCs w:val="20"/>
        </w:rPr>
        <w:fldChar w:fldCharType="end"/>
      </w:r>
      <w:r w:rsidRPr="000D4A36">
        <w:rPr>
          <w:rFonts w:ascii="Arial Narrow" w:hAnsi="Arial Narrow"/>
          <w:color w:val="auto"/>
          <w:sz w:val="20"/>
          <w:szCs w:val="20"/>
        </w:rPr>
        <w:t xml:space="preserve">. </w:t>
      </w:r>
      <w:r w:rsidR="007F3D13" w:rsidRPr="000D4A36">
        <w:rPr>
          <w:rFonts w:ascii="Arial Narrow" w:hAnsi="Arial Narrow" w:cs="Times New Roman"/>
          <w:color w:val="auto"/>
          <w:sz w:val="20"/>
          <w:szCs w:val="20"/>
          <w:lang w:val="es-ES"/>
        </w:rPr>
        <w:t>Organización de los Actores sociales y productivos</w:t>
      </w:r>
      <w:bookmarkEnd w:id="94"/>
    </w:p>
    <w:p w:rsidR="003170BB" w:rsidRPr="000D4A36" w:rsidRDefault="007154A2" w:rsidP="00B76E71">
      <w:pPr>
        <w:pStyle w:val="Prrafodelista"/>
        <w:spacing w:after="0" w:line="240" w:lineRule="auto"/>
        <w:jc w:val="center"/>
        <w:rPr>
          <w:rFonts w:ascii="Arial Narrow" w:hAnsi="Arial Narrow" w:cs="Times New Roman"/>
          <w:b/>
          <w:color w:val="000000"/>
          <w:sz w:val="16"/>
        </w:rPr>
      </w:pPr>
      <w:r w:rsidRPr="007154A2">
        <w:rPr>
          <w:rFonts w:ascii="Arial Narrow" w:hAnsi="Arial Narrow" w:cs="Times New Roman"/>
          <w:b/>
          <w:noProof/>
          <w:color w:val="000000"/>
          <w:sz w:val="16"/>
          <w:lang w:val="es-ES" w:eastAsia="es-ES"/>
        </w:rPr>
        <w:drawing>
          <wp:inline distT="0" distB="0" distL="0" distR="0" wp14:anchorId="7872EA51" wp14:editId="2AAE631B">
            <wp:extent cx="3650615" cy="1809750"/>
            <wp:effectExtent l="0" t="0" r="26035" b="7620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76E71" w:rsidRPr="000D4A36" w:rsidRDefault="00B76E71" w:rsidP="00B76E71">
      <w:pPr>
        <w:pStyle w:val="Prrafodelista"/>
        <w:spacing w:after="0" w:line="240" w:lineRule="auto"/>
        <w:jc w:val="center"/>
        <w:rPr>
          <w:rFonts w:ascii="Arial Narrow" w:hAnsi="Arial Narrow" w:cs="Times New Roman"/>
          <w:b/>
          <w:color w:val="000000"/>
          <w:sz w:val="16"/>
        </w:rPr>
      </w:pPr>
      <w:r w:rsidRPr="000D4A36">
        <w:rPr>
          <w:rFonts w:ascii="Arial Narrow" w:hAnsi="Arial Narrow" w:cs="Times New Roman"/>
          <w:b/>
          <w:color w:val="000000"/>
          <w:sz w:val="16"/>
        </w:rPr>
        <w:t>Fuente: Elaboración propia, 2016</w:t>
      </w:r>
    </w:p>
    <w:p w:rsidR="00B76E71" w:rsidRPr="000D4A36" w:rsidRDefault="00B76E71" w:rsidP="00736D7E">
      <w:pPr>
        <w:spacing w:after="0" w:line="240" w:lineRule="auto"/>
        <w:jc w:val="both"/>
        <w:rPr>
          <w:rFonts w:ascii="Arial Narrow" w:hAnsi="Arial Narrow" w:cs="Times New Roman"/>
          <w:color w:val="000000"/>
        </w:rPr>
      </w:pPr>
    </w:p>
    <w:p w:rsidR="00B80DEC" w:rsidRPr="000D4A36" w:rsidRDefault="00B80DEC" w:rsidP="00736D7E">
      <w:pPr>
        <w:spacing w:after="0" w:line="240" w:lineRule="auto"/>
        <w:jc w:val="both"/>
        <w:rPr>
          <w:rFonts w:ascii="Arial Narrow" w:hAnsi="Arial Narrow" w:cs="Times New Roman"/>
          <w:color w:val="000000"/>
        </w:rPr>
      </w:pPr>
    </w:p>
    <w:p w:rsidR="00736D7E" w:rsidRPr="000D4A36" w:rsidRDefault="00736D7E" w:rsidP="00736D7E">
      <w:pPr>
        <w:spacing w:after="0" w:line="240" w:lineRule="auto"/>
        <w:rPr>
          <w:rFonts w:ascii="Arial Narrow" w:eastAsiaTheme="majorEastAsia" w:hAnsi="Arial Narrow" w:cs="Times New Roman"/>
          <w:bCs/>
          <w:i/>
          <w:iCs/>
        </w:rPr>
      </w:pPr>
      <w:r w:rsidRPr="000D4A36">
        <w:rPr>
          <w:rFonts w:ascii="Arial Narrow" w:eastAsiaTheme="majorEastAsia" w:hAnsi="Arial Narrow" w:cs="Times New Roman"/>
          <w:bCs/>
          <w:i/>
          <w:iCs/>
        </w:rPr>
        <w:t>2.3.1.1</w:t>
      </w:r>
      <w:r w:rsidRPr="000D4A36">
        <w:rPr>
          <w:rFonts w:ascii="Arial Narrow" w:eastAsiaTheme="majorEastAsia" w:hAnsi="Arial Narrow" w:cs="Times New Roman"/>
          <w:bCs/>
          <w:i/>
          <w:iCs/>
        </w:rPr>
        <w:tab/>
        <w:t>Actores sociales y productivos.</w:t>
      </w:r>
    </w:p>
    <w:p w:rsidR="00736D7E" w:rsidRPr="000D4A36" w:rsidRDefault="00736D7E" w:rsidP="00736D7E">
      <w:pPr>
        <w:spacing w:after="0" w:line="240" w:lineRule="auto"/>
        <w:jc w:val="both"/>
        <w:rPr>
          <w:rFonts w:ascii="Arial Narrow" w:hAnsi="Arial Narrow" w:cs="Times New Roman"/>
          <w:color w:val="000000"/>
        </w:rPr>
      </w:pPr>
    </w:p>
    <w:p w:rsidR="007F3D13" w:rsidRPr="000D4A36" w:rsidRDefault="007F3D13" w:rsidP="000E7ED4">
      <w:pPr>
        <w:spacing w:after="0" w:line="240" w:lineRule="auto"/>
        <w:jc w:val="both"/>
        <w:rPr>
          <w:rFonts w:ascii="Arial Narrow" w:hAnsi="Arial Narrow" w:cs="Times New Roman"/>
          <w:color w:val="1D1B11"/>
          <w:lang w:val="es-ES_tradnl"/>
        </w:rPr>
      </w:pPr>
      <w:r w:rsidRPr="000D4A36">
        <w:rPr>
          <w:rFonts w:ascii="Arial Narrow" w:hAnsi="Arial Narrow" w:cs="Times New Roman"/>
          <w:color w:val="1D1B11"/>
          <w:lang w:val="es-ES_tradnl"/>
        </w:rPr>
        <w:t>Los principales actores sociales que están en el territorio son los siguientes:</w:t>
      </w:r>
    </w:p>
    <w:p w:rsidR="007F3D13" w:rsidRPr="000D4A36" w:rsidRDefault="007F3D13" w:rsidP="000E7ED4">
      <w:pPr>
        <w:spacing w:after="0" w:line="240" w:lineRule="auto"/>
        <w:jc w:val="both"/>
        <w:rPr>
          <w:rFonts w:ascii="Arial Narrow" w:hAnsi="Arial Narrow" w:cs="Times New Roman"/>
          <w:color w:val="1D1B11"/>
          <w:lang w:val="es-ES_tradnl"/>
        </w:rPr>
      </w:pPr>
    </w:p>
    <w:p w:rsidR="007F3D13" w:rsidRPr="000D4A36" w:rsidRDefault="00B76E71" w:rsidP="00B76E71">
      <w:pPr>
        <w:spacing w:after="0" w:line="240" w:lineRule="auto"/>
        <w:jc w:val="both"/>
        <w:rPr>
          <w:rFonts w:ascii="Arial Narrow" w:hAnsi="Arial Narrow" w:cs="Times New Roman"/>
          <w:color w:val="1D1B11"/>
          <w:lang w:val="es-ES_tradnl"/>
        </w:rPr>
      </w:pPr>
      <w:r w:rsidRPr="000D4A36">
        <w:rPr>
          <w:rFonts w:ascii="Arial Narrow" w:hAnsi="Arial Narrow" w:cs="Times New Roman"/>
          <w:color w:val="1D1B11"/>
          <w:lang w:val="es-ES_tradnl"/>
        </w:rPr>
        <w:t>a</w:t>
      </w:r>
      <w:r w:rsidR="00F04449" w:rsidRPr="000D4A36">
        <w:rPr>
          <w:rFonts w:ascii="Arial Narrow" w:hAnsi="Arial Narrow" w:cs="Times New Roman"/>
          <w:color w:val="1D1B11"/>
          <w:lang w:val="es-ES_tradnl"/>
        </w:rPr>
        <w:t>)</w:t>
      </w:r>
      <w:r w:rsidRPr="000D4A36">
        <w:rPr>
          <w:rFonts w:ascii="Arial Narrow" w:hAnsi="Arial Narrow" w:cs="Times New Roman"/>
          <w:color w:val="1D1B11"/>
          <w:lang w:val="es-ES_tradnl"/>
        </w:rPr>
        <w:t xml:space="preserve"> </w:t>
      </w:r>
      <w:r w:rsidR="007F3D13" w:rsidRPr="000D4A36">
        <w:rPr>
          <w:rFonts w:ascii="Arial Narrow" w:hAnsi="Arial Narrow" w:cs="Times New Roman"/>
          <w:color w:val="1D1B11"/>
          <w:lang w:val="es-ES_tradnl"/>
        </w:rPr>
        <w:t xml:space="preserve">Actores </w:t>
      </w:r>
      <w:r w:rsidR="00BA1F27" w:rsidRPr="000D4A36">
        <w:rPr>
          <w:rFonts w:ascii="Arial Narrow" w:hAnsi="Arial Narrow" w:cs="Times New Roman"/>
          <w:color w:val="1D1B11"/>
          <w:lang w:val="es-ES_tradnl"/>
        </w:rPr>
        <w:t>c</w:t>
      </w:r>
      <w:r w:rsidR="007F3D13" w:rsidRPr="000D4A36">
        <w:rPr>
          <w:rFonts w:ascii="Arial Narrow" w:hAnsi="Arial Narrow" w:cs="Times New Roman"/>
          <w:color w:val="1D1B11"/>
          <w:lang w:val="es-ES_tradnl"/>
        </w:rPr>
        <w:t>omunitarios:</w:t>
      </w:r>
    </w:p>
    <w:p w:rsidR="007F3D13" w:rsidRPr="000D4A36" w:rsidRDefault="007F3D13" w:rsidP="000E7ED4">
      <w:pPr>
        <w:spacing w:after="0" w:line="240" w:lineRule="auto"/>
        <w:jc w:val="both"/>
        <w:rPr>
          <w:rFonts w:ascii="Arial Narrow" w:hAnsi="Arial Narrow" w:cs="Times New Roman"/>
          <w:color w:val="1D1B11"/>
          <w:lang w:val="es-ES_tradnl"/>
        </w:rPr>
      </w:pP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i/>
        </w:rPr>
        <w:t>APG. Asamblea del Pueblo Guaraní</w:t>
      </w:r>
      <w:r w:rsidRPr="000D4A36">
        <w:rPr>
          <w:rFonts w:ascii="Arial Narrow" w:hAnsi="Arial Narrow" w:cs="Times New Roman"/>
        </w:rPr>
        <w:t>. Es la máxima instancia de representación social y política del pueblo guaraní que habita en los departamentos de Santa Cruz, Tarija y Chuquisaca. En más de 25 años de vida orgánica se ha convertido en un referente político institucional con capacidad propositiva para la región del chaco boliviano, propuso junto a la CIDOB la propuesta de Autonomías Indígenas, que actualmente se implementa en el territorio de la autonomía guaraní Charagua Iyambae.</w:t>
      </w:r>
    </w:p>
    <w:p w:rsidR="007F3D13" w:rsidRPr="000D4A36" w:rsidRDefault="007F3D13"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color w:val="1D1B11"/>
          <w:lang w:val="es-ES_tradnl"/>
        </w:rPr>
      </w:pPr>
      <w:r w:rsidRPr="000D4A36">
        <w:rPr>
          <w:rFonts w:ascii="Arial Narrow" w:hAnsi="Arial Narrow" w:cs="Times New Roman"/>
          <w:color w:val="1D1B11"/>
          <w:lang w:val="es-ES_tradnl"/>
        </w:rPr>
        <w:t>La Asamblea del Pueblo Guaraní (APG) en Charagua se encuentra representada por cuatro capitanías:</w:t>
      </w:r>
    </w:p>
    <w:p w:rsidR="007F3D13" w:rsidRPr="000D4A36" w:rsidRDefault="007F3D13" w:rsidP="000E7ED4">
      <w:pPr>
        <w:spacing w:after="0" w:line="240" w:lineRule="auto"/>
        <w:jc w:val="both"/>
        <w:rPr>
          <w:rFonts w:ascii="Arial Narrow" w:hAnsi="Arial Narrow" w:cs="Times New Roman"/>
          <w:color w:val="1D1B11"/>
          <w:lang w:val="es-ES_tradnl"/>
        </w:rPr>
      </w:pPr>
    </w:p>
    <w:p w:rsidR="007F3D13" w:rsidRPr="000D4A36" w:rsidRDefault="007F3D13" w:rsidP="000E7ED4">
      <w:pPr>
        <w:spacing w:after="0" w:line="240" w:lineRule="auto"/>
        <w:jc w:val="both"/>
        <w:rPr>
          <w:rFonts w:ascii="Arial Narrow" w:hAnsi="Arial Narrow" w:cs="Times New Roman"/>
          <w:i/>
          <w:color w:val="1D1B11"/>
          <w:lang w:val="es-ES_tradnl"/>
        </w:rPr>
      </w:pPr>
      <w:r w:rsidRPr="000D4A36">
        <w:rPr>
          <w:rFonts w:ascii="Arial Narrow" w:hAnsi="Arial Narrow" w:cs="Times New Roman"/>
          <w:i/>
          <w:color w:val="1D1B11"/>
          <w:lang w:val="es-ES_tradnl"/>
        </w:rPr>
        <w:t>Capitanía Charagua Norte</w:t>
      </w:r>
    </w:p>
    <w:p w:rsidR="007F3D13" w:rsidRPr="000D4A36" w:rsidRDefault="007F3D13" w:rsidP="000E7ED4">
      <w:pPr>
        <w:autoSpaceDE w:val="0"/>
        <w:autoSpaceDN w:val="0"/>
        <w:adjustRightInd w:val="0"/>
        <w:spacing w:after="0" w:line="240" w:lineRule="auto"/>
        <w:jc w:val="both"/>
        <w:rPr>
          <w:rFonts w:ascii="Arial Narrow" w:hAnsi="Arial Narrow" w:cs="Times New Roman"/>
          <w:color w:val="1D1B11"/>
          <w:lang w:val="es-ES_tradnl"/>
        </w:rPr>
      </w:pPr>
      <w:r w:rsidRPr="000D4A36">
        <w:rPr>
          <w:rFonts w:ascii="Arial Narrow" w:hAnsi="Arial Narrow" w:cs="Times New Roman"/>
          <w:color w:val="1D1B11"/>
          <w:lang w:val="es-ES_tradnl"/>
        </w:rPr>
        <w:t>Abarca a 35 comunidades guaraní, que cuentan con personería jurídica. Su forma de organización es la zona y su máxima instancia para tomar decisiones es la Asamblea Zonal. Los rasgos que caracterizan a la organización zonal son, que sus representantes son elegidos de manera democrática a través de sus normas y procedimientos propios, en una Asamblea en la que participan representantes de todas las comunidades que la conforman. Al mismo tiempo se señala como característica la relación de los responsables de las diferentes secretarías con la dirigencia y de ésta con el Directorio de la Asamblea del Pueblo Guaraní a nivel nacional. Se estructuró como organización zonal entre 1986 y 1987, como preludio del nacimiento de la APG con alrededor de 18 comunidades.</w:t>
      </w:r>
    </w:p>
    <w:p w:rsidR="007F3D13" w:rsidRPr="000D4A36" w:rsidRDefault="007F3D13" w:rsidP="000E7ED4">
      <w:pPr>
        <w:spacing w:after="0" w:line="240" w:lineRule="auto"/>
        <w:jc w:val="both"/>
        <w:rPr>
          <w:rFonts w:ascii="Arial Narrow" w:hAnsi="Arial Narrow" w:cs="Times New Roman"/>
          <w:color w:val="1D1B11"/>
          <w:lang w:val="es-ES_tradnl"/>
        </w:rPr>
      </w:pPr>
    </w:p>
    <w:p w:rsidR="007F3D13" w:rsidRPr="000D4A36" w:rsidRDefault="007F3D13" w:rsidP="000E7ED4">
      <w:pPr>
        <w:spacing w:after="0" w:line="240" w:lineRule="auto"/>
        <w:jc w:val="both"/>
        <w:rPr>
          <w:rFonts w:ascii="Arial Narrow" w:hAnsi="Arial Narrow" w:cs="Times New Roman"/>
          <w:i/>
          <w:color w:val="1D1B11"/>
          <w:lang w:val="es-ES_tradnl"/>
        </w:rPr>
      </w:pPr>
      <w:r w:rsidRPr="000D4A36">
        <w:rPr>
          <w:rFonts w:ascii="Arial Narrow" w:hAnsi="Arial Narrow" w:cs="Times New Roman"/>
          <w:i/>
          <w:color w:val="1D1B11"/>
          <w:lang w:val="es-ES_tradnl"/>
        </w:rPr>
        <w:t>Capitanía Parapitiguasu</w:t>
      </w:r>
    </w:p>
    <w:p w:rsidR="007F3D13" w:rsidRPr="000D4A36" w:rsidRDefault="007F3D13" w:rsidP="000E7ED4">
      <w:pPr>
        <w:autoSpaceDE w:val="0"/>
        <w:autoSpaceDN w:val="0"/>
        <w:adjustRightInd w:val="0"/>
        <w:spacing w:after="0" w:line="240" w:lineRule="auto"/>
        <w:jc w:val="both"/>
        <w:rPr>
          <w:rFonts w:ascii="Arial Narrow" w:hAnsi="Arial Narrow" w:cs="Times New Roman"/>
          <w:color w:val="1D1B11"/>
          <w:lang w:val="es-ES_tradnl"/>
        </w:rPr>
      </w:pPr>
      <w:r w:rsidRPr="000D4A36">
        <w:rPr>
          <w:rFonts w:ascii="Arial Narrow" w:hAnsi="Arial Narrow" w:cs="Times New Roman"/>
          <w:color w:val="1D1B11"/>
          <w:lang w:val="es-ES_tradnl"/>
        </w:rPr>
        <w:t>La Capitanía Parapitiguasu, conformada por 11 comunidades ubicadas geográficamente en el municipio de Charagua. La capitanía tuvo sus orígenes en 1986 – 1987. Las características organizativas de Parapitiguasu y su dinámica son similares a la zona Norte. La Capitanía de Parapitiguasu promover el desarrollo económico social, cultural de las comunidades y familias que habitan en su territorio.</w:t>
      </w:r>
    </w:p>
    <w:p w:rsidR="007F3D13" w:rsidRPr="000D4A36" w:rsidRDefault="007F3D13" w:rsidP="000E7ED4">
      <w:pPr>
        <w:spacing w:after="0" w:line="240" w:lineRule="auto"/>
        <w:jc w:val="both"/>
        <w:rPr>
          <w:rFonts w:ascii="Arial Narrow" w:hAnsi="Arial Narrow" w:cs="Times New Roman"/>
          <w:color w:val="1D1B11"/>
          <w:lang w:val="es-ES_tradnl"/>
        </w:rPr>
      </w:pPr>
    </w:p>
    <w:p w:rsidR="007F3D13" w:rsidRPr="000D4A36" w:rsidRDefault="007F3D13" w:rsidP="000E7ED4">
      <w:pPr>
        <w:spacing w:after="0" w:line="240" w:lineRule="auto"/>
        <w:jc w:val="both"/>
        <w:rPr>
          <w:rFonts w:ascii="Arial Narrow" w:hAnsi="Arial Narrow" w:cs="Times New Roman"/>
          <w:i/>
          <w:color w:val="1D1B11"/>
          <w:lang w:val="es-ES_tradnl"/>
        </w:rPr>
      </w:pPr>
      <w:r w:rsidRPr="000D4A36">
        <w:rPr>
          <w:rFonts w:ascii="Arial Narrow" w:hAnsi="Arial Narrow" w:cs="Times New Roman"/>
          <w:i/>
          <w:color w:val="1D1B11"/>
          <w:lang w:val="es-ES_tradnl"/>
        </w:rPr>
        <w:t>Capitanía Alto Isoso</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 xml:space="preserve">Se define a sí misma como la instancia única de decisión, administrativa, planificación, regulación y gestión de la vida y el proyecto histórico del pueblo isoseño y su destino, esta constituida por </w:t>
      </w:r>
      <w:r w:rsidR="00734853" w:rsidRPr="000D4A36">
        <w:rPr>
          <w:rFonts w:ascii="Arial Narrow" w:hAnsi="Arial Narrow" w:cs="Times New Roman"/>
        </w:rPr>
        <w:t>28</w:t>
      </w:r>
      <w:r w:rsidRPr="000D4A36">
        <w:rPr>
          <w:rFonts w:ascii="Arial Narrow" w:hAnsi="Arial Narrow" w:cs="Times New Roman"/>
        </w:rPr>
        <w:t xml:space="preserve"> comunidades. La capitanía se constituye en el instrumento que da unidad a la organización, rescatando los valores culturales e históricos de la comunidad, pero además siendo la referencia social y política de las comunidades que conforman el Alto Isoso. En el ámbito político la Capitanía del Alto Isoso que es la principal instancia de decisión de la zona y cuentan con un territorio titulado que es compartido con la capitanía del Bajo Isoso</w:t>
      </w:r>
    </w:p>
    <w:p w:rsidR="007F3D13" w:rsidRPr="000D4A36" w:rsidRDefault="007F3D13" w:rsidP="000E7ED4">
      <w:pPr>
        <w:spacing w:after="0" w:line="240" w:lineRule="auto"/>
        <w:jc w:val="both"/>
        <w:rPr>
          <w:rFonts w:ascii="Arial Narrow" w:hAnsi="Arial Narrow" w:cs="Times New Roman"/>
          <w:color w:val="1D1B11"/>
          <w:lang w:val="es-ES_tradnl"/>
        </w:rPr>
      </w:pPr>
    </w:p>
    <w:p w:rsidR="007F3D13" w:rsidRPr="000D4A36" w:rsidRDefault="007F3D13" w:rsidP="000E7ED4">
      <w:pPr>
        <w:spacing w:after="0" w:line="240" w:lineRule="auto"/>
        <w:jc w:val="both"/>
        <w:rPr>
          <w:rFonts w:ascii="Arial Narrow" w:hAnsi="Arial Narrow" w:cs="Times New Roman"/>
          <w:i/>
          <w:color w:val="1D1B11"/>
          <w:lang w:val="es-ES_tradnl"/>
        </w:rPr>
      </w:pPr>
      <w:r w:rsidRPr="000D4A36">
        <w:rPr>
          <w:rFonts w:ascii="Arial Narrow" w:hAnsi="Arial Narrow" w:cs="Times New Roman"/>
          <w:i/>
          <w:color w:val="1D1B11"/>
          <w:lang w:val="es-ES_tradnl"/>
        </w:rPr>
        <w:t>Capitanía Bajo Isoso</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 xml:space="preserve">La Capitanía del Bajo Isoso tiene como objetivo central el consolidar el espacio territorial y  Crear una política de relacionamiento interinstitucional, desarrollo integral en favor de las comunidades, Crear políticas locales para la conservación de recursos naturales y Construir espacios y escenarios de incidencias política. Su organización, se caracteriza por la autoridad del capitán que es indiscutible, las decisiones importantes son tomadas en Asamblea Zonal, tiene marcada autonomía de acción y decisión con relación al Comité Ejecutivo de la APG, se estructura en función de sus necesidades. </w:t>
      </w:r>
    </w:p>
    <w:p w:rsidR="007F3D13" w:rsidRPr="000D4A36" w:rsidRDefault="007F3D13" w:rsidP="000E7ED4">
      <w:pPr>
        <w:spacing w:after="0" w:line="240" w:lineRule="auto"/>
        <w:jc w:val="both"/>
        <w:rPr>
          <w:rFonts w:ascii="Arial Narrow" w:hAnsi="Arial Narrow" w:cs="Times New Roman"/>
        </w:rPr>
      </w:pPr>
    </w:p>
    <w:p w:rsidR="007F3D13" w:rsidRPr="000D4A36" w:rsidRDefault="00F04449"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b)</w:t>
      </w:r>
      <w:r w:rsidR="00B76E71" w:rsidRPr="000D4A36">
        <w:rPr>
          <w:rFonts w:ascii="Arial Narrow" w:hAnsi="Arial Narrow" w:cs="Times New Roman"/>
        </w:rPr>
        <w:t xml:space="preserve"> </w:t>
      </w:r>
      <w:r w:rsidR="007F3D13" w:rsidRPr="000D4A36">
        <w:rPr>
          <w:rFonts w:ascii="Arial Narrow" w:hAnsi="Arial Narrow" w:cs="Times New Roman"/>
        </w:rPr>
        <w:t xml:space="preserve">Actores </w:t>
      </w:r>
      <w:r w:rsidR="00BA1F27" w:rsidRPr="000D4A36">
        <w:rPr>
          <w:rFonts w:ascii="Arial Narrow" w:hAnsi="Arial Narrow" w:cs="Times New Roman"/>
        </w:rPr>
        <w:t>vecinales, campesinos y cívicos</w:t>
      </w:r>
    </w:p>
    <w:p w:rsidR="007F3D13" w:rsidRPr="000D4A36" w:rsidRDefault="007F3D13" w:rsidP="000E7ED4">
      <w:pPr>
        <w:autoSpaceDE w:val="0"/>
        <w:autoSpaceDN w:val="0"/>
        <w:adjustRightInd w:val="0"/>
        <w:spacing w:after="0" w:line="240" w:lineRule="auto"/>
        <w:jc w:val="both"/>
        <w:rPr>
          <w:rFonts w:ascii="Arial Narrow" w:hAnsi="Arial Narrow" w:cs="Times New Roman"/>
          <w:i/>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 xml:space="preserve">Juntas vecinales de Charagua Pueblo y Estación Charagua </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Es una organización básica  que expresa la forma de organización Institucional para el Área Urbana. En los centros urbanos hay 11 juntas vecinales en la localidad de Charagua y 5 en la Estación Charagua. Cada junta vecinal corresponde a un barrio: San Miguel, Mora Grande, Universitario, Tajibo, Cotoca, Primero de Mayo de Charagua; San Juan, Oriental y Los Viñales. Cada Junta tiene su propia directiva, que junto con los vecinos, tienen la misión de priorizar necesidades y demandas, al mismo tiempo de coadyuvar a la ejecución de los planes y  efectuar un control social de la pública local.</w:t>
      </w:r>
    </w:p>
    <w:p w:rsidR="007F3D13" w:rsidRPr="000D4A36" w:rsidRDefault="007F3D13" w:rsidP="000E7ED4">
      <w:pPr>
        <w:autoSpaceDE w:val="0"/>
        <w:autoSpaceDN w:val="0"/>
        <w:adjustRightInd w:val="0"/>
        <w:spacing w:after="0" w:line="240" w:lineRule="auto"/>
        <w:rPr>
          <w:rFonts w:ascii="Arial Narrow" w:hAnsi="Arial Narrow" w:cs="Times New Roman"/>
        </w:rPr>
      </w:pPr>
    </w:p>
    <w:p w:rsidR="007F3D13" w:rsidRPr="000D4A36" w:rsidRDefault="007F3D13" w:rsidP="000E7ED4">
      <w:pPr>
        <w:autoSpaceDE w:val="0"/>
        <w:autoSpaceDN w:val="0"/>
        <w:adjustRightInd w:val="0"/>
        <w:spacing w:after="0" w:line="240" w:lineRule="auto"/>
        <w:rPr>
          <w:rFonts w:ascii="Arial Narrow" w:hAnsi="Arial Narrow" w:cs="Times New Roman"/>
          <w:i/>
        </w:rPr>
      </w:pPr>
      <w:r w:rsidRPr="000D4A36">
        <w:rPr>
          <w:rFonts w:ascii="Arial Narrow" w:hAnsi="Arial Narrow" w:cs="Times New Roman"/>
          <w:i/>
        </w:rPr>
        <w:lastRenderedPageBreak/>
        <w:t>Confederación Nacional de Mujeres Campesinas Indígenas Originarias de Bolivia - Bartolina Sisa (CNMCIOB-BS)</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Organización de Mujeres al servicio de defensa de  los derechos de la mujer y control social en la gestión pública. Se encuentran en Charagua desde xxx y se encuentran implementando una serie de proyectos a favor de las comunidades como viviendas, proyectos productivos y otros.</w:t>
      </w:r>
    </w:p>
    <w:p w:rsidR="007F3D13" w:rsidRPr="000D4A36" w:rsidRDefault="007F3D13" w:rsidP="000E7ED4">
      <w:pPr>
        <w:spacing w:after="0" w:line="240" w:lineRule="auto"/>
        <w:jc w:val="both"/>
        <w:rPr>
          <w:rFonts w:ascii="Arial Narrow" w:hAnsi="Arial Narrow" w:cs="Times New Roman"/>
        </w:rPr>
      </w:pP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i/>
        </w:rPr>
        <w:t>Comité Cívico de Charagua</w:t>
      </w:r>
      <w:r w:rsidRPr="000D4A36">
        <w:rPr>
          <w:rFonts w:ascii="Arial Narrow" w:hAnsi="Arial Narrow" w:cs="Times New Roman"/>
        </w:rPr>
        <w:t xml:space="preserve">. </w:t>
      </w: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rPr>
        <w:t xml:space="preserve">Es una entidad que vela por los intereses de las áreas urbanas, que ha tenido un rol protagónico en las luchas cívicas por las reivindicaciones de las regiones. Sus afiliados principalmente han sido instituciones de servicios, sociales u otras. Si bien, en el pasado ha sido una institución importante ante la ausencia del Estado. </w:t>
      </w:r>
    </w:p>
    <w:p w:rsidR="00BA1F27" w:rsidRPr="000D4A36" w:rsidRDefault="00BA1F27" w:rsidP="000E7ED4">
      <w:pPr>
        <w:spacing w:after="0" w:line="240" w:lineRule="auto"/>
        <w:jc w:val="both"/>
        <w:rPr>
          <w:rFonts w:ascii="Arial Narrow" w:hAnsi="Arial Narrow" w:cs="Times New Roman"/>
        </w:rPr>
      </w:pPr>
    </w:p>
    <w:p w:rsidR="007F3D13" w:rsidRPr="000D4A36" w:rsidRDefault="00B76E71" w:rsidP="000E7ED4">
      <w:pPr>
        <w:spacing w:after="0" w:line="240" w:lineRule="auto"/>
        <w:jc w:val="both"/>
        <w:rPr>
          <w:rFonts w:ascii="Arial Narrow" w:hAnsi="Arial Narrow" w:cs="Times New Roman"/>
        </w:rPr>
      </w:pPr>
      <w:r w:rsidRPr="000D4A36">
        <w:rPr>
          <w:rFonts w:ascii="Arial Narrow" w:hAnsi="Arial Narrow" w:cs="Times New Roman"/>
        </w:rPr>
        <w:t>c</w:t>
      </w:r>
      <w:r w:rsidR="00F04449" w:rsidRPr="000D4A36">
        <w:rPr>
          <w:rFonts w:ascii="Arial Narrow" w:hAnsi="Arial Narrow" w:cs="Times New Roman"/>
        </w:rPr>
        <w:t>)</w:t>
      </w:r>
      <w:r w:rsidRPr="000D4A36">
        <w:rPr>
          <w:rFonts w:ascii="Arial Narrow" w:hAnsi="Arial Narrow" w:cs="Times New Roman"/>
        </w:rPr>
        <w:t xml:space="preserve"> </w:t>
      </w:r>
      <w:r w:rsidR="007F3D13" w:rsidRPr="000D4A36">
        <w:rPr>
          <w:rFonts w:ascii="Arial Narrow" w:hAnsi="Arial Narrow" w:cs="Times New Roman"/>
        </w:rPr>
        <w:t>Otros actores sociales urbanos del territorio:</w:t>
      </w:r>
    </w:p>
    <w:p w:rsidR="007F3D13" w:rsidRPr="000D4A36" w:rsidRDefault="007F3D13" w:rsidP="000E7ED4">
      <w:pPr>
        <w:spacing w:after="0" w:line="240" w:lineRule="auto"/>
        <w:jc w:val="both"/>
        <w:rPr>
          <w:rFonts w:ascii="Arial Narrow" w:hAnsi="Arial Narrow" w:cs="Times New Roman"/>
          <w:i/>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 xml:space="preserve">Asociaciones de comerciantes. </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 xml:space="preserve">Son organizaciones conformadas principalmente para defender los derechos de los comerciantes de Charagua Centro y Estación. Buscan generar propuestas para mejoramiento de infraestructura comercial y servicios básicos, además de créditos para el sector. </w:t>
      </w:r>
    </w:p>
    <w:p w:rsidR="007F3D13" w:rsidRPr="000D4A36" w:rsidRDefault="007F3D13" w:rsidP="000E7ED4">
      <w:pPr>
        <w:spacing w:after="0" w:line="240" w:lineRule="auto"/>
        <w:jc w:val="both"/>
        <w:rPr>
          <w:rFonts w:ascii="Arial Narrow" w:hAnsi="Arial Narrow" w:cs="Times New Roman"/>
          <w:i/>
        </w:rPr>
      </w:pP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i/>
        </w:rPr>
        <w:t>Transporte libre y asociado</w:t>
      </w:r>
      <w:r w:rsidRPr="000D4A36">
        <w:rPr>
          <w:rFonts w:ascii="Arial Narrow" w:hAnsi="Arial Narrow" w:cs="Times New Roman"/>
        </w:rPr>
        <w:t xml:space="preserve">. </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 xml:space="preserve">Al igual que los comerciantes, los transportistas de pasajeros forman agrupaciones para defender sus derechos referentes a infraestructura caminera y créditos para el sector. Se cuenta con el sindicato de transporte liviano interprovincial 12 de octubre y </w:t>
      </w:r>
      <w:r w:rsidR="00187A2A" w:rsidRPr="000D4A36">
        <w:rPr>
          <w:rFonts w:ascii="Arial Narrow" w:hAnsi="Arial Narrow" w:cs="Times New Roman"/>
        </w:rPr>
        <w:t>Andrés</w:t>
      </w:r>
      <w:r w:rsidRPr="000D4A36">
        <w:rPr>
          <w:rFonts w:ascii="Arial Narrow" w:hAnsi="Arial Narrow" w:cs="Times New Roman"/>
        </w:rPr>
        <w:t xml:space="preserve"> </w:t>
      </w:r>
      <w:r w:rsidR="00187A2A" w:rsidRPr="000D4A36">
        <w:rPr>
          <w:rFonts w:ascii="Arial Narrow" w:hAnsi="Arial Narrow" w:cs="Times New Roman"/>
        </w:rPr>
        <w:t>Ibáñez</w:t>
      </w:r>
      <w:r w:rsidRPr="000D4A36">
        <w:rPr>
          <w:rFonts w:ascii="Arial Narrow" w:hAnsi="Arial Narrow" w:cs="Times New Roman"/>
        </w:rPr>
        <w:t>, contribuyendo a la dinámica económica y las facilidades de transporte interprovincial.</w:t>
      </w:r>
    </w:p>
    <w:p w:rsidR="007F3D13" w:rsidRPr="000D4A36" w:rsidRDefault="007F3D13" w:rsidP="000E7ED4">
      <w:pPr>
        <w:spacing w:after="0" w:line="240" w:lineRule="auto"/>
        <w:jc w:val="both"/>
        <w:rPr>
          <w:rFonts w:ascii="Arial Narrow" w:hAnsi="Arial Narrow" w:cs="Times New Roman"/>
          <w:lang w:val="es-ES"/>
        </w:rPr>
      </w:pPr>
    </w:p>
    <w:p w:rsidR="007F3D13" w:rsidRPr="000D4A36" w:rsidRDefault="007F3D13" w:rsidP="000E7ED4">
      <w:pPr>
        <w:autoSpaceDE w:val="0"/>
        <w:autoSpaceDN w:val="0"/>
        <w:adjustRightInd w:val="0"/>
        <w:spacing w:after="0" w:line="240" w:lineRule="auto"/>
        <w:rPr>
          <w:rFonts w:ascii="Arial Narrow" w:hAnsi="Arial Narrow" w:cs="Times New Roman"/>
          <w:i/>
        </w:rPr>
      </w:pPr>
      <w:r w:rsidRPr="000D4A36">
        <w:rPr>
          <w:rFonts w:ascii="Arial Narrow" w:hAnsi="Arial Narrow" w:cs="Times New Roman"/>
          <w:i/>
        </w:rPr>
        <w:t>Cooperativa de Servicios Públicos Charagua Limitada</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Fue creada el 30 de agosto de 1972 para dotar de servicios básicos a la población de Charagua y la Estación. El servicio de agua viene de un sistema por gravedad de una vertiente pe</w:t>
      </w:r>
      <w:r w:rsidR="00734853" w:rsidRPr="000D4A36">
        <w:rPr>
          <w:rFonts w:ascii="Arial Narrow" w:hAnsi="Arial Narrow" w:cs="Times New Roman"/>
        </w:rPr>
        <w:t>rmanente y de pozos perforados.</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p>
    <w:p w:rsidR="007F3D13" w:rsidRPr="000D4A36" w:rsidRDefault="007F3D13"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Cooperativa Rural de Electrificación (CRE)</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 xml:space="preserve">La energía eléctrica es generada por un motor a gas natural siendo éste último de reciente instalación (2013). Atiende al pueblo de Charagua, la Estación del mismo nombre, estimándose una cobertura de 1.706 personas de ambos centros poblados. En este </w:t>
      </w:r>
      <w:r w:rsidR="00187A2A" w:rsidRPr="000D4A36">
        <w:rPr>
          <w:rFonts w:ascii="Arial Narrow" w:hAnsi="Arial Narrow" w:cs="Times New Roman"/>
        </w:rPr>
        <w:t>último</w:t>
      </w:r>
      <w:r w:rsidRPr="000D4A36">
        <w:rPr>
          <w:rFonts w:ascii="Arial Narrow" w:hAnsi="Arial Narrow" w:cs="Times New Roman"/>
        </w:rPr>
        <w:t xml:space="preserve"> tiempo se ha incorporado al sistema interconectado las comunidades de Charagua Norte y Parapitiguasu.</w:t>
      </w:r>
    </w:p>
    <w:p w:rsidR="007F3D13" w:rsidRPr="000D4A36" w:rsidRDefault="007F3D13" w:rsidP="000E7ED4">
      <w:pPr>
        <w:autoSpaceDE w:val="0"/>
        <w:autoSpaceDN w:val="0"/>
        <w:adjustRightInd w:val="0"/>
        <w:spacing w:after="0" w:line="240" w:lineRule="auto"/>
        <w:jc w:val="both"/>
        <w:rPr>
          <w:rFonts w:ascii="Arial Narrow" w:hAnsi="Arial Narrow" w:cs="Times New Roman"/>
        </w:rPr>
      </w:pPr>
    </w:p>
    <w:p w:rsidR="007F3D13" w:rsidRPr="000D4A36" w:rsidRDefault="00F04449" w:rsidP="000E7ED4">
      <w:pPr>
        <w:spacing w:after="0" w:line="240" w:lineRule="auto"/>
        <w:jc w:val="both"/>
        <w:rPr>
          <w:rFonts w:ascii="Arial Narrow" w:hAnsi="Arial Narrow" w:cs="Times New Roman"/>
        </w:rPr>
      </w:pPr>
      <w:r w:rsidRPr="000D4A36">
        <w:rPr>
          <w:rFonts w:ascii="Arial Narrow" w:hAnsi="Arial Narrow" w:cs="Times New Roman"/>
        </w:rPr>
        <w:t>d)</w:t>
      </w:r>
      <w:r w:rsidR="00B76E71" w:rsidRPr="000D4A36">
        <w:rPr>
          <w:rFonts w:ascii="Arial Narrow" w:hAnsi="Arial Narrow" w:cs="Times New Roman"/>
        </w:rPr>
        <w:t xml:space="preserve"> </w:t>
      </w:r>
      <w:r w:rsidR="007F3D13" w:rsidRPr="000D4A36">
        <w:rPr>
          <w:rFonts w:ascii="Arial Narrow" w:hAnsi="Arial Narrow" w:cs="Times New Roman"/>
        </w:rPr>
        <w:t>Instituciones Privadas de Desarrollo Económico y Social</w:t>
      </w:r>
    </w:p>
    <w:p w:rsidR="007F3D13" w:rsidRPr="000D4A36" w:rsidRDefault="007F3D13" w:rsidP="000E7ED4">
      <w:pPr>
        <w:spacing w:after="0" w:line="240" w:lineRule="auto"/>
        <w:jc w:val="both"/>
        <w:rPr>
          <w:rFonts w:ascii="Arial Narrow" w:hAnsi="Arial Narrow" w:cs="Times New Roman"/>
          <w:i/>
        </w:rPr>
      </w:pP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i/>
        </w:rPr>
        <w:t>Arakuaarenda. Fundación Centro</w:t>
      </w:r>
      <w:r w:rsidR="008340C8" w:rsidRPr="000D4A36">
        <w:rPr>
          <w:rFonts w:ascii="Arial Narrow" w:hAnsi="Arial Narrow" w:cs="Times New Roman"/>
        </w:rPr>
        <w:t>.</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 xml:space="preserve">Formalmente ha sido fundada en 1986 junto a la “Asamblea del Pueblo Guaraní” con el mandato de capacitar políticamente y desarrollo de habilidades a hombres y mujeres para fortalecer a la organización guaraní, en sus distintos niveles (nacional, zonal, comunal). Actualmente tiene la satisfacción que muchos líderes actuales de la APG han pasado por sus aulas. Actualmente su perspectiva es de continuar con el proceso de formación de nuevos líderes para encarar las nuevas propuestas políticas de la APG, como la implementación de las autonomías indígenas en el chaco boliviano. </w:t>
      </w:r>
    </w:p>
    <w:p w:rsidR="007F3D13" w:rsidRPr="000D4A36" w:rsidRDefault="007F3D13" w:rsidP="000E7ED4">
      <w:pPr>
        <w:spacing w:after="0" w:line="240" w:lineRule="auto"/>
        <w:jc w:val="both"/>
        <w:rPr>
          <w:rFonts w:ascii="Arial Narrow" w:hAnsi="Arial Narrow" w:cs="Times New Roman"/>
          <w:i/>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 xml:space="preserve">CIPCA. Centro de Investigación y Promoción del Campesinado. </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Tiene presencia en el municipio en Charagua hace más de 40 años. Su aporte es haber apoyado a la creación de la Asamblea del Pueblo Guaraní, acompañamiento en el proceso de saneamiento de tierras, en la promoción del desarrollo productivo y la participación política de los guaraní bajo un enfoque de género y generacional.</w:t>
      </w:r>
    </w:p>
    <w:p w:rsidR="007F3D13" w:rsidRPr="000D4A36" w:rsidRDefault="007F3D13" w:rsidP="000E7ED4">
      <w:pPr>
        <w:spacing w:after="0" w:line="240" w:lineRule="auto"/>
        <w:jc w:val="both"/>
        <w:rPr>
          <w:rFonts w:ascii="Arial Narrow" w:hAnsi="Arial Narrow" w:cs="Times New Roman"/>
        </w:rPr>
      </w:pPr>
    </w:p>
    <w:p w:rsidR="00BA1F27" w:rsidRPr="000D4A36" w:rsidRDefault="00BA1F27" w:rsidP="00BA1F27">
      <w:pPr>
        <w:spacing w:after="0" w:line="240" w:lineRule="auto"/>
        <w:rPr>
          <w:rFonts w:ascii="Arial Narrow" w:hAnsi="Arial Narrow" w:cs="Times New Roman"/>
          <w:i/>
        </w:rPr>
      </w:pPr>
      <w:r w:rsidRPr="000D4A36">
        <w:rPr>
          <w:rFonts w:ascii="Arial Narrow" w:hAnsi="Arial Narrow" w:cs="Times New Roman"/>
          <w:i/>
        </w:rPr>
        <w:t xml:space="preserve">APCOB </w:t>
      </w:r>
    </w:p>
    <w:p w:rsidR="00BA1F27" w:rsidRPr="000D4A36" w:rsidRDefault="00BA1F27" w:rsidP="00BA1F27">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 xml:space="preserve">Apoyo para el Campesino del Oriente Boliviano. Organización No Gubernamental fundada en  1980. Su misión es que los pueblos indígenas del Oriente Boliviano participen en la sociedad y en el Estado nacional ejerciendo sus </w:t>
      </w:r>
      <w:r w:rsidRPr="000D4A36">
        <w:rPr>
          <w:rFonts w:ascii="Arial Narrow" w:hAnsi="Arial Narrow" w:cs="Times New Roman"/>
        </w:rPr>
        <w:lastRenderedPageBreak/>
        <w:t>derechos y articulando sus propuestas de desarrollo en el marco de su cultura. Trabaja con el Isoso desde hace muchos años con manejo ganadero sostenible.</w:t>
      </w:r>
    </w:p>
    <w:p w:rsidR="00BA1F27" w:rsidRDefault="00BA1F27" w:rsidP="00BA1F27">
      <w:pPr>
        <w:spacing w:after="0" w:line="240" w:lineRule="auto"/>
        <w:rPr>
          <w:rFonts w:ascii="Arial Narrow" w:hAnsi="Arial Narrow" w:cs="Times New Roman"/>
        </w:rPr>
      </w:pPr>
    </w:p>
    <w:p w:rsidR="00000332" w:rsidRDefault="00000332" w:rsidP="00BA1F27">
      <w:pPr>
        <w:spacing w:after="0" w:line="240" w:lineRule="auto"/>
        <w:rPr>
          <w:rFonts w:ascii="Arial Narrow" w:hAnsi="Arial Narrow" w:cs="Times New Roman"/>
        </w:rPr>
      </w:pPr>
    </w:p>
    <w:p w:rsidR="00000332" w:rsidRPr="000D4A36" w:rsidRDefault="00000332" w:rsidP="00BA1F27">
      <w:pPr>
        <w:spacing w:after="0" w:line="240" w:lineRule="auto"/>
        <w:rPr>
          <w:rFonts w:ascii="Arial Narrow" w:hAnsi="Arial Narrow" w:cs="Times New Roman"/>
        </w:rPr>
      </w:pPr>
    </w:p>
    <w:p w:rsidR="00BA1F27" w:rsidRPr="000D4A36" w:rsidRDefault="00BA1F27" w:rsidP="00BA1F27">
      <w:pPr>
        <w:spacing w:after="0" w:line="240" w:lineRule="auto"/>
        <w:rPr>
          <w:rFonts w:ascii="Arial Narrow" w:hAnsi="Arial Narrow" w:cs="Times New Roman"/>
          <w:i/>
        </w:rPr>
      </w:pPr>
      <w:r w:rsidRPr="000D4A36">
        <w:rPr>
          <w:rFonts w:ascii="Arial Narrow" w:hAnsi="Arial Narrow" w:cs="Times New Roman"/>
          <w:i/>
        </w:rPr>
        <w:t>Cruz Roja Suiza</w:t>
      </w:r>
    </w:p>
    <w:p w:rsidR="00BA1F27" w:rsidRPr="000D4A36" w:rsidRDefault="00BA1F27" w:rsidP="00BA1F27">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Cruz Roja Suiza. Organización de carácter voluntario y sin fines de lucro, que inspira, estimula, facilita y promueve sostenidamente las actuaciones humanitarias, buscando mejorar la calidad de vida y la dignidad humana, mediante el fortalecimiento de las capacidades de las personas y de las comunidades, y la cooperación con los poderes públicos y con otras organizaciones, de conformidad con los principios fundamentales y los valores inst</w:t>
      </w:r>
      <w:r w:rsidR="00187A2A" w:rsidRPr="000D4A36">
        <w:rPr>
          <w:rFonts w:ascii="Arial Narrow" w:hAnsi="Arial Narrow" w:cs="Times New Roman"/>
        </w:rPr>
        <w:t>it</w:t>
      </w:r>
      <w:r w:rsidRPr="000D4A36">
        <w:rPr>
          <w:rFonts w:ascii="Arial Narrow" w:hAnsi="Arial Narrow" w:cs="Times New Roman"/>
        </w:rPr>
        <w:t>ucionales. El programa empezó en 1978 apoyando a un grupo guaraní, en el Isoso donde se trabajó en coordinación con autoridades tradicionales sobre medicina tradicional, producción de medicamentos tradicionales, ofertando servicios médicos occidentales.</w:t>
      </w:r>
    </w:p>
    <w:p w:rsidR="00BA1F27" w:rsidRPr="000D4A36" w:rsidRDefault="00BA1F27" w:rsidP="00BA1F27">
      <w:pPr>
        <w:spacing w:after="0" w:line="240" w:lineRule="auto"/>
        <w:rPr>
          <w:rFonts w:ascii="Arial Narrow" w:hAnsi="Arial Narrow" w:cs="Times New Roman"/>
        </w:rPr>
      </w:pPr>
    </w:p>
    <w:p w:rsidR="00BA1F27" w:rsidRPr="000D4A36" w:rsidRDefault="00BA1F27" w:rsidP="00BA1F27">
      <w:pPr>
        <w:spacing w:after="0" w:line="240" w:lineRule="auto"/>
        <w:rPr>
          <w:rFonts w:ascii="Arial Narrow" w:hAnsi="Arial Narrow" w:cs="Times New Roman"/>
          <w:i/>
        </w:rPr>
      </w:pPr>
      <w:r w:rsidRPr="000D4A36">
        <w:rPr>
          <w:rFonts w:ascii="Arial Narrow" w:hAnsi="Arial Narrow" w:cs="Times New Roman"/>
          <w:i/>
        </w:rPr>
        <w:t>TN - Terra Nativa</w:t>
      </w:r>
    </w:p>
    <w:p w:rsidR="00BA1F27" w:rsidRPr="000D4A36" w:rsidRDefault="00BA1F27" w:rsidP="00BA1F27">
      <w:pPr>
        <w:pStyle w:val="NormalWeb"/>
        <w:shd w:val="clear" w:color="auto" w:fill="FFFFFF"/>
        <w:spacing w:before="0" w:beforeAutospacing="0" w:after="0" w:afterAutospacing="0"/>
        <w:jc w:val="both"/>
        <w:textAlignment w:val="baseline"/>
        <w:rPr>
          <w:rFonts w:ascii="Arial Narrow" w:eastAsia="Calibri" w:hAnsi="Arial Narrow"/>
          <w:sz w:val="22"/>
          <w:szCs w:val="22"/>
          <w:lang w:eastAsia="en-US"/>
        </w:rPr>
      </w:pPr>
      <w:r w:rsidRPr="000D4A36">
        <w:rPr>
          <w:rFonts w:ascii="Arial Narrow" w:eastAsia="Calibri" w:hAnsi="Arial Narrow"/>
          <w:sz w:val="22"/>
          <w:szCs w:val="22"/>
          <w:lang w:eastAsia="en-US"/>
        </w:rPr>
        <w:t>NATIVA (Naturaleza, Tierra y Vida) nace en 2003, es una organización no gubernamental, sin fines de lucro, orientada a la conservación del medio ambiente, en la búsqueda del manejo sostenible de los recursos naturales, generando alternativas de desarrollo priorizando áreas económicamente desfavorecidas. En el Isoso ha establecido un mapeo</w:t>
      </w:r>
    </w:p>
    <w:p w:rsidR="00BA1F27" w:rsidRPr="000D4A36" w:rsidRDefault="00BA1F27" w:rsidP="00BA1F27">
      <w:pPr>
        <w:autoSpaceDE w:val="0"/>
        <w:autoSpaceDN w:val="0"/>
        <w:adjustRightInd w:val="0"/>
        <w:spacing w:after="0" w:line="240" w:lineRule="auto"/>
        <w:rPr>
          <w:rFonts w:ascii="Arial Narrow" w:hAnsi="Arial Narrow" w:cs="Times New Roman"/>
        </w:rPr>
      </w:pPr>
    </w:p>
    <w:p w:rsidR="00BA1F27" w:rsidRPr="000D4A36" w:rsidRDefault="00BA1F27" w:rsidP="00BA1F27">
      <w:pPr>
        <w:autoSpaceDE w:val="0"/>
        <w:autoSpaceDN w:val="0"/>
        <w:adjustRightInd w:val="0"/>
        <w:spacing w:after="0" w:line="240" w:lineRule="auto"/>
        <w:rPr>
          <w:rFonts w:ascii="Arial Narrow" w:hAnsi="Arial Narrow" w:cs="Times New Roman"/>
        </w:rPr>
      </w:pPr>
      <w:r w:rsidRPr="000D4A36">
        <w:rPr>
          <w:rFonts w:ascii="Arial Narrow" w:hAnsi="Arial Narrow" w:cs="Times New Roman"/>
        </w:rPr>
        <w:t xml:space="preserve">PDA Köe Yyambae. </w:t>
      </w:r>
    </w:p>
    <w:p w:rsidR="00BA1F27" w:rsidRPr="000D4A36" w:rsidRDefault="00BA1F27" w:rsidP="00BA1F27">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Este Programa de Desarrollo de Área (PDA), tiene sus oficinas en Charagua. Se encuentra trabajando en el municipio desde 2007 en 11 comunidades del Alto Isoso y a partir de 2013 en 8 comunidades de la Capitanía de Charagua Norte en el ámbito educativo. Entre otras áreas, como el político-organizativo con la promoción del liderazgo y la justicia, empoderamiento de derechos, con talleres sobre leyes y políticas públicas a favor de la mujer. Trabajó con grupos de mujeres en actividades puntuales ejecutadas desde la Oficina Nacional de Visión Mundial.</w:t>
      </w:r>
    </w:p>
    <w:p w:rsidR="00BA1F27" w:rsidRPr="000D4A36" w:rsidRDefault="00BA1F27" w:rsidP="00BA1F27">
      <w:pPr>
        <w:spacing w:after="0" w:line="240" w:lineRule="auto"/>
        <w:rPr>
          <w:rFonts w:ascii="Arial Narrow" w:hAnsi="Arial Narrow" w:cs="Times New Roman"/>
        </w:rPr>
      </w:pPr>
    </w:p>
    <w:p w:rsidR="00BA1F27" w:rsidRPr="000D4A36" w:rsidRDefault="00BA1F27" w:rsidP="00BA1F27">
      <w:pPr>
        <w:spacing w:after="0" w:line="240" w:lineRule="auto"/>
        <w:rPr>
          <w:rFonts w:ascii="Arial Narrow" w:hAnsi="Arial Narrow" w:cs="Times New Roman"/>
          <w:i/>
        </w:rPr>
      </w:pPr>
      <w:r w:rsidRPr="000D4A36">
        <w:rPr>
          <w:rFonts w:ascii="Arial Narrow" w:hAnsi="Arial Narrow" w:cs="Times New Roman"/>
          <w:i/>
        </w:rPr>
        <w:t>Fundación CERAI (Centro de estudios Rurales y de Agricultura Internacional</w:t>
      </w:r>
      <w:r w:rsidR="008340C8" w:rsidRPr="000D4A36">
        <w:rPr>
          <w:rFonts w:ascii="Arial Narrow" w:hAnsi="Arial Narrow" w:cs="Times New Roman"/>
          <w:i/>
        </w:rPr>
        <w:t>)</w:t>
      </w:r>
    </w:p>
    <w:p w:rsidR="00BA1F27" w:rsidRPr="000D4A36" w:rsidRDefault="00BA1F27" w:rsidP="00BA1F27">
      <w:pPr>
        <w:spacing w:after="0" w:line="240" w:lineRule="auto"/>
        <w:rPr>
          <w:rFonts w:ascii="Arial Narrow" w:hAnsi="Arial Narrow" w:cs="Times New Roman"/>
        </w:rPr>
      </w:pPr>
      <w:r w:rsidRPr="000D4A36">
        <w:rPr>
          <w:rFonts w:ascii="Arial Narrow" w:hAnsi="Arial Narrow" w:cs="Times New Roman"/>
        </w:rPr>
        <w:t>Institución Española que fue creada en 1994, trabaja en Isoso desde 2008 con diversos proyectos entre ellos fortalecimiento de la producción sostenible agrícola y ganadera, todos ellos con comunidades guaraní del Alto y Bajo Isoso.</w:t>
      </w:r>
    </w:p>
    <w:p w:rsidR="00BA1F27" w:rsidRPr="000D4A36" w:rsidRDefault="00BA1F27" w:rsidP="00BA1F27">
      <w:pPr>
        <w:spacing w:after="0" w:line="240" w:lineRule="auto"/>
        <w:rPr>
          <w:rFonts w:ascii="Arial Narrow" w:hAnsi="Arial Narrow" w:cs="Times New Roman"/>
        </w:rPr>
      </w:pPr>
    </w:p>
    <w:p w:rsidR="00BA1F27" w:rsidRPr="000D4A36" w:rsidRDefault="00BA1F27" w:rsidP="00BA1F27">
      <w:pPr>
        <w:spacing w:after="0" w:line="240" w:lineRule="auto"/>
        <w:rPr>
          <w:rFonts w:ascii="Arial Narrow" w:hAnsi="Arial Narrow" w:cs="Times New Roman"/>
          <w:i/>
        </w:rPr>
      </w:pPr>
      <w:r w:rsidRPr="000D4A36">
        <w:rPr>
          <w:rFonts w:ascii="Arial Narrow" w:hAnsi="Arial Narrow" w:cs="Times New Roman"/>
          <w:i/>
        </w:rPr>
        <w:t>Fundación AEA</w:t>
      </w:r>
    </w:p>
    <w:p w:rsidR="00BA1F27" w:rsidRPr="000D4A36" w:rsidRDefault="00BA1F27" w:rsidP="00BA1F27">
      <w:pPr>
        <w:pStyle w:val="NormalWeb"/>
        <w:shd w:val="clear" w:color="auto" w:fill="FFFFFF"/>
        <w:spacing w:before="0" w:beforeAutospacing="0" w:after="0" w:afterAutospacing="0"/>
        <w:jc w:val="both"/>
        <w:rPr>
          <w:rFonts w:ascii="Arial Narrow" w:eastAsia="Calibri" w:hAnsi="Arial Narrow"/>
          <w:sz w:val="22"/>
          <w:szCs w:val="22"/>
          <w:lang w:eastAsia="en-US"/>
        </w:rPr>
      </w:pPr>
      <w:r w:rsidRPr="000D4A36">
        <w:rPr>
          <w:rFonts w:ascii="Arial Narrow" w:eastAsia="Calibri" w:hAnsi="Arial Narrow"/>
          <w:sz w:val="22"/>
          <w:szCs w:val="22"/>
          <w:lang w:eastAsia="en-US"/>
        </w:rPr>
        <w:t>La Fundación Aprendizaje en Acción – AEA, en el marco del apoyo del PPD/PNUD, viene desarrollando actividades enmarcadas dentro del proyecto, “Fortalecimiento de la gobernanza local a través de la educación ambiental, recopilación y difusión de conocimientos tradicionales que promuevan la conservación de la biodiversidad en la gestión territorial de la Cuenca Parapetí – Quimome, Municipios de Charagua y San José de Chiquitos”.</w:t>
      </w:r>
    </w:p>
    <w:p w:rsidR="00BA1F27" w:rsidRPr="000D4A36" w:rsidRDefault="00BA1F27" w:rsidP="00BA1F27">
      <w:pPr>
        <w:spacing w:after="0" w:line="240" w:lineRule="auto"/>
        <w:jc w:val="both"/>
        <w:rPr>
          <w:rFonts w:ascii="Arial Narrow" w:hAnsi="Arial Narrow" w:cs="Times New Roman"/>
        </w:rPr>
      </w:pPr>
    </w:p>
    <w:p w:rsidR="00BA1F27" w:rsidRPr="000D4A36" w:rsidRDefault="00BA1F27" w:rsidP="00BA1F27">
      <w:pPr>
        <w:spacing w:after="0" w:line="240" w:lineRule="auto"/>
        <w:jc w:val="both"/>
        <w:rPr>
          <w:rFonts w:ascii="Arial Narrow" w:hAnsi="Arial Narrow" w:cs="Times New Roman"/>
          <w:i/>
        </w:rPr>
      </w:pPr>
      <w:r w:rsidRPr="000D4A36">
        <w:rPr>
          <w:rFonts w:ascii="Arial Narrow" w:hAnsi="Arial Narrow" w:cs="Times New Roman"/>
          <w:i/>
        </w:rPr>
        <w:t>Central Intercomunal de Mujeres Capitanas Isoceña (CIMCI)</w:t>
      </w: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rPr>
        <w:t>Esta instancia organizativa de mujeres, tiene la finalidad de fortalecer la participación de las mujeres en la vida política del Isoso, con énfasis en su participación en las esferas políticas gubernamentales para el desarrollo integral de las mujeres. Para ello se plantea construir espacios y escenarios de incidencia política.</w:t>
      </w:r>
    </w:p>
    <w:p w:rsidR="00BA1F27" w:rsidRPr="000D4A36" w:rsidRDefault="00BA1F27" w:rsidP="00BA1F27">
      <w:pPr>
        <w:spacing w:after="0" w:line="240" w:lineRule="auto"/>
        <w:jc w:val="both"/>
        <w:rPr>
          <w:rFonts w:ascii="Arial Narrow" w:hAnsi="Arial Narrow" w:cs="Times New Roman"/>
        </w:rPr>
      </w:pPr>
    </w:p>
    <w:p w:rsidR="007F3D13" w:rsidRPr="000D4A36" w:rsidRDefault="00F04449" w:rsidP="000E7ED4">
      <w:pPr>
        <w:spacing w:after="0" w:line="240" w:lineRule="auto"/>
        <w:jc w:val="both"/>
        <w:rPr>
          <w:rFonts w:ascii="Arial Narrow" w:hAnsi="Arial Narrow" w:cs="Times New Roman"/>
        </w:rPr>
      </w:pPr>
      <w:r w:rsidRPr="000D4A36">
        <w:rPr>
          <w:rFonts w:ascii="Arial Narrow" w:hAnsi="Arial Narrow" w:cs="Times New Roman"/>
        </w:rPr>
        <w:t>e)</w:t>
      </w:r>
      <w:r w:rsidR="00931DE0" w:rsidRPr="000D4A36">
        <w:rPr>
          <w:rFonts w:ascii="Arial Narrow" w:hAnsi="Arial Narrow" w:cs="Times New Roman"/>
        </w:rPr>
        <w:t xml:space="preserve"> </w:t>
      </w:r>
      <w:r w:rsidR="007F3D13" w:rsidRPr="000D4A36">
        <w:rPr>
          <w:rFonts w:ascii="Arial Narrow" w:hAnsi="Arial Narrow" w:cs="Times New Roman"/>
        </w:rPr>
        <w:t>Instituciones Públicas:</w:t>
      </w:r>
    </w:p>
    <w:p w:rsidR="007F3D13" w:rsidRPr="000D4A36" w:rsidRDefault="007F3D13"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 xml:space="preserve">Gobierno Departamental de Santa Cruz. </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 xml:space="preserve">Es una entidad estatal, que realiza inversiones concurrentes con los niveles de la </w:t>
      </w:r>
      <w:r w:rsidR="00187A2A" w:rsidRPr="000D4A36">
        <w:rPr>
          <w:rFonts w:ascii="Arial Narrow" w:hAnsi="Arial Narrow" w:cs="Times New Roman"/>
        </w:rPr>
        <w:t>Autonomía</w:t>
      </w:r>
      <w:r w:rsidRPr="000D4A36">
        <w:rPr>
          <w:rFonts w:ascii="Arial Narrow" w:hAnsi="Arial Narrow" w:cs="Times New Roman"/>
        </w:rPr>
        <w:t xml:space="preserve"> indígena, en el caso de Charagua cuenta con oficinas desde las cuales se realiza el apoyo a los diversos proyectos que se desarrollan tanto los productivos, sociales, ambientales, culturales y otros a favor de la población del territorio Charagueño.</w:t>
      </w:r>
      <w:r w:rsidRPr="000D4A36">
        <w:rPr>
          <w:rFonts w:ascii="Arial Narrow" w:hAnsi="Arial Narrow" w:cs="Times New Roman"/>
          <w:i/>
        </w:rPr>
        <w:t xml:space="preserve"> </w:t>
      </w:r>
      <w:r w:rsidRPr="000D4A36">
        <w:rPr>
          <w:rFonts w:ascii="Arial Narrow" w:hAnsi="Arial Narrow" w:cs="Times New Roman"/>
          <w:i/>
        </w:rPr>
        <w:lastRenderedPageBreak/>
        <w:t>De igual manera cuenta con la secretaria de asuntos Indígenas</w:t>
      </w:r>
      <w:r w:rsidRPr="000D4A36">
        <w:rPr>
          <w:rFonts w:ascii="Arial Narrow" w:hAnsi="Arial Narrow" w:cs="Times New Roman"/>
        </w:rPr>
        <w:t xml:space="preserve">, misma que es una instancia dependiente del Órgano Legislativo de la Gobernación de Santa Cruz, la intención de su creación se sustenta en la inclusión de la población indígena en las políticas departamentales de desarrollo del actual Gobierno Departamental de Santa Cruz. </w:t>
      </w:r>
    </w:p>
    <w:p w:rsidR="007F3D13" w:rsidRDefault="007F3D13" w:rsidP="000E7ED4">
      <w:pPr>
        <w:spacing w:after="0" w:line="240" w:lineRule="auto"/>
        <w:jc w:val="both"/>
        <w:rPr>
          <w:rFonts w:ascii="Arial Narrow" w:hAnsi="Arial Narrow" w:cs="Times New Roman"/>
        </w:rPr>
      </w:pPr>
    </w:p>
    <w:p w:rsidR="00000332" w:rsidRDefault="00000332" w:rsidP="000E7ED4">
      <w:pPr>
        <w:spacing w:after="0" w:line="240" w:lineRule="auto"/>
        <w:jc w:val="both"/>
        <w:rPr>
          <w:rFonts w:ascii="Arial Narrow" w:hAnsi="Arial Narrow" w:cs="Times New Roman"/>
        </w:rPr>
      </w:pPr>
    </w:p>
    <w:p w:rsidR="00000332" w:rsidRPr="000D4A36" w:rsidRDefault="00000332"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i/>
        </w:rPr>
        <w:t>Centro de Investigación Agrícola Tropical</w:t>
      </w:r>
      <w:r w:rsidRPr="000D4A36">
        <w:rPr>
          <w:rFonts w:ascii="Arial Narrow" w:hAnsi="Arial Narrow" w:cs="Times New Roman"/>
        </w:rPr>
        <w:t xml:space="preserve"> </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 xml:space="preserve">Es una institución técnica estatal que desde el 2006 pasó a depender del Gobierno Departamental de Santa Cruz. Esta institución tiene presencia por más de 25 años en Charagua realizando investigación agrícola, básicamente generando nuevas variedades de granos adaptadas a la zona y altos rendimientos. </w:t>
      </w:r>
    </w:p>
    <w:p w:rsidR="007F3D13" w:rsidRPr="000D4A36" w:rsidRDefault="007F3D13" w:rsidP="000E7ED4">
      <w:pPr>
        <w:spacing w:after="0" w:line="240" w:lineRule="auto"/>
        <w:jc w:val="both"/>
        <w:rPr>
          <w:rFonts w:ascii="Arial Narrow" w:hAnsi="Arial Narrow" w:cs="Times New Roman"/>
        </w:rPr>
      </w:pPr>
    </w:p>
    <w:p w:rsidR="00BA1F27" w:rsidRPr="000D4A36" w:rsidRDefault="00F04449" w:rsidP="000E7ED4">
      <w:pPr>
        <w:spacing w:after="0" w:line="240" w:lineRule="auto"/>
        <w:jc w:val="both"/>
        <w:rPr>
          <w:rFonts w:ascii="Arial Narrow" w:hAnsi="Arial Narrow" w:cs="Times New Roman"/>
        </w:rPr>
      </w:pPr>
      <w:r w:rsidRPr="000D4A36">
        <w:rPr>
          <w:rFonts w:ascii="Arial Narrow" w:hAnsi="Arial Narrow" w:cs="Times New Roman"/>
        </w:rPr>
        <w:t>f)</w:t>
      </w:r>
      <w:r w:rsidR="00BA1F27" w:rsidRPr="000D4A36">
        <w:rPr>
          <w:rFonts w:ascii="Arial Narrow" w:hAnsi="Arial Narrow" w:cs="Times New Roman"/>
        </w:rPr>
        <w:t xml:space="preserve"> Asociaciones de productores:</w:t>
      </w:r>
    </w:p>
    <w:p w:rsidR="00BA1F27" w:rsidRPr="000D4A36" w:rsidRDefault="00BA1F27"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 xml:space="preserve">Asociación de Ganadero de la Capitanía del Alto y Bajo </w:t>
      </w:r>
      <w:r w:rsidR="00187A2A" w:rsidRPr="000D4A36">
        <w:rPr>
          <w:rFonts w:ascii="Arial Narrow" w:hAnsi="Arial Narrow" w:cs="Times New Roman"/>
          <w:i/>
        </w:rPr>
        <w:t>Isoso</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Fortalecer la</w:t>
      </w:r>
      <w:r w:rsidR="00187A2A" w:rsidRPr="000D4A36">
        <w:rPr>
          <w:rFonts w:ascii="Arial Narrow" w:hAnsi="Arial Narrow" w:cs="Times New Roman"/>
        </w:rPr>
        <w:t xml:space="preserve"> Asociación Ganadera de los isos</w:t>
      </w:r>
      <w:r w:rsidRPr="000D4A36">
        <w:rPr>
          <w:rFonts w:ascii="Arial Narrow" w:hAnsi="Arial Narrow" w:cs="Times New Roman"/>
        </w:rPr>
        <w:t>eños. Crear un fondo semilla para la sostenibilidad de la Asociación de Ganadero. Fortalecer la relación interinstitucional.  Construir espacio y escenarios de incidencia política.</w:t>
      </w:r>
    </w:p>
    <w:p w:rsidR="00736D7E" w:rsidRPr="000D4A36" w:rsidRDefault="00736D7E"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Asociación de Tejedoras SUMBI REGUA</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Esta instancia tiene la finalidad de fortalecer la Asociación de Mujeres Tejedoras del Isoso, establecer mecanismos de articulación institucional y búsquedas de mercados a nivel nacional e internacional para las artesanías producidas</w:t>
      </w:r>
      <w:r w:rsidR="00931DE0" w:rsidRPr="000D4A36">
        <w:rPr>
          <w:rFonts w:ascii="Arial Narrow" w:hAnsi="Arial Narrow" w:cs="Times New Roman"/>
        </w:rPr>
        <w:t>.</w:t>
      </w:r>
    </w:p>
    <w:p w:rsidR="007F3D13" w:rsidRPr="000D4A36" w:rsidRDefault="007F3D13"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Asociación de Productora de Champú</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Las mujeres productoras de Champú, se organizaron para fortalecer la producción de derivados de la naturaleza y generar ingresos familiares, su finalidad es incorporarse a los principales mercados del país y concertar financiamiento para la mejora de su producción e incorporación en otras iniciativas productivas.</w:t>
      </w:r>
    </w:p>
    <w:p w:rsidR="007F3D13" w:rsidRPr="000D4A36" w:rsidRDefault="007F3D13"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Asociación Productora de Harina de Cupesí</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Esta asociación procura promover el consumo de los frutos de la naturaleza, como es la harina de cupesi y llegar a los diversos mercados con un producto de calidad y capacidad de conservación, esta iniciativa es d</w:t>
      </w:r>
      <w:r w:rsidR="00187A2A" w:rsidRPr="000D4A36">
        <w:rPr>
          <w:rFonts w:ascii="Arial Narrow" w:hAnsi="Arial Narrow" w:cs="Times New Roman"/>
        </w:rPr>
        <w:t xml:space="preserve">esarrollada por mujeres </w:t>
      </w:r>
      <w:r w:rsidR="00696E48" w:rsidRPr="000D4A36">
        <w:rPr>
          <w:rFonts w:ascii="Arial Narrow" w:hAnsi="Arial Narrow" w:cs="Times New Roman"/>
        </w:rPr>
        <w:t>guaraní</w:t>
      </w:r>
      <w:r w:rsidRPr="000D4A36">
        <w:rPr>
          <w:rFonts w:ascii="Arial Narrow" w:hAnsi="Arial Narrow" w:cs="Times New Roman"/>
        </w:rPr>
        <w:t xml:space="preserve"> del Isoso. Además de la harina de cupesi también ofertan café de cupesi y otros derivados.</w:t>
      </w:r>
    </w:p>
    <w:p w:rsidR="007F3D13" w:rsidRPr="000D4A36" w:rsidRDefault="007F3D13" w:rsidP="000E7ED4">
      <w:pPr>
        <w:spacing w:after="0" w:line="240" w:lineRule="auto"/>
        <w:jc w:val="both"/>
        <w:rPr>
          <w:rFonts w:ascii="Arial Narrow" w:hAnsi="Arial Narrow" w:cs="Times New Roman"/>
        </w:rPr>
      </w:pPr>
    </w:p>
    <w:p w:rsidR="007F3D13" w:rsidRPr="000D4A36" w:rsidRDefault="007F3D13" w:rsidP="000E7ED4">
      <w:pPr>
        <w:spacing w:after="0" w:line="240" w:lineRule="auto"/>
        <w:jc w:val="both"/>
        <w:rPr>
          <w:rFonts w:ascii="Arial Narrow" w:hAnsi="Arial Narrow" w:cs="Times New Roman"/>
          <w:i/>
        </w:rPr>
      </w:pPr>
      <w:r w:rsidRPr="000D4A36">
        <w:rPr>
          <w:rFonts w:ascii="Arial Narrow" w:hAnsi="Arial Narrow" w:cs="Times New Roman"/>
          <w:i/>
        </w:rPr>
        <w:t>Asociación de Regantes Locales</w:t>
      </w:r>
    </w:p>
    <w:p w:rsidR="007F3D13" w:rsidRPr="000D4A36" w:rsidRDefault="007F3D13" w:rsidP="000E7ED4">
      <w:pPr>
        <w:spacing w:after="0" w:line="240" w:lineRule="auto"/>
        <w:jc w:val="both"/>
        <w:rPr>
          <w:rFonts w:ascii="Arial Narrow" w:hAnsi="Arial Narrow" w:cs="Times New Roman"/>
        </w:rPr>
      </w:pPr>
      <w:r w:rsidRPr="000D4A36">
        <w:rPr>
          <w:rFonts w:ascii="Arial Narrow" w:hAnsi="Arial Narrow" w:cs="Times New Roman"/>
        </w:rPr>
        <w:t>Esta asociación en el Isoso tiene la finalidad de fortalecer la Asociación de Regantes Locales, y procur</w:t>
      </w:r>
      <w:r w:rsidR="008340C8" w:rsidRPr="000D4A36">
        <w:rPr>
          <w:rFonts w:ascii="Arial Narrow" w:hAnsi="Arial Narrow" w:cs="Times New Roman"/>
        </w:rPr>
        <w:t xml:space="preserve">a obtener </w:t>
      </w:r>
      <w:r w:rsidRPr="000D4A36">
        <w:rPr>
          <w:rFonts w:ascii="Arial Narrow" w:hAnsi="Arial Narrow" w:cs="Times New Roman"/>
        </w:rPr>
        <w:t>un fondo adicional para apalancar los recursos financieros para la asociación. De igual manera procura Construir y establecer políticas para crear espacio de interacción en las escenarios correspondiente a nivel departamental y nacional.</w:t>
      </w:r>
    </w:p>
    <w:p w:rsidR="007F3D13" w:rsidRPr="000D4A36" w:rsidRDefault="007F3D13" w:rsidP="000E7ED4">
      <w:pPr>
        <w:spacing w:after="0" w:line="240" w:lineRule="auto"/>
        <w:jc w:val="both"/>
        <w:rPr>
          <w:rFonts w:ascii="Arial Narrow" w:hAnsi="Arial Narrow" w:cs="Times New Roman"/>
          <w:color w:val="000000"/>
          <w:lang w:val="es-ES" w:eastAsia="es-ES"/>
        </w:rPr>
      </w:pP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i/>
        </w:rPr>
        <w:t>ASOPACH. Asociación de Pequeños Productores Agropecuarios de Charagua</w:t>
      </w:r>
      <w:r w:rsidRPr="000D4A36">
        <w:rPr>
          <w:rFonts w:ascii="Arial Narrow" w:hAnsi="Arial Narrow" w:cs="Times New Roman"/>
        </w:rPr>
        <w:t xml:space="preserve">. </w:t>
      </w: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rPr>
        <w:t xml:space="preserve">Es una organización con muchos años de trayectoria orgánica. Está conformada por colonos residentes de comunidades andinas de Oruro, La Paz y Potosí quienes se han asentado en Charagua en la década de los 80’ con el objetivo de dedicarse a la actividad agrícola y pecuaria. </w:t>
      </w:r>
    </w:p>
    <w:p w:rsidR="00BA1F27" w:rsidRPr="000D4A36" w:rsidRDefault="00BA1F27" w:rsidP="00BA1F27">
      <w:pPr>
        <w:spacing w:after="0" w:line="240" w:lineRule="auto"/>
        <w:jc w:val="both"/>
        <w:rPr>
          <w:rFonts w:ascii="Arial Narrow" w:hAnsi="Arial Narrow" w:cs="Times New Roman"/>
        </w:rPr>
      </w:pP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i/>
        </w:rPr>
        <w:t>AGACOR. Asociación de Ganaderos de Cordillera</w:t>
      </w:r>
      <w:r w:rsidRPr="000D4A36">
        <w:rPr>
          <w:rFonts w:ascii="Arial Narrow" w:hAnsi="Arial Narrow" w:cs="Times New Roman"/>
        </w:rPr>
        <w:t xml:space="preserve">. </w:t>
      </w:r>
    </w:p>
    <w:p w:rsidR="00BA1F27" w:rsidRPr="000D4A36" w:rsidRDefault="00BA1F27" w:rsidP="00BA1F27">
      <w:pPr>
        <w:spacing w:after="0" w:line="240" w:lineRule="auto"/>
        <w:jc w:val="both"/>
        <w:rPr>
          <w:rFonts w:ascii="Arial Narrow" w:hAnsi="Arial Narrow" w:cs="Times New Roman"/>
        </w:rPr>
      </w:pPr>
      <w:r w:rsidRPr="000D4A36">
        <w:rPr>
          <w:rFonts w:ascii="Arial Narrow" w:hAnsi="Arial Narrow" w:cs="Times New Roman"/>
        </w:rPr>
        <w:t>Es una institución conformada aproximadamente 20 años atrás. El interés de su creación fue incentivar la producción ganadera y buscar fuentes de financiamiento para fortalecer el sector. Tiene un alto número de afiliados dispersos en todas las zonas de la autonomía guaraní Charagua Iyambae y brinda servicio y asistencia técnica en manejo de ganado y es responsable de la retención del impuesto a la propiedad rural.</w:t>
      </w:r>
    </w:p>
    <w:p w:rsidR="00BA1F27" w:rsidRPr="00261E79" w:rsidRDefault="00BA1F27" w:rsidP="00BA1F27">
      <w:pPr>
        <w:spacing w:after="0" w:line="240" w:lineRule="auto"/>
        <w:jc w:val="both"/>
        <w:rPr>
          <w:rFonts w:ascii="Arial Narrow" w:hAnsi="Arial Narrow" w:cs="Times New Roman"/>
          <w:i/>
          <w:sz w:val="16"/>
        </w:rPr>
      </w:pPr>
    </w:p>
    <w:p w:rsidR="00BA1F27" w:rsidRPr="000D4A36" w:rsidRDefault="00BA1F27" w:rsidP="00BA1F27">
      <w:pPr>
        <w:spacing w:after="0" w:line="240" w:lineRule="auto"/>
        <w:jc w:val="both"/>
        <w:rPr>
          <w:rFonts w:ascii="Arial Narrow" w:hAnsi="Arial Narrow" w:cs="Times New Roman"/>
          <w:i/>
        </w:rPr>
      </w:pPr>
      <w:r w:rsidRPr="000D4A36">
        <w:rPr>
          <w:rFonts w:ascii="Arial Narrow" w:hAnsi="Arial Narrow" w:cs="Times New Roman"/>
          <w:i/>
        </w:rPr>
        <w:t>Cooperativa de Riego</w:t>
      </w:r>
    </w:p>
    <w:p w:rsidR="00BA1F27" w:rsidRDefault="00BA1F27" w:rsidP="00BA1F27">
      <w:pPr>
        <w:spacing w:after="0" w:line="240" w:lineRule="auto"/>
        <w:jc w:val="both"/>
        <w:rPr>
          <w:rFonts w:ascii="Arial Narrow" w:hAnsi="Arial Narrow" w:cs="Times New Roman"/>
        </w:rPr>
      </w:pPr>
      <w:r w:rsidRPr="000D4A36">
        <w:rPr>
          <w:rFonts w:ascii="Arial Narrow" w:hAnsi="Arial Narrow" w:cs="Times New Roman"/>
        </w:rPr>
        <w:lastRenderedPageBreak/>
        <w:t>Es una institución privada que se encarga de administrar el servicio de agua a regantes de Charagua Pueblo y la Estación, tiene la finalidad de promover a la promoción de la producción agrícola bajo riego.</w:t>
      </w:r>
    </w:p>
    <w:p w:rsidR="00F04449" w:rsidRDefault="00F04449" w:rsidP="00BA1F27">
      <w:pPr>
        <w:spacing w:after="0" w:line="240" w:lineRule="auto"/>
        <w:jc w:val="both"/>
        <w:rPr>
          <w:rFonts w:ascii="Arial Narrow" w:hAnsi="Arial Narrow" w:cs="Times New Roman"/>
        </w:rPr>
      </w:pPr>
    </w:p>
    <w:p w:rsidR="00F04449" w:rsidRPr="000D4A36" w:rsidRDefault="00F04449" w:rsidP="00BA1F27">
      <w:pPr>
        <w:spacing w:after="0" w:line="240" w:lineRule="auto"/>
        <w:jc w:val="both"/>
        <w:rPr>
          <w:rFonts w:ascii="Arial Narrow" w:hAnsi="Arial Narrow" w:cs="Times New Roman"/>
        </w:rPr>
      </w:pPr>
      <w:r w:rsidRPr="007609F8">
        <w:rPr>
          <w:rFonts w:ascii="Arial Narrow" w:hAnsi="Arial Narrow" w:cs="Times New Roman"/>
        </w:rPr>
        <w:t>g) Actores del deporte</w:t>
      </w:r>
    </w:p>
    <w:p w:rsidR="00000332" w:rsidRPr="00261E79" w:rsidRDefault="00000332" w:rsidP="00BA1F27">
      <w:pPr>
        <w:spacing w:after="0" w:line="240" w:lineRule="auto"/>
        <w:jc w:val="both"/>
        <w:rPr>
          <w:rFonts w:ascii="Arial Narrow" w:hAnsi="Arial Narrow" w:cs="Times New Roman"/>
          <w:sz w:val="14"/>
        </w:rPr>
      </w:pPr>
    </w:p>
    <w:p w:rsidR="00F04449" w:rsidRPr="000D4A36" w:rsidRDefault="00F04449" w:rsidP="00BA1F27">
      <w:pPr>
        <w:spacing w:after="0" w:line="240" w:lineRule="auto"/>
        <w:jc w:val="both"/>
        <w:rPr>
          <w:rFonts w:ascii="Arial Narrow" w:hAnsi="Arial Narrow" w:cs="Times New Roman"/>
          <w:i/>
        </w:rPr>
      </w:pPr>
      <w:r w:rsidRPr="000D4A36">
        <w:rPr>
          <w:rFonts w:ascii="Arial Narrow" w:hAnsi="Arial Narrow" w:cs="Times New Roman"/>
          <w:i/>
        </w:rPr>
        <w:t>Ligas deportivas de futbol</w:t>
      </w:r>
    </w:p>
    <w:p w:rsidR="00F04449" w:rsidRPr="000D4A36" w:rsidRDefault="00F04449" w:rsidP="00BA1F27">
      <w:pPr>
        <w:spacing w:after="0" w:line="240" w:lineRule="auto"/>
        <w:jc w:val="both"/>
        <w:rPr>
          <w:rFonts w:ascii="Arial Narrow" w:hAnsi="Arial Narrow" w:cs="Times New Roman"/>
        </w:rPr>
      </w:pPr>
      <w:r w:rsidRPr="000D4A36">
        <w:rPr>
          <w:rFonts w:ascii="Arial Narrow" w:hAnsi="Arial Narrow" w:cs="Times New Roman"/>
        </w:rPr>
        <w:t>Existe una liga interzonal, que organiza el campeonato anual “Copa de Campeones”, y seis ligas zonales que aglutinan a los distintos clubes y equipos de futbol.</w:t>
      </w:r>
    </w:p>
    <w:p w:rsidR="00BA1F27" w:rsidRPr="000D4A36" w:rsidRDefault="00BA1F27" w:rsidP="00BA1F27">
      <w:pPr>
        <w:spacing w:after="0" w:line="240" w:lineRule="auto"/>
        <w:jc w:val="both"/>
        <w:rPr>
          <w:rFonts w:ascii="Arial Narrow" w:hAnsi="Arial Narrow" w:cs="Times New Roman"/>
        </w:rPr>
      </w:pPr>
    </w:p>
    <w:p w:rsidR="00F04449" w:rsidRPr="000D4A36" w:rsidRDefault="00F04449" w:rsidP="00BA1F27">
      <w:pPr>
        <w:spacing w:after="0" w:line="240" w:lineRule="auto"/>
        <w:jc w:val="both"/>
        <w:rPr>
          <w:rFonts w:ascii="Arial Narrow" w:hAnsi="Arial Narrow" w:cs="Times New Roman"/>
          <w:i/>
        </w:rPr>
      </w:pPr>
      <w:r w:rsidRPr="000D4A36">
        <w:rPr>
          <w:rFonts w:ascii="Arial Narrow" w:hAnsi="Arial Narrow" w:cs="Times New Roman"/>
          <w:i/>
        </w:rPr>
        <w:t>Asociación de motociclismo deportivo</w:t>
      </w:r>
    </w:p>
    <w:p w:rsidR="00F04449" w:rsidRPr="000D4A36" w:rsidRDefault="00F04449" w:rsidP="00BA1F27">
      <w:pPr>
        <w:spacing w:after="0" w:line="240" w:lineRule="auto"/>
        <w:jc w:val="both"/>
        <w:rPr>
          <w:rFonts w:ascii="Arial Narrow" w:hAnsi="Arial Narrow" w:cs="Times New Roman"/>
        </w:rPr>
      </w:pPr>
      <w:r w:rsidRPr="000D4A36">
        <w:rPr>
          <w:rFonts w:ascii="Arial Narrow" w:hAnsi="Arial Narrow" w:cs="Times New Roman"/>
        </w:rPr>
        <w:t>Es de reciente creación y aglutina a los aficionados de la disciplina, especialmente en Charagua Pueblo.</w:t>
      </w:r>
    </w:p>
    <w:p w:rsidR="00F04449" w:rsidRPr="000D4A36" w:rsidRDefault="00F04449" w:rsidP="00BA1F27">
      <w:pPr>
        <w:spacing w:after="0" w:line="240" w:lineRule="auto"/>
        <w:jc w:val="both"/>
        <w:rPr>
          <w:rFonts w:ascii="Arial Narrow" w:hAnsi="Arial Narrow" w:cs="Times New Roman"/>
          <w:i/>
        </w:rPr>
      </w:pPr>
    </w:p>
    <w:p w:rsidR="007F3D13" w:rsidRPr="000D4A36" w:rsidRDefault="007F3D13" w:rsidP="00FD1B6C">
      <w:pPr>
        <w:pStyle w:val="Ttulo3"/>
        <w:numPr>
          <w:ilvl w:val="2"/>
          <w:numId w:val="5"/>
        </w:numPr>
        <w:spacing w:before="0" w:line="240" w:lineRule="auto"/>
        <w:ind w:left="709" w:hanging="709"/>
        <w:rPr>
          <w:rFonts w:ascii="Arial Narrow" w:hAnsi="Arial Narrow" w:cs="Times New Roman"/>
          <w:color w:val="auto"/>
        </w:rPr>
      </w:pPr>
      <w:bookmarkStart w:id="95" w:name="_Toc511287711"/>
      <w:r w:rsidRPr="000D4A36">
        <w:rPr>
          <w:rFonts w:ascii="Arial Narrow" w:hAnsi="Arial Narrow" w:cs="Times New Roman"/>
          <w:color w:val="auto"/>
        </w:rPr>
        <w:t>Relaciones interinstitucionales.</w:t>
      </w:r>
      <w:bookmarkEnd w:id="95"/>
    </w:p>
    <w:p w:rsidR="007F3D13" w:rsidRPr="000D4A36" w:rsidRDefault="007F3D13" w:rsidP="000E7ED4">
      <w:pPr>
        <w:pStyle w:val="Prrafodelista"/>
        <w:spacing w:after="0" w:line="240" w:lineRule="auto"/>
        <w:jc w:val="both"/>
        <w:rPr>
          <w:rFonts w:ascii="Arial Narrow" w:hAnsi="Arial Narrow" w:cs="Times New Roman"/>
          <w:b/>
          <w:bCs/>
          <w:color w:val="000000"/>
        </w:rPr>
      </w:pPr>
    </w:p>
    <w:p w:rsidR="007F3D13" w:rsidRPr="000D4A36" w:rsidRDefault="007F3D13" w:rsidP="000E7ED4">
      <w:pPr>
        <w:pStyle w:val="Prrafodelista"/>
        <w:spacing w:after="0" w:line="240" w:lineRule="auto"/>
        <w:ind w:left="0"/>
        <w:jc w:val="both"/>
        <w:rPr>
          <w:rFonts w:ascii="Arial Narrow" w:hAnsi="Arial Narrow" w:cs="Times New Roman"/>
        </w:rPr>
      </w:pPr>
      <w:r w:rsidRPr="000D4A36">
        <w:rPr>
          <w:rFonts w:ascii="Arial Narrow" w:hAnsi="Arial Narrow" w:cs="Times New Roman"/>
        </w:rPr>
        <w:t>La Autonomía Guaraní Charagua Iyambae también se relaciona con otras instituciones que hacen al trabajo en el territorio como es el Instituto nacional de Reforma Agraria (INRA) que se encuentra en proceso de conclusión de saneamiento de la propiedad rural, el pro – Tierras dependiente del Ministerio de Desarrollo Rural y Tierras que implementa proyectos y programas nacionales en coordinación con el gobierno local.   De igual manera</w:t>
      </w:r>
      <w:r w:rsidR="00BA1F27" w:rsidRPr="000D4A36">
        <w:rPr>
          <w:rFonts w:ascii="Arial Narrow" w:hAnsi="Arial Narrow" w:cs="Times New Roman"/>
        </w:rPr>
        <w:t>, se vincula</w:t>
      </w:r>
      <w:r w:rsidRPr="000D4A36">
        <w:rPr>
          <w:rFonts w:ascii="Arial Narrow" w:hAnsi="Arial Narrow" w:cs="Times New Roman"/>
        </w:rPr>
        <w:t xml:space="preserve"> con el Ministerio de Obras públicas que se encuentra formulando los estudios a diseño final de la carretera </w:t>
      </w:r>
      <w:r w:rsidR="00BA1F27" w:rsidRPr="000D4A36">
        <w:rPr>
          <w:rFonts w:ascii="Arial Narrow" w:hAnsi="Arial Narrow" w:cs="Times New Roman"/>
        </w:rPr>
        <w:t xml:space="preserve">El Espino - Charagua – Boyuibe; también interactúa con el Ministerio de Autonomías, con relación al proceso de transición y la concreción </w:t>
      </w:r>
      <w:r w:rsidR="00012BD4" w:rsidRPr="000D4A36">
        <w:rPr>
          <w:rFonts w:ascii="Arial Narrow" w:hAnsi="Arial Narrow" w:cs="Times New Roman"/>
        </w:rPr>
        <w:t xml:space="preserve">del autogobierno y la </w:t>
      </w:r>
      <w:r w:rsidR="00640595">
        <w:rPr>
          <w:rFonts w:ascii="Arial Narrow" w:hAnsi="Arial Narrow" w:cs="Times New Roman"/>
        </w:rPr>
        <w:t>AIOC</w:t>
      </w:r>
      <w:r w:rsidR="00012BD4" w:rsidRPr="000D4A36">
        <w:rPr>
          <w:rFonts w:ascii="Arial Narrow" w:hAnsi="Arial Narrow" w:cs="Times New Roman"/>
        </w:rPr>
        <w:t>.</w:t>
      </w:r>
    </w:p>
    <w:p w:rsidR="007F3D13" w:rsidRPr="000D4A36" w:rsidRDefault="007F3D13" w:rsidP="000E7ED4">
      <w:pPr>
        <w:spacing w:after="0" w:line="240" w:lineRule="auto"/>
        <w:jc w:val="both"/>
        <w:rPr>
          <w:rFonts w:ascii="Arial Narrow" w:hAnsi="Arial Narrow" w:cs="Times New Roman"/>
        </w:rPr>
      </w:pPr>
    </w:p>
    <w:p w:rsidR="007F3D13" w:rsidRPr="000D4A36" w:rsidRDefault="007F3D13" w:rsidP="00FD1B6C">
      <w:pPr>
        <w:pStyle w:val="Ttulo3"/>
        <w:numPr>
          <w:ilvl w:val="2"/>
          <w:numId w:val="5"/>
        </w:numPr>
        <w:spacing w:before="0" w:line="240" w:lineRule="auto"/>
        <w:ind w:left="709" w:hanging="709"/>
        <w:rPr>
          <w:rFonts w:ascii="Arial Narrow" w:hAnsi="Arial Narrow" w:cs="Times New Roman"/>
          <w:color w:val="auto"/>
        </w:rPr>
      </w:pPr>
      <w:bookmarkStart w:id="96" w:name="_Toc511287712"/>
      <w:r w:rsidRPr="000D4A36">
        <w:rPr>
          <w:rFonts w:ascii="Arial Narrow" w:hAnsi="Arial Narrow" w:cs="Times New Roman"/>
          <w:color w:val="auto"/>
        </w:rPr>
        <w:t>Inversión pública.</w:t>
      </w:r>
      <w:bookmarkEnd w:id="96"/>
    </w:p>
    <w:p w:rsidR="007F3D13" w:rsidRPr="000D4A36" w:rsidRDefault="007F3D13" w:rsidP="00110D56">
      <w:pPr>
        <w:spacing w:after="0" w:line="240" w:lineRule="auto"/>
        <w:jc w:val="both"/>
        <w:rPr>
          <w:rFonts w:ascii="Arial Narrow" w:hAnsi="Arial Narrow" w:cs="Times New Roman"/>
          <w:b/>
          <w:bCs/>
          <w:color w:val="000000"/>
        </w:rPr>
      </w:pPr>
    </w:p>
    <w:p w:rsidR="000E7ED4" w:rsidRPr="000D4A36" w:rsidRDefault="000E7ED4" w:rsidP="000E7ED4">
      <w:pPr>
        <w:spacing w:after="0" w:line="240" w:lineRule="auto"/>
        <w:jc w:val="both"/>
        <w:rPr>
          <w:rFonts w:ascii="Arial Narrow" w:eastAsia="Times New Roman" w:hAnsi="Arial Narrow" w:cs="Times New Roman"/>
          <w:color w:val="000000"/>
          <w:lang w:eastAsia="es-ES"/>
        </w:rPr>
      </w:pPr>
      <w:r w:rsidRPr="000D4A36">
        <w:rPr>
          <w:rFonts w:ascii="Arial Narrow" w:hAnsi="Arial Narrow" w:cs="Times New Roman"/>
        </w:rPr>
        <w:t xml:space="preserve">El análisis realizado de la inversión pública corresponde a los últimos periodos de gestión (2014-2015), la ejecución presupuestaria de la gestión 2014 fue de </w:t>
      </w:r>
      <w:r w:rsidRPr="000D4A36">
        <w:rPr>
          <w:rFonts w:ascii="Arial Narrow" w:eastAsia="Times New Roman" w:hAnsi="Arial Narrow" w:cs="Times New Roman"/>
          <w:color w:val="000000"/>
          <w:lang w:eastAsia="es-ES"/>
        </w:rPr>
        <w:t xml:space="preserve"> 56.441.693Bs, durante la gestión 2015, la ejecución presupuestaria de la municipalidad fue de 54.902.89 bs. Mismos que corresponden a las diversas fuentes de financiamiento de la entidad territorial, tanto recursos propios, transferencias del nivel central del estado, otros niveles del estado, donaciones y otros)</w:t>
      </w:r>
      <w:r w:rsidR="00931DE0" w:rsidRPr="000D4A36">
        <w:rPr>
          <w:rFonts w:ascii="Arial Narrow" w:eastAsia="Times New Roman" w:hAnsi="Arial Narrow" w:cs="Times New Roman"/>
          <w:color w:val="000000"/>
          <w:lang w:eastAsia="es-ES"/>
        </w:rPr>
        <w:t>.</w:t>
      </w:r>
    </w:p>
    <w:p w:rsidR="00931DE0" w:rsidRPr="000D4A36" w:rsidRDefault="00931DE0" w:rsidP="000E7ED4">
      <w:pPr>
        <w:spacing w:after="0" w:line="240" w:lineRule="auto"/>
        <w:jc w:val="both"/>
        <w:rPr>
          <w:rFonts w:ascii="Arial Narrow" w:eastAsia="Times New Roman" w:hAnsi="Arial Narrow" w:cs="Times New Roman"/>
          <w:color w:val="000000"/>
          <w:lang w:eastAsia="es-ES"/>
        </w:rPr>
      </w:pPr>
    </w:p>
    <w:p w:rsidR="000E7ED4" w:rsidRPr="000D4A36" w:rsidRDefault="000E7ED4" w:rsidP="000E7ED4">
      <w:pPr>
        <w:spacing w:after="0" w:line="240" w:lineRule="auto"/>
        <w:jc w:val="both"/>
        <w:rPr>
          <w:rFonts w:ascii="Arial Narrow" w:hAnsi="Arial Narrow" w:cs="Times New Roman"/>
        </w:rPr>
      </w:pPr>
      <w:r w:rsidRPr="000D4A36">
        <w:rPr>
          <w:rFonts w:ascii="Arial Narrow" w:hAnsi="Arial Narrow" w:cs="Times New Roman"/>
        </w:rPr>
        <w:t>Observándose que la inversión se ha orientado en su mayor proporción a programas de Educación, Salud y Saneamiento básico a partir de la construcción en infraestructura social y la construcción, mejoramiento y mantenimiento de sistemas de agua,  que en ambos años representan el 63% del total de la inversión. Siendo otro sector de igual forma estratégicos pero priorizados en menor proporción el productivo, riego y de instancias de articulación público privadas como es la CODEL que representan solo un 4% de la inversión en ambos periodos. En el caso del desarrollo y preservación del medio ambiente, en ninguno de los dos periodos analizados alcanza al 1%.</w:t>
      </w:r>
    </w:p>
    <w:p w:rsidR="000E7ED4" w:rsidRPr="000D4A36" w:rsidRDefault="000E7ED4" w:rsidP="000E7ED4">
      <w:pPr>
        <w:spacing w:after="0" w:line="240" w:lineRule="auto"/>
        <w:jc w:val="both"/>
        <w:rPr>
          <w:rFonts w:ascii="Arial Narrow" w:hAnsi="Arial Narrow" w:cs="Times New Roman"/>
        </w:rPr>
      </w:pPr>
    </w:p>
    <w:p w:rsidR="000E7ED4" w:rsidRPr="000D4A36" w:rsidRDefault="00931DE0" w:rsidP="008340C8">
      <w:pPr>
        <w:pStyle w:val="Epgrafe"/>
        <w:spacing w:after="0"/>
        <w:jc w:val="center"/>
        <w:rPr>
          <w:rFonts w:ascii="Arial Narrow" w:hAnsi="Arial Narrow" w:cs="Times New Roman"/>
          <w:b w:val="0"/>
          <w:noProof/>
          <w:color w:val="auto"/>
          <w:sz w:val="20"/>
          <w:szCs w:val="20"/>
          <w:lang w:eastAsia="es-ES"/>
        </w:rPr>
      </w:pPr>
      <w:bookmarkStart w:id="97" w:name="_Toc511288181"/>
      <w:r w:rsidRPr="000D4A36">
        <w:rPr>
          <w:rFonts w:ascii="Arial Narrow" w:hAnsi="Arial Narrow"/>
          <w:color w:val="auto"/>
          <w:sz w:val="20"/>
          <w:szCs w:val="20"/>
        </w:rPr>
        <w:t xml:space="preserve">Gráfico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Gráfico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10</w:t>
      </w:r>
      <w:r w:rsidR="00FA6A86" w:rsidRPr="000D4A36">
        <w:rPr>
          <w:rFonts w:ascii="Arial Narrow" w:hAnsi="Arial Narrow"/>
          <w:color w:val="auto"/>
          <w:sz w:val="20"/>
          <w:szCs w:val="20"/>
        </w:rPr>
        <w:fldChar w:fldCharType="end"/>
      </w:r>
      <w:r w:rsidRPr="000D4A36">
        <w:rPr>
          <w:rFonts w:ascii="Arial Narrow" w:hAnsi="Arial Narrow"/>
          <w:color w:val="auto"/>
          <w:sz w:val="20"/>
          <w:szCs w:val="20"/>
        </w:rPr>
        <w:t>.</w:t>
      </w:r>
      <w:r w:rsidR="000E7ED4" w:rsidRPr="000D4A36">
        <w:rPr>
          <w:rFonts w:ascii="Arial Narrow" w:hAnsi="Arial Narrow" w:cs="Times New Roman"/>
          <w:noProof/>
          <w:color w:val="auto"/>
          <w:sz w:val="20"/>
          <w:szCs w:val="20"/>
          <w:lang w:eastAsia="es-ES"/>
        </w:rPr>
        <w:t xml:space="preserve"> Ejecucion Presupuestaria POA 2014 en (%)</w:t>
      </w:r>
      <w:bookmarkEnd w:id="97"/>
    </w:p>
    <w:p w:rsidR="000E7ED4" w:rsidRPr="000D4A36" w:rsidRDefault="000E7ED4" w:rsidP="00931DE0">
      <w:pPr>
        <w:spacing w:after="0" w:line="240" w:lineRule="auto"/>
        <w:jc w:val="center"/>
        <w:rPr>
          <w:rFonts w:ascii="Arial Narrow" w:hAnsi="Arial Narrow" w:cs="Times New Roman"/>
          <w:noProof/>
          <w:lang w:eastAsia="es-ES"/>
        </w:rPr>
      </w:pPr>
      <w:r w:rsidRPr="000D4A36">
        <w:rPr>
          <w:rFonts w:ascii="Arial Narrow" w:hAnsi="Arial Narrow" w:cs="Times New Roman"/>
          <w:noProof/>
          <w:lang w:val="es-ES" w:eastAsia="es-ES"/>
        </w:rPr>
        <w:lastRenderedPageBreak/>
        <w:drawing>
          <wp:inline distT="0" distB="0" distL="0" distR="0">
            <wp:extent cx="5200650" cy="27241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7ED4" w:rsidRPr="000D4A36" w:rsidRDefault="000E7ED4" w:rsidP="00931DE0">
      <w:pPr>
        <w:spacing w:after="0" w:line="240" w:lineRule="auto"/>
        <w:jc w:val="center"/>
        <w:rPr>
          <w:rFonts w:ascii="Arial Narrow" w:hAnsi="Arial Narrow" w:cs="Times New Roman"/>
          <w:b/>
          <w:noProof/>
          <w:sz w:val="16"/>
          <w:lang w:eastAsia="es-ES"/>
        </w:rPr>
      </w:pPr>
      <w:r w:rsidRPr="000D4A36">
        <w:rPr>
          <w:rFonts w:ascii="Arial Narrow" w:hAnsi="Arial Narrow" w:cs="Times New Roman"/>
          <w:b/>
          <w:noProof/>
          <w:sz w:val="16"/>
          <w:lang w:eastAsia="es-ES"/>
        </w:rPr>
        <w:t xml:space="preserve">Fuente: </w:t>
      </w:r>
      <w:r w:rsidR="00736D7E" w:rsidRPr="000D4A36">
        <w:rPr>
          <w:rFonts w:ascii="Arial Narrow" w:hAnsi="Arial Narrow" w:cs="Times New Roman"/>
          <w:b/>
          <w:noProof/>
          <w:sz w:val="16"/>
          <w:lang w:eastAsia="es-ES"/>
        </w:rPr>
        <w:t xml:space="preserve">Elaborado en base a datos del </w:t>
      </w:r>
      <w:r w:rsidRPr="000D4A36">
        <w:rPr>
          <w:rFonts w:ascii="Arial Narrow" w:hAnsi="Arial Narrow" w:cs="Times New Roman"/>
          <w:b/>
          <w:noProof/>
          <w:sz w:val="16"/>
          <w:lang w:eastAsia="es-ES"/>
        </w:rPr>
        <w:t>Gobierno Autonomo Municipal de Charagua</w:t>
      </w:r>
      <w:r w:rsidR="00931DE0" w:rsidRPr="000D4A36">
        <w:rPr>
          <w:rFonts w:ascii="Arial Narrow" w:hAnsi="Arial Narrow" w:cs="Times New Roman"/>
          <w:b/>
          <w:noProof/>
          <w:sz w:val="16"/>
          <w:lang w:eastAsia="es-ES"/>
        </w:rPr>
        <w:t>, 2016.</w:t>
      </w:r>
    </w:p>
    <w:p w:rsidR="000E7ED4" w:rsidRPr="000D4A36" w:rsidRDefault="000E7ED4" w:rsidP="000E7ED4">
      <w:pPr>
        <w:spacing w:after="0" w:line="240" w:lineRule="auto"/>
        <w:jc w:val="both"/>
        <w:rPr>
          <w:rFonts w:ascii="Arial Narrow" w:hAnsi="Arial Narrow" w:cs="Times New Roman"/>
          <w:noProof/>
          <w:lang w:eastAsia="es-ES"/>
        </w:rPr>
      </w:pPr>
    </w:p>
    <w:p w:rsidR="000E7ED4" w:rsidRPr="000D4A36" w:rsidRDefault="00931DE0" w:rsidP="008340C8">
      <w:pPr>
        <w:pStyle w:val="Epgrafe"/>
        <w:spacing w:after="0"/>
        <w:jc w:val="center"/>
        <w:rPr>
          <w:rFonts w:ascii="Arial Narrow" w:hAnsi="Arial Narrow" w:cs="Times New Roman"/>
          <w:noProof/>
          <w:color w:val="auto"/>
          <w:sz w:val="20"/>
          <w:szCs w:val="20"/>
          <w:lang w:eastAsia="es-ES"/>
        </w:rPr>
      </w:pPr>
      <w:bookmarkStart w:id="98" w:name="_Toc511288182"/>
      <w:r w:rsidRPr="00541C93">
        <w:rPr>
          <w:rFonts w:ascii="Arial Narrow" w:hAnsi="Arial Narrow"/>
          <w:color w:val="auto"/>
          <w:sz w:val="20"/>
          <w:szCs w:val="20"/>
        </w:rPr>
        <w:t xml:space="preserve">Gráfico </w:t>
      </w:r>
      <w:r w:rsidR="00FA6A86" w:rsidRPr="00541C93">
        <w:rPr>
          <w:rFonts w:ascii="Arial Narrow" w:hAnsi="Arial Narrow"/>
          <w:color w:val="auto"/>
          <w:sz w:val="20"/>
          <w:szCs w:val="20"/>
        </w:rPr>
        <w:fldChar w:fldCharType="begin"/>
      </w:r>
      <w:r w:rsidRPr="00541C93">
        <w:rPr>
          <w:rFonts w:ascii="Arial Narrow" w:hAnsi="Arial Narrow"/>
          <w:color w:val="auto"/>
          <w:sz w:val="20"/>
          <w:szCs w:val="20"/>
        </w:rPr>
        <w:instrText xml:space="preserve"> SEQ Gráfico \* ARABIC </w:instrText>
      </w:r>
      <w:r w:rsidR="00FA6A86" w:rsidRPr="00541C93">
        <w:rPr>
          <w:rFonts w:ascii="Arial Narrow" w:hAnsi="Arial Narrow"/>
          <w:color w:val="auto"/>
          <w:sz w:val="20"/>
          <w:szCs w:val="20"/>
        </w:rPr>
        <w:fldChar w:fldCharType="separate"/>
      </w:r>
      <w:r w:rsidR="00BA77F1">
        <w:rPr>
          <w:rFonts w:ascii="Arial Narrow" w:hAnsi="Arial Narrow"/>
          <w:noProof/>
          <w:color w:val="auto"/>
          <w:sz w:val="20"/>
          <w:szCs w:val="20"/>
        </w:rPr>
        <w:t>11</w:t>
      </w:r>
      <w:r w:rsidR="00FA6A86" w:rsidRPr="00541C93">
        <w:rPr>
          <w:rFonts w:ascii="Arial Narrow" w:hAnsi="Arial Narrow"/>
          <w:color w:val="auto"/>
          <w:sz w:val="20"/>
          <w:szCs w:val="20"/>
        </w:rPr>
        <w:fldChar w:fldCharType="end"/>
      </w:r>
      <w:r w:rsidRPr="00541C93">
        <w:rPr>
          <w:rFonts w:ascii="Arial Narrow" w:hAnsi="Arial Narrow"/>
          <w:color w:val="auto"/>
          <w:sz w:val="20"/>
          <w:szCs w:val="20"/>
        </w:rPr>
        <w:t>.</w:t>
      </w:r>
      <w:r w:rsidR="000E7ED4" w:rsidRPr="00541C93">
        <w:rPr>
          <w:rFonts w:ascii="Arial Narrow" w:hAnsi="Arial Narrow" w:cs="Times New Roman"/>
          <w:noProof/>
          <w:color w:val="auto"/>
          <w:sz w:val="20"/>
          <w:szCs w:val="20"/>
          <w:lang w:eastAsia="es-ES"/>
        </w:rPr>
        <w:t xml:space="preserve"> Ejecucion Presupuestaria POA 2015 en (%)</w:t>
      </w:r>
      <w:bookmarkEnd w:id="98"/>
    </w:p>
    <w:p w:rsidR="000E7ED4" w:rsidRPr="000D4A36" w:rsidRDefault="00541C93" w:rsidP="00931DE0">
      <w:pPr>
        <w:spacing w:after="0" w:line="240" w:lineRule="auto"/>
        <w:jc w:val="center"/>
        <w:rPr>
          <w:rFonts w:ascii="Arial Narrow" w:hAnsi="Arial Narrow" w:cs="Times New Roman"/>
          <w:noProof/>
          <w:lang w:eastAsia="es-ES"/>
        </w:rPr>
      </w:pPr>
      <w:r w:rsidRPr="000D4A36">
        <w:rPr>
          <w:rFonts w:ascii="Arial Narrow" w:hAnsi="Arial Narrow" w:cs="Times New Roman"/>
          <w:noProof/>
          <w:lang w:val="es-ES" w:eastAsia="es-ES"/>
        </w:rPr>
        <w:drawing>
          <wp:inline distT="0" distB="0" distL="0" distR="0" wp14:anchorId="49390EB7" wp14:editId="2CF652F4">
            <wp:extent cx="5400040" cy="2772504"/>
            <wp:effectExtent l="0" t="0" r="10160" b="889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36D7E" w:rsidRPr="000D4A36" w:rsidRDefault="00736D7E" w:rsidP="00736D7E">
      <w:pPr>
        <w:spacing w:after="0" w:line="240" w:lineRule="auto"/>
        <w:jc w:val="center"/>
        <w:rPr>
          <w:rFonts w:ascii="Arial Narrow" w:hAnsi="Arial Narrow" w:cs="Times New Roman"/>
          <w:b/>
          <w:noProof/>
          <w:sz w:val="16"/>
          <w:lang w:eastAsia="es-ES"/>
        </w:rPr>
      </w:pPr>
      <w:r w:rsidRPr="000D4A36">
        <w:rPr>
          <w:rFonts w:ascii="Arial Narrow" w:hAnsi="Arial Narrow" w:cs="Times New Roman"/>
          <w:b/>
          <w:noProof/>
          <w:sz w:val="16"/>
          <w:lang w:eastAsia="es-ES"/>
        </w:rPr>
        <w:t>Fuente: Elaborado en base a datos del Gobierno Autonomo Municipal de Charagua, 2016.</w:t>
      </w:r>
    </w:p>
    <w:p w:rsidR="00931DE0" w:rsidRPr="000D4A36" w:rsidRDefault="00931DE0" w:rsidP="000E7ED4">
      <w:pPr>
        <w:spacing w:after="0" w:line="240" w:lineRule="auto"/>
        <w:jc w:val="both"/>
        <w:rPr>
          <w:rFonts w:ascii="Arial Narrow" w:hAnsi="Arial Narrow" w:cs="Times New Roman"/>
        </w:rPr>
      </w:pPr>
    </w:p>
    <w:p w:rsidR="000E7ED4" w:rsidRPr="000D4A36" w:rsidRDefault="000E7ED4" w:rsidP="00931DE0">
      <w:pPr>
        <w:spacing w:after="0" w:line="240" w:lineRule="auto"/>
        <w:jc w:val="both"/>
        <w:rPr>
          <w:rFonts w:ascii="Arial Narrow" w:hAnsi="Arial Narrow" w:cs="Times New Roman"/>
        </w:rPr>
      </w:pPr>
      <w:r w:rsidRPr="000D4A36">
        <w:rPr>
          <w:rFonts w:ascii="Arial Narrow" w:hAnsi="Arial Narrow" w:cs="Times New Roman"/>
        </w:rPr>
        <w:t>La inversión pública en ambos casos, aún sigue orientada a brindar soluciones a te</w:t>
      </w:r>
      <w:r w:rsidR="00931DE0" w:rsidRPr="000D4A36">
        <w:rPr>
          <w:rFonts w:ascii="Arial Narrow" w:hAnsi="Arial Narrow" w:cs="Times New Roman"/>
        </w:rPr>
        <w:t xml:space="preserve">mas sensibles para la población. </w:t>
      </w:r>
      <w:r w:rsidRPr="000D4A36">
        <w:rPr>
          <w:rFonts w:ascii="Arial Narrow" w:hAnsi="Arial Narrow" w:cs="Times New Roman"/>
        </w:rPr>
        <w:t>A continuación presentamos la inversión pública municipal:</w:t>
      </w:r>
    </w:p>
    <w:p w:rsidR="00931DE0" w:rsidRDefault="00931DE0" w:rsidP="00931DE0">
      <w:pPr>
        <w:spacing w:after="0" w:line="240" w:lineRule="auto"/>
        <w:jc w:val="both"/>
        <w:rPr>
          <w:rFonts w:ascii="Arial Narrow" w:hAnsi="Arial Narrow" w:cs="Times New Roman"/>
        </w:rPr>
      </w:pPr>
    </w:p>
    <w:p w:rsidR="00000332" w:rsidRDefault="00000332" w:rsidP="00931DE0">
      <w:pPr>
        <w:spacing w:after="0" w:line="240" w:lineRule="auto"/>
        <w:jc w:val="both"/>
        <w:rPr>
          <w:rFonts w:ascii="Arial Narrow" w:hAnsi="Arial Narrow" w:cs="Times New Roman"/>
        </w:rPr>
      </w:pPr>
    </w:p>
    <w:p w:rsidR="00000332" w:rsidRPr="000D4A36" w:rsidRDefault="00000332" w:rsidP="00931DE0">
      <w:pPr>
        <w:spacing w:after="0" w:line="240" w:lineRule="auto"/>
        <w:jc w:val="both"/>
        <w:rPr>
          <w:rFonts w:ascii="Arial Narrow" w:hAnsi="Arial Narrow" w:cs="Times New Roman"/>
        </w:rPr>
      </w:pPr>
    </w:p>
    <w:p w:rsidR="000E7ED4" w:rsidRPr="000D4A36" w:rsidRDefault="00931DE0" w:rsidP="00093D7D">
      <w:pPr>
        <w:pStyle w:val="Epgrafe"/>
        <w:spacing w:after="0"/>
        <w:jc w:val="center"/>
        <w:rPr>
          <w:rFonts w:ascii="Arial Narrow" w:hAnsi="Arial Narrow" w:cs="Times New Roman"/>
          <w:b w:val="0"/>
          <w:color w:val="auto"/>
          <w:sz w:val="20"/>
          <w:szCs w:val="20"/>
        </w:rPr>
      </w:pPr>
      <w:bookmarkStart w:id="99" w:name="_Toc511288123"/>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16</w:t>
      </w:r>
      <w:r w:rsidR="00FA6A86" w:rsidRPr="000D4A36">
        <w:rPr>
          <w:rFonts w:ascii="Arial Narrow" w:hAnsi="Arial Narrow"/>
          <w:color w:val="auto"/>
          <w:sz w:val="20"/>
          <w:szCs w:val="20"/>
        </w:rPr>
        <w:fldChar w:fldCharType="end"/>
      </w:r>
      <w:r w:rsidRPr="000D4A36">
        <w:rPr>
          <w:rFonts w:ascii="Arial Narrow" w:hAnsi="Arial Narrow"/>
          <w:color w:val="auto"/>
          <w:sz w:val="20"/>
          <w:szCs w:val="20"/>
        </w:rPr>
        <w:t>.</w:t>
      </w:r>
      <w:r w:rsidR="000E7ED4" w:rsidRPr="000D4A36">
        <w:rPr>
          <w:rFonts w:ascii="Arial Narrow" w:hAnsi="Arial Narrow" w:cs="Times New Roman"/>
          <w:color w:val="auto"/>
          <w:sz w:val="20"/>
          <w:szCs w:val="20"/>
        </w:rPr>
        <w:t xml:space="preserve"> Ejecución Presupuestaria Gobierno Autónomo Municipal de Charagua en Bs.</w:t>
      </w:r>
      <w:bookmarkEnd w:id="99"/>
    </w:p>
    <w:tbl>
      <w:tblPr>
        <w:tblW w:w="8321" w:type="dxa"/>
        <w:jc w:val="center"/>
        <w:tblCellMar>
          <w:left w:w="70" w:type="dxa"/>
          <w:right w:w="70" w:type="dxa"/>
        </w:tblCellMar>
        <w:tblLook w:val="04A0" w:firstRow="1" w:lastRow="0" w:firstColumn="1" w:lastColumn="0" w:noHBand="0" w:noVBand="1"/>
      </w:tblPr>
      <w:tblGrid>
        <w:gridCol w:w="4615"/>
        <w:gridCol w:w="1789"/>
        <w:gridCol w:w="1917"/>
      </w:tblGrid>
      <w:tr w:rsidR="000E7ED4" w:rsidRPr="000D4A36" w:rsidTr="00931DE0">
        <w:trPr>
          <w:trHeight w:val="285"/>
          <w:jc w:val="center"/>
        </w:trPr>
        <w:tc>
          <w:tcPr>
            <w:tcW w:w="46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E7ED4" w:rsidRPr="000D4A36" w:rsidRDefault="00187A2A" w:rsidP="000E7ED4">
            <w:pPr>
              <w:spacing w:after="0" w:line="240" w:lineRule="auto"/>
              <w:jc w:val="center"/>
              <w:rPr>
                <w:rFonts w:ascii="Arial Narrow" w:eastAsia="Times New Roman" w:hAnsi="Arial Narrow" w:cs="Times New Roman"/>
                <w:b/>
                <w:bCs/>
                <w:color w:val="000000"/>
                <w:sz w:val="20"/>
                <w:szCs w:val="20"/>
                <w:lang w:eastAsia="es-ES"/>
              </w:rPr>
            </w:pPr>
            <w:r w:rsidRPr="000D4A36">
              <w:rPr>
                <w:rFonts w:ascii="Arial Narrow" w:eastAsia="Times New Roman" w:hAnsi="Arial Narrow" w:cs="Times New Roman"/>
                <w:b/>
                <w:bCs/>
                <w:color w:val="000000"/>
                <w:sz w:val="20"/>
                <w:szCs w:val="20"/>
                <w:lang w:eastAsia="es-ES"/>
              </w:rPr>
              <w:t>Descripción</w:t>
            </w:r>
            <w:r w:rsidR="000E7ED4" w:rsidRPr="000D4A36">
              <w:rPr>
                <w:rFonts w:ascii="Arial Narrow" w:eastAsia="Times New Roman" w:hAnsi="Arial Narrow" w:cs="Times New Roman"/>
                <w:b/>
                <w:bCs/>
                <w:color w:val="000000"/>
                <w:sz w:val="20"/>
                <w:szCs w:val="20"/>
                <w:lang w:eastAsia="es-ES"/>
              </w:rPr>
              <w:t xml:space="preserve"> </w:t>
            </w:r>
          </w:p>
        </w:tc>
        <w:tc>
          <w:tcPr>
            <w:tcW w:w="1789" w:type="dxa"/>
            <w:tcBorders>
              <w:top w:val="single" w:sz="4" w:space="0" w:color="auto"/>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center"/>
              <w:rPr>
                <w:rFonts w:ascii="Arial Narrow" w:eastAsia="Times New Roman" w:hAnsi="Arial Narrow" w:cs="Times New Roman"/>
                <w:b/>
                <w:bCs/>
                <w:color w:val="000000"/>
                <w:sz w:val="20"/>
                <w:szCs w:val="20"/>
                <w:lang w:eastAsia="es-ES"/>
              </w:rPr>
            </w:pPr>
            <w:r w:rsidRPr="000D4A36">
              <w:rPr>
                <w:rFonts w:ascii="Arial Narrow" w:eastAsia="Times New Roman" w:hAnsi="Arial Narrow" w:cs="Times New Roman"/>
                <w:b/>
                <w:bCs/>
                <w:color w:val="000000"/>
                <w:sz w:val="20"/>
                <w:szCs w:val="20"/>
                <w:lang w:eastAsia="es-ES"/>
              </w:rPr>
              <w:t>Ejecución 2014</w:t>
            </w:r>
          </w:p>
        </w:tc>
        <w:tc>
          <w:tcPr>
            <w:tcW w:w="1917" w:type="dxa"/>
            <w:tcBorders>
              <w:top w:val="single" w:sz="4" w:space="0" w:color="auto"/>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center"/>
              <w:rPr>
                <w:rFonts w:ascii="Arial Narrow" w:eastAsia="Times New Roman" w:hAnsi="Arial Narrow" w:cs="Times New Roman"/>
                <w:b/>
                <w:bCs/>
                <w:color w:val="000000"/>
                <w:sz w:val="20"/>
                <w:szCs w:val="20"/>
                <w:lang w:eastAsia="es-ES"/>
              </w:rPr>
            </w:pPr>
            <w:r w:rsidRPr="000D4A36">
              <w:rPr>
                <w:rFonts w:ascii="Arial Narrow" w:eastAsia="Times New Roman" w:hAnsi="Arial Narrow" w:cs="Times New Roman"/>
                <w:b/>
                <w:bCs/>
                <w:color w:val="000000"/>
                <w:sz w:val="20"/>
                <w:szCs w:val="20"/>
                <w:lang w:eastAsia="es-ES"/>
              </w:rPr>
              <w:t>Ejecución 2015</w:t>
            </w:r>
          </w:p>
        </w:tc>
      </w:tr>
      <w:tr w:rsidR="000E7ED4" w:rsidRPr="000D4A36" w:rsidTr="00931DE0">
        <w:trPr>
          <w:trHeight w:val="62"/>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Gasto Administrativo</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6.780.600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7.197.283   </w:t>
            </w:r>
          </w:p>
        </w:tc>
      </w:tr>
      <w:tr w:rsidR="000E7ED4" w:rsidRPr="000D4A36" w:rsidTr="00931DE0">
        <w:trPr>
          <w:trHeight w:val="249"/>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Promoción y Fomento a la producción agropecuaria</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1.944.131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2.018.002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Saneamiento Básico</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10.959.942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9.277.594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Construcción y mantenimiento de riegos</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193.765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95.455   </w:t>
            </w:r>
          </w:p>
        </w:tc>
      </w:tr>
      <w:tr w:rsidR="000E7ED4" w:rsidRPr="000D4A36" w:rsidTr="00931DE0">
        <w:trPr>
          <w:trHeight w:val="93"/>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Desarrollo y preservación del Medio Ambiente</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173.944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166.000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lastRenderedPageBreak/>
              <w:t>Limpieza urbana y rural</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189.297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161.000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Alumbrado publico  </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sz w:val="20"/>
                <w:szCs w:val="20"/>
                <w:lang w:eastAsia="es-ES"/>
              </w:rPr>
            </w:pPr>
            <w:r w:rsidRPr="000D4A36">
              <w:rPr>
                <w:rFonts w:ascii="Arial Narrow" w:eastAsia="Times New Roman" w:hAnsi="Arial Narrow" w:cs="Times New Roman"/>
                <w:sz w:val="20"/>
                <w:szCs w:val="20"/>
                <w:lang w:eastAsia="es-ES"/>
              </w:rPr>
              <w:t xml:space="preserve">526.118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sz w:val="20"/>
                <w:szCs w:val="20"/>
                <w:lang w:eastAsia="es-ES"/>
              </w:rPr>
            </w:pPr>
            <w:r w:rsidRPr="000D4A36">
              <w:rPr>
                <w:rFonts w:ascii="Arial Narrow" w:eastAsia="Times New Roman" w:hAnsi="Arial Narrow" w:cs="Times New Roman"/>
                <w:sz w:val="20"/>
                <w:szCs w:val="20"/>
                <w:lang w:eastAsia="es-ES"/>
              </w:rPr>
              <w:t xml:space="preserve">541.486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Infraestructura urbana y rural</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sz w:val="20"/>
                <w:szCs w:val="20"/>
                <w:lang w:eastAsia="es-ES"/>
              </w:rPr>
            </w:pPr>
            <w:r w:rsidRPr="000D4A36">
              <w:rPr>
                <w:rFonts w:ascii="Arial Narrow" w:eastAsia="Times New Roman" w:hAnsi="Arial Narrow" w:cs="Times New Roman"/>
                <w:sz w:val="20"/>
                <w:szCs w:val="20"/>
                <w:lang w:eastAsia="es-ES"/>
              </w:rPr>
              <w:t xml:space="preserve">2.607.665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sz w:val="20"/>
                <w:szCs w:val="20"/>
                <w:lang w:eastAsia="es-ES"/>
              </w:rPr>
            </w:pPr>
            <w:r w:rsidRPr="000D4A36">
              <w:rPr>
                <w:rFonts w:ascii="Arial Narrow" w:eastAsia="Times New Roman" w:hAnsi="Arial Narrow" w:cs="Times New Roman"/>
                <w:sz w:val="20"/>
                <w:szCs w:val="20"/>
                <w:lang w:eastAsia="es-ES"/>
              </w:rPr>
              <w:t xml:space="preserve">2.294.282   </w:t>
            </w:r>
          </w:p>
        </w:tc>
      </w:tr>
      <w:tr w:rsidR="000E7ED4" w:rsidRPr="000D4A36" w:rsidTr="00931DE0">
        <w:trPr>
          <w:trHeight w:val="181"/>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Construcción y mantenimiento caminos vecinales</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1.635.346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714.215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Servicios de Salud</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12.674.138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13.581.928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Servicios de Educación </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 12.020.229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11.784.910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Desarrollo y promoción del deporte</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1.426.038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 1.523.077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Desarrollo de la Cultura</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589.053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819.796   </w:t>
            </w:r>
          </w:p>
        </w:tc>
      </w:tr>
      <w:tr w:rsidR="000E7ED4" w:rsidRPr="000D4A36" w:rsidTr="00931DE0">
        <w:trPr>
          <w:trHeight w:val="5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Promoción y Política de Genero</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289.643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574.110   </w:t>
            </w:r>
          </w:p>
        </w:tc>
      </w:tr>
      <w:tr w:rsidR="000E7ED4" w:rsidRPr="000D4A36" w:rsidTr="00931DE0">
        <w:trPr>
          <w:trHeight w:val="140"/>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Prevención de Riesgo y Desastre naturales</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1.385.752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1.155.284   </w:t>
            </w:r>
          </w:p>
        </w:tc>
      </w:tr>
      <w:tr w:rsidR="000E7ED4" w:rsidRPr="000D4A36" w:rsidTr="00931DE0">
        <w:trPr>
          <w:trHeight w:val="186"/>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Servicio de seguridad ciudadana </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456.478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161.258   </w:t>
            </w:r>
          </w:p>
        </w:tc>
      </w:tr>
      <w:tr w:rsidR="000E7ED4" w:rsidRPr="000D4A36" w:rsidTr="00931DE0">
        <w:trPr>
          <w:trHeight w:val="91"/>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Fortalecimiento municipal</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2.477.554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 2.698.220   </w:t>
            </w:r>
          </w:p>
        </w:tc>
      </w:tr>
      <w:tr w:rsidR="000E7ED4" w:rsidRPr="000D4A36" w:rsidTr="00931DE0">
        <w:trPr>
          <w:trHeight w:val="122"/>
          <w:jc w:val="center"/>
        </w:trPr>
        <w:tc>
          <w:tcPr>
            <w:tcW w:w="4615" w:type="dxa"/>
            <w:tcBorders>
              <w:top w:val="nil"/>
              <w:left w:val="single" w:sz="4" w:space="0" w:color="auto"/>
              <w:bottom w:val="single" w:sz="4" w:space="0" w:color="auto"/>
              <w:right w:val="single" w:sz="4" w:space="0" w:color="auto"/>
            </w:tcBorders>
            <w:shd w:val="clear" w:color="000000" w:fill="FFFFFF"/>
            <w:vAlign w:val="center"/>
            <w:hideMark/>
          </w:tcPr>
          <w:p w:rsidR="000E7ED4" w:rsidRPr="000D4A36" w:rsidRDefault="000E7ED4" w:rsidP="000E7ED4">
            <w:pPr>
              <w:spacing w:after="0" w:line="240" w:lineRule="auto"/>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Fortalecimiento CODEL Charagua</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112.000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0E7ED4">
            <w:pPr>
              <w:spacing w:after="0" w:line="240" w:lineRule="auto"/>
              <w:jc w:val="right"/>
              <w:rPr>
                <w:rFonts w:ascii="Arial Narrow" w:eastAsia="Times New Roman" w:hAnsi="Arial Narrow" w:cs="Times New Roman"/>
                <w:color w:val="000000"/>
                <w:sz w:val="20"/>
                <w:szCs w:val="20"/>
                <w:lang w:eastAsia="es-ES"/>
              </w:rPr>
            </w:pPr>
            <w:r w:rsidRPr="000D4A36">
              <w:rPr>
                <w:rFonts w:ascii="Arial Narrow" w:eastAsia="Times New Roman" w:hAnsi="Arial Narrow" w:cs="Times New Roman"/>
                <w:color w:val="000000"/>
                <w:sz w:val="20"/>
                <w:szCs w:val="20"/>
                <w:lang w:eastAsia="es-ES"/>
              </w:rPr>
              <w:t xml:space="preserve">139.000   </w:t>
            </w:r>
          </w:p>
        </w:tc>
      </w:tr>
      <w:tr w:rsidR="000E7ED4" w:rsidRPr="000D4A36" w:rsidTr="00D31E84">
        <w:trPr>
          <w:trHeight w:val="140"/>
          <w:jc w:val="center"/>
        </w:trPr>
        <w:tc>
          <w:tcPr>
            <w:tcW w:w="4615" w:type="dxa"/>
            <w:tcBorders>
              <w:top w:val="nil"/>
              <w:left w:val="single" w:sz="4" w:space="0" w:color="auto"/>
              <w:bottom w:val="single" w:sz="4" w:space="0" w:color="auto"/>
              <w:right w:val="single" w:sz="4" w:space="0" w:color="auto"/>
            </w:tcBorders>
            <w:shd w:val="clear" w:color="000000" w:fill="FFFFFF"/>
            <w:vAlign w:val="bottom"/>
            <w:hideMark/>
          </w:tcPr>
          <w:p w:rsidR="000E7ED4" w:rsidRPr="000D4A36" w:rsidRDefault="000E7ED4" w:rsidP="000E7ED4">
            <w:pPr>
              <w:spacing w:after="0" w:line="240" w:lineRule="auto"/>
              <w:jc w:val="center"/>
              <w:rPr>
                <w:rFonts w:ascii="Arial Narrow" w:eastAsia="Times New Roman" w:hAnsi="Arial Narrow" w:cs="Times New Roman"/>
                <w:b/>
                <w:bCs/>
                <w:color w:val="000000"/>
                <w:sz w:val="20"/>
                <w:szCs w:val="20"/>
                <w:lang w:eastAsia="es-ES"/>
              </w:rPr>
            </w:pPr>
            <w:r w:rsidRPr="000D4A36">
              <w:rPr>
                <w:rFonts w:ascii="Arial Narrow" w:eastAsia="Times New Roman" w:hAnsi="Arial Narrow" w:cs="Times New Roman"/>
                <w:b/>
                <w:bCs/>
                <w:color w:val="000000"/>
                <w:sz w:val="20"/>
                <w:szCs w:val="20"/>
                <w:lang w:eastAsia="es-ES"/>
              </w:rPr>
              <w:t>TOTAL</w:t>
            </w:r>
          </w:p>
        </w:tc>
        <w:tc>
          <w:tcPr>
            <w:tcW w:w="1789"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b/>
                <w:bCs/>
                <w:color w:val="000000"/>
                <w:sz w:val="20"/>
                <w:szCs w:val="20"/>
                <w:lang w:eastAsia="es-ES"/>
              </w:rPr>
            </w:pPr>
            <w:r w:rsidRPr="000D4A36">
              <w:rPr>
                <w:rFonts w:ascii="Arial Narrow" w:eastAsia="Times New Roman" w:hAnsi="Arial Narrow" w:cs="Times New Roman"/>
                <w:b/>
                <w:bCs/>
                <w:color w:val="000000"/>
                <w:sz w:val="20"/>
                <w:szCs w:val="20"/>
                <w:lang w:eastAsia="es-ES"/>
              </w:rPr>
              <w:t xml:space="preserve">56.441.693 </w:t>
            </w:r>
          </w:p>
        </w:tc>
        <w:tc>
          <w:tcPr>
            <w:tcW w:w="1917" w:type="dxa"/>
            <w:tcBorders>
              <w:top w:val="nil"/>
              <w:left w:val="nil"/>
              <w:bottom w:val="single" w:sz="4" w:space="0" w:color="auto"/>
              <w:right w:val="single" w:sz="4" w:space="0" w:color="auto"/>
            </w:tcBorders>
            <w:shd w:val="clear" w:color="000000" w:fill="FFFFFF"/>
            <w:noWrap/>
            <w:vAlign w:val="bottom"/>
            <w:hideMark/>
          </w:tcPr>
          <w:p w:rsidR="000E7ED4" w:rsidRPr="000D4A36" w:rsidRDefault="000E7ED4" w:rsidP="001E3624">
            <w:pPr>
              <w:spacing w:after="0" w:line="240" w:lineRule="auto"/>
              <w:jc w:val="right"/>
              <w:rPr>
                <w:rFonts w:ascii="Arial Narrow" w:eastAsia="Times New Roman" w:hAnsi="Arial Narrow" w:cs="Times New Roman"/>
                <w:b/>
                <w:bCs/>
                <w:color w:val="000000"/>
                <w:sz w:val="20"/>
                <w:szCs w:val="20"/>
                <w:lang w:eastAsia="es-ES"/>
              </w:rPr>
            </w:pPr>
            <w:r w:rsidRPr="000D4A36">
              <w:rPr>
                <w:rFonts w:ascii="Arial Narrow" w:eastAsia="Times New Roman" w:hAnsi="Arial Narrow" w:cs="Times New Roman"/>
                <w:b/>
                <w:bCs/>
                <w:color w:val="000000"/>
                <w:sz w:val="20"/>
                <w:szCs w:val="20"/>
                <w:lang w:eastAsia="es-ES"/>
              </w:rPr>
              <w:t xml:space="preserve">54.902.898 </w:t>
            </w:r>
          </w:p>
        </w:tc>
      </w:tr>
    </w:tbl>
    <w:p w:rsidR="000E7ED4" w:rsidRPr="000D4A36" w:rsidRDefault="000E7ED4" w:rsidP="00931DE0">
      <w:pPr>
        <w:spacing w:after="0" w:line="240" w:lineRule="auto"/>
        <w:jc w:val="center"/>
        <w:rPr>
          <w:rFonts w:ascii="Arial Narrow" w:hAnsi="Arial Narrow" w:cs="Times New Roman"/>
          <w:b/>
          <w:noProof/>
          <w:sz w:val="16"/>
          <w:lang w:eastAsia="es-ES"/>
        </w:rPr>
      </w:pPr>
      <w:r w:rsidRPr="000D4A36">
        <w:rPr>
          <w:rFonts w:ascii="Arial Narrow" w:hAnsi="Arial Narrow" w:cs="Times New Roman"/>
          <w:b/>
          <w:noProof/>
          <w:sz w:val="16"/>
          <w:lang w:eastAsia="es-ES"/>
        </w:rPr>
        <w:t>Fuente: Gobierno Autónomo Municipal de Charagua</w:t>
      </w:r>
      <w:r w:rsidR="00167B48">
        <w:rPr>
          <w:rFonts w:ascii="Arial Narrow" w:hAnsi="Arial Narrow" w:cs="Times New Roman"/>
          <w:b/>
          <w:noProof/>
          <w:sz w:val="16"/>
          <w:lang w:eastAsia="es-ES"/>
        </w:rPr>
        <w:t xml:space="preserve"> 2015.</w:t>
      </w:r>
    </w:p>
    <w:p w:rsidR="00931DE0" w:rsidRDefault="00931DE0" w:rsidP="000E7ED4">
      <w:pPr>
        <w:spacing w:after="0" w:line="240" w:lineRule="auto"/>
        <w:rPr>
          <w:rFonts w:ascii="Arial Narrow" w:hAnsi="Arial Narrow" w:cs="Times New Roman"/>
          <w:b/>
        </w:rPr>
      </w:pPr>
    </w:p>
    <w:p w:rsidR="004A3FBD" w:rsidRPr="000D4A36" w:rsidRDefault="004A3FBD" w:rsidP="000E7ED4">
      <w:pPr>
        <w:spacing w:after="0" w:line="240" w:lineRule="auto"/>
        <w:rPr>
          <w:rFonts w:ascii="Arial Narrow" w:hAnsi="Arial Narrow" w:cs="Times New Roman"/>
          <w:b/>
        </w:rPr>
      </w:pPr>
    </w:p>
    <w:p w:rsidR="000E7ED4" w:rsidRPr="000D4A36" w:rsidRDefault="000E7ED4" w:rsidP="00FD1B6C">
      <w:pPr>
        <w:pStyle w:val="Ttulo3"/>
        <w:numPr>
          <w:ilvl w:val="2"/>
          <w:numId w:val="5"/>
        </w:numPr>
        <w:spacing w:before="0" w:line="240" w:lineRule="auto"/>
        <w:ind w:left="709" w:hanging="709"/>
        <w:rPr>
          <w:rFonts w:ascii="Arial Narrow" w:hAnsi="Arial Narrow" w:cs="Times New Roman"/>
          <w:color w:val="auto"/>
        </w:rPr>
      </w:pPr>
      <w:bookmarkStart w:id="100" w:name="_Toc511287713"/>
      <w:r w:rsidRPr="000D4A36">
        <w:rPr>
          <w:rFonts w:ascii="Arial Narrow" w:hAnsi="Arial Narrow" w:cs="Times New Roman"/>
          <w:color w:val="auto"/>
        </w:rPr>
        <w:t>Proyectos por sector</w:t>
      </w:r>
      <w:bookmarkEnd w:id="100"/>
    </w:p>
    <w:p w:rsidR="00342817" w:rsidRPr="000D4A36" w:rsidRDefault="00342817" w:rsidP="000E7ED4">
      <w:pPr>
        <w:spacing w:after="0" w:line="240" w:lineRule="auto"/>
        <w:jc w:val="both"/>
        <w:rPr>
          <w:rFonts w:ascii="Arial Narrow" w:hAnsi="Arial Narrow" w:cs="Times New Roman"/>
        </w:rPr>
      </w:pPr>
    </w:p>
    <w:p w:rsidR="000E7ED4" w:rsidRPr="000D4A36" w:rsidRDefault="000E7ED4" w:rsidP="00342817">
      <w:pPr>
        <w:spacing w:after="0" w:line="240" w:lineRule="auto"/>
        <w:jc w:val="both"/>
        <w:rPr>
          <w:rFonts w:ascii="Arial Narrow" w:hAnsi="Arial Narrow" w:cs="Times New Roman"/>
        </w:rPr>
      </w:pPr>
      <w:r w:rsidRPr="000D4A36">
        <w:rPr>
          <w:rFonts w:ascii="Arial Narrow" w:hAnsi="Arial Narrow" w:cs="Times New Roman"/>
        </w:rPr>
        <w:t>Los proyectos más importantes que se han ejecutado en este periodo corresponden a la construcción de sistemas de agua como San Antonio con el Proyecto “MI Agua III”,  atajados, plaza y parques  mientras que los gastos por ley como la renta dignidad, desayuno escolar, prestación deservicio integral de salud y el pago de la deuda, son los ítems que mayores erogaciones tienen en el presupuesto de ambas gestiones.</w:t>
      </w:r>
    </w:p>
    <w:p w:rsidR="00342817" w:rsidRPr="000D4A36" w:rsidRDefault="00342817" w:rsidP="00342817">
      <w:pPr>
        <w:spacing w:after="0" w:line="240" w:lineRule="auto"/>
        <w:jc w:val="both"/>
        <w:rPr>
          <w:rFonts w:ascii="Arial Narrow" w:hAnsi="Arial Narrow" w:cs="Times New Roman"/>
        </w:rPr>
      </w:pPr>
    </w:p>
    <w:p w:rsidR="000E7ED4" w:rsidRPr="000D4A36" w:rsidRDefault="000E7ED4" w:rsidP="00342817">
      <w:pPr>
        <w:spacing w:after="0" w:line="240" w:lineRule="auto"/>
        <w:jc w:val="both"/>
        <w:rPr>
          <w:rFonts w:ascii="Arial Narrow" w:hAnsi="Arial Narrow" w:cs="Times New Roman"/>
        </w:rPr>
      </w:pPr>
      <w:r w:rsidRPr="000D4A36">
        <w:rPr>
          <w:rFonts w:ascii="Arial Narrow" w:hAnsi="Arial Narrow" w:cs="Times New Roman"/>
        </w:rPr>
        <w:t xml:space="preserve">Proyectos realizados con otros niveles de gobierno en estas gestiones no se han tenido, según la </w:t>
      </w:r>
      <w:r w:rsidR="00D31E84" w:rsidRPr="000D4A36">
        <w:rPr>
          <w:rFonts w:ascii="Arial Narrow" w:hAnsi="Arial Narrow" w:cs="Times New Roman"/>
        </w:rPr>
        <w:t>información</w:t>
      </w:r>
      <w:r w:rsidRPr="000D4A36">
        <w:rPr>
          <w:rFonts w:ascii="Arial Narrow" w:hAnsi="Arial Narrow" w:cs="Times New Roman"/>
        </w:rPr>
        <w:t xml:space="preserve"> proporcionada, los fondos correspondientes a las regalías departamentales  por parte de la Gobernación en esas gestiones no se han ingresado al gobierno municipal.</w:t>
      </w:r>
    </w:p>
    <w:p w:rsidR="007A3FDA" w:rsidRPr="000D4A36" w:rsidRDefault="007A3FDA" w:rsidP="001A753D">
      <w:pPr>
        <w:tabs>
          <w:tab w:val="left" w:pos="0"/>
        </w:tabs>
        <w:spacing w:after="0" w:line="240" w:lineRule="auto"/>
        <w:jc w:val="both"/>
        <w:rPr>
          <w:rFonts w:ascii="Arial Narrow" w:hAnsi="Arial Narrow" w:cs="Times New Roman"/>
        </w:rPr>
      </w:pPr>
    </w:p>
    <w:p w:rsidR="003C6F40" w:rsidRPr="000D4A36" w:rsidRDefault="003C6F40" w:rsidP="001A753D">
      <w:pPr>
        <w:tabs>
          <w:tab w:val="left" w:pos="0"/>
        </w:tabs>
        <w:spacing w:after="0" w:line="240" w:lineRule="auto"/>
        <w:jc w:val="both"/>
        <w:rPr>
          <w:rFonts w:ascii="Arial Narrow" w:hAnsi="Arial Narrow" w:cs="Times New Roman"/>
        </w:rPr>
      </w:pPr>
    </w:p>
    <w:p w:rsidR="007A3FDA" w:rsidRPr="000D4A36" w:rsidRDefault="007A3FDA" w:rsidP="00FD1B6C">
      <w:pPr>
        <w:pStyle w:val="Ttulo2"/>
        <w:numPr>
          <w:ilvl w:val="1"/>
          <w:numId w:val="5"/>
        </w:numPr>
        <w:spacing w:before="0" w:line="240" w:lineRule="auto"/>
        <w:ind w:left="709" w:hanging="709"/>
        <w:rPr>
          <w:rFonts w:ascii="Arial Narrow" w:hAnsi="Arial Narrow" w:cs="Times New Roman"/>
          <w:b/>
          <w:color w:val="auto"/>
          <w:sz w:val="22"/>
          <w:szCs w:val="22"/>
        </w:rPr>
      </w:pPr>
      <w:bookmarkStart w:id="101" w:name="_Toc511287714"/>
      <w:r w:rsidRPr="000D4A36">
        <w:rPr>
          <w:rFonts w:ascii="Arial Narrow" w:hAnsi="Arial Narrow" w:cs="Times New Roman"/>
          <w:b/>
          <w:color w:val="auto"/>
          <w:sz w:val="22"/>
          <w:szCs w:val="22"/>
        </w:rPr>
        <w:t>DESARROLLO</w:t>
      </w:r>
      <w:r w:rsidR="006B17AD" w:rsidRPr="000D4A36">
        <w:rPr>
          <w:rFonts w:ascii="Arial Narrow" w:hAnsi="Arial Narrow" w:cs="Times New Roman"/>
          <w:b/>
          <w:color w:val="auto"/>
          <w:sz w:val="22"/>
          <w:szCs w:val="22"/>
        </w:rPr>
        <w:t xml:space="preserve"> HUMANO</w:t>
      </w:r>
      <w:r w:rsidRPr="000D4A36">
        <w:rPr>
          <w:rFonts w:ascii="Arial Narrow" w:hAnsi="Arial Narrow" w:cs="Times New Roman"/>
          <w:b/>
          <w:color w:val="auto"/>
          <w:sz w:val="22"/>
          <w:szCs w:val="22"/>
        </w:rPr>
        <w:t xml:space="preserve"> INTEGRAL</w:t>
      </w:r>
      <w:bookmarkEnd w:id="101"/>
    </w:p>
    <w:p w:rsidR="007A3FDA" w:rsidRPr="000D4A36" w:rsidRDefault="007A3FDA" w:rsidP="001A753D">
      <w:pPr>
        <w:tabs>
          <w:tab w:val="left" w:pos="0"/>
        </w:tabs>
        <w:spacing w:after="0" w:line="240" w:lineRule="auto"/>
        <w:jc w:val="both"/>
        <w:rPr>
          <w:rFonts w:ascii="Arial Narrow" w:hAnsi="Arial Narrow" w:cs="Times New Roman"/>
        </w:rPr>
      </w:pPr>
    </w:p>
    <w:p w:rsidR="007A3FDA" w:rsidRPr="000D4A36" w:rsidRDefault="006B17AD" w:rsidP="00FD1B6C">
      <w:pPr>
        <w:pStyle w:val="Ttulo3"/>
        <w:numPr>
          <w:ilvl w:val="2"/>
          <w:numId w:val="5"/>
        </w:numPr>
        <w:spacing w:before="0" w:line="240" w:lineRule="auto"/>
        <w:ind w:left="709" w:hanging="709"/>
        <w:rPr>
          <w:rFonts w:ascii="Arial Narrow" w:hAnsi="Arial Narrow" w:cs="Times New Roman"/>
          <w:color w:val="auto"/>
        </w:rPr>
      </w:pPr>
      <w:bookmarkStart w:id="102" w:name="_Toc511287715"/>
      <w:r w:rsidRPr="000D4A36">
        <w:rPr>
          <w:rFonts w:ascii="Arial Narrow" w:hAnsi="Arial Narrow" w:cs="Times New Roman"/>
          <w:color w:val="auto"/>
        </w:rPr>
        <w:t>Identidad y cultura</w:t>
      </w:r>
      <w:bookmarkEnd w:id="102"/>
    </w:p>
    <w:p w:rsidR="007A3FDA" w:rsidRPr="000D4A36" w:rsidRDefault="007A3FDA" w:rsidP="00031BD0">
      <w:pPr>
        <w:spacing w:after="0" w:line="240" w:lineRule="auto"/>
        <w:rPr>
          <w:rFonts w:ascii="Arial Narrow" w:hAnsi="Arial Narrow" w:cs="Times New Roman"/>
          <w:b/>
        </w:rPr>
      </w:pPr>
    </w:p>
    <w:p w:rsidR="002C3ECE" w:rsidRPr="000D4A36" w:rsidRDefault="002C3ECE" w:rsidP="00031BD0">
      <w:pPr>
        <w:widowControl w:val="0"/>
        <w:tabs>
          <w:tab w:val="left" w:pos="2220"/>
        </w:tabs>
        <w:autoSpaceDE w:val="0"/>
        <w:autoSpaceDN w:val="0"/>
        <w:adjustRightInd w:val="0"/>
        <w:spacing w:after="0" w:line="240" w:lineRule="auto"/>
        <w:ind w:right="65"/>
        <w:jc w:val="both"/>
        <w:rPr>
          <w:rFonts w:ascii="Arial Narrow" w:eastAsiaTheme="minorEastAsia" w:hAnsi="Arial Narrow" w:cs="Times New Roman"/>
          <w:lang w:eastAsia="es-BO"/>
        </w:rPr>
      </w:pPr>
      <w:r w:rsidRPr="000D4A36">
        <w:rPr>
          <w:rFonts w:ascii="Arial Narrow" w:eastAsiaTheme="minorEastAsia" w:hAnsi="Arial Narrow" w:cs="Times New Roman"/>
          <w:spacing w:val="-2"/>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pob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qu</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on</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y</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fo</w:t>
      </w:r>
      <w:r w:rsidRPr="000D4A36">
        <w:rPr>
          <w:rFonts w:ascii="Arial Narrow" w:eastAsiaTheme="minorEastAsia" w:hAnsi="Arial Narrow" w:cs="Times New Roman"/>
          <w:spacing w:val="-1"/>
          <w:lang w:eastAsia="es-BO"/>
        </w:rPr>
        <w:t>rj</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
          <w:lang w:eastAsia="es-BO"/>
        </w:rPr>
        <w:t xml:space="preserve"> 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
          <w:lang w:eastAsia="es-BO"/>
        </w:rPr>
        <w:t xml:space="preserve"> </w:t>
      </w:r>
      <w:r w:rsidR="00640595">
        <w:rPr>
          <w:rFonts w:ascii="Arial Narrow" w:eastAsiaTheme="minorEastAsia" w:hAnsi="Arial Narrow" w:cs="Times New Roman"/>
          <w:spacing w:val="-3"/>
          <w:lang w:eastAsia="es-BO"/>
        </w:rPr>
        <w:t>AIOC</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u</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fo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r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spacing w:val="2"/>
          <w:lang w:eastAsia="es-BO"/>
        </w:rPr>
        <w:t>Pu</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N</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ón</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1"/>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í</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5"/>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8"/>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ee</w:t>
      </w:r>
      <w:r w:rsidRPr="000D4A36">
        <w:rPr>
          <w:rFonts w:ascii="Arial Narrow" w:eastAsiaTheme="minorEastAsia" w:hAnsi="Arial Narrow" w:cs="Times New Roman"/>
          <w:spacing w:val="2"/>
          <w:lang w:eastAsia="es-BO"/>
        </w:rPr>
        <w:t>x</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púb</w:t>
      </w:r>
      <w:r w:rsidRPr="000D4A36">
        <w:rPr>
          <w:rFonts w:ascii="Arial Narrow" w:eastAsiaTheme="minorEastAsia" w:hAnsi="Arial Narrow" w:cs="Times New Roman"/>
          <w:spacing w:val="-1"/>
          <w:lang w:eastAsia="es-BO"/>
        </w:rPr>
        <w:t>li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co</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of</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2"/>
          <w:lang w:eastAsia="es-BO"/>
        </w:rPr>
        <w:t>d</w:t>
      </w:r>
      <w:r w:rsidR="001E3624" w:rsidRPr="000D4A36">
        <w:rPr>
          <w:rFonts w:ascii="Arial Narrow" w:eastAsiaTheme="minorEastAsia" w:hAnsi="Arial Narrow" w:cs="Times New Roman"/>
          <w:lang w:eastAsia="es-BO"/>
        </w:rPr>
        <w:t>a</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001E3624"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s</w:t>
      </w:r>
      <w:r w:rsidR="001E3624" w:rsidRPr="000D4A36">
        <w:rPr>
          <w:rFonts w:ascii="Arial Narrow" w:eastAsiaTheme="minorEastAsia" w:hAnsi="Arial Narrow" w:cs="Times New Roman"/>
          <w:lang w:eastAsia="es-BO"/>
        </w:rPr>
        <w:t>a</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d</w:t>
      </w:r>
      <w:r w:rsidR="001E3624"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w:t>
      </w:r>
      <w:r w:rsidR="001E3624" w:rsidRPr="000D4A36">
        <w:rPr>
          <w:rFonts w:ascii="Arial Narrow" w:eastAsiaTheme="minorEastAsia" w:hAnsi="Arial Narrow" w:cs="Times New Roman"/>
          <w:lang w:eastAsia="es-BO"/>
        </w:rPr>
        <w:t xml:space="preserve">u </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it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cu</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001E3624"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001E3624" w:rsidRPr="000D4A36">
        <w:rPr>
          <w:rFonts w:ascii="Arial Narrow" w:eastAsiaTheme="minorEastAsia" w:hAnsi="Arial Narrow" w:cs="Times New Roman"/>
          <w:lang w:eastAsia="es-BO"/>
        </w:rPr>
        <w:t xml:space="preserve">a y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u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e</w:t>
      </w:r>
      <w:r w:rsidR="001E3624" w:rsidRPr="000D4A36">
        <w:rPr>
          <w:rFonts w:ascii="Arial Narrow" w:eastAsiaTheme="minorEastAsia" w:hAnsi="Arial Narrow" w:cs="Times New Roman"/>
          <w:lang w:eastAsia="es-BO"/>
        </w:rPr>
        <w:t>r</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bCs/>
          <w:i/>
          <w:spacing w:val="-1"/>
          <w:lang w:eastAsia="es-BO"/>
        </w:rPr>
        <w:t>i</w:t>
      </w:r>
      <w:r w:rsidRPr="000D4A36">
        <w:rPr>
          <w:rFonts w:ascii="Arial Narrow" w:eastAsiaTheme="minorEastAsia" w:hAnsi="Arial Narrow" w:cs="Times New Roman"/>
          <w:bCs/>
          <w:i/>
          <w:spacing w:val="-2"/>
          <w:lang w:eastAsia="es-BO"/>
        </w:rPr>
        <w:t>y</w:t>
      </w:r>
      <w:r w:rsidRPr="000D4A36">
        <w:rPr>
          <w:rFonts w:ascii="Arial Narrow" w:eastAsiaTheme="minorEastAsia" w:hAnsi="Arial Narrow" w:cs="Times New Roman"/>
          <w:bCs/>
          <w:i/>
          <w:spacing w:val="2"/>
          <w:lang w:eastAsia="es-BO"/>
        </w:rPr>
        <w:t>a</w:t>
      </w:r>
      <w:r w:rsidRPr="000D4A36">
        <w:rPr>
          <w:rFonts w:ascii="Arial Narrow" w:eastAsiaTheme="minorEastAsia" w:hAnsi="Arial Narrow" w:cs="Times New Roman"/>
          <w:bCs/>
          <w:i/>
          <w:lang w:eastAsia="es-BO"/>
        </w:rPr>
        <w:t>m</w:t>
      </w:r>
      <w:r w:rsidRPr="000D4A36">
        <w:rPr>
          <w:rFonts w:ascii="Arial Narrow" w:eastAsiaTheme="minorEastAsia" w:hAnsi="Arial Narrow" w:cs="Times New Roman"/>
          <w:bCs/>
          <w:i/>
          <w:spacing w:val="2"/>
          <w:lang w:eastAsia="es-BO"/>
        </w:rPr>
        <w:t>ba</w:t>
      </w:r>
      <w:r w:rsidRPr="000D4A36">
        <w:rPr>
          <w:rFonts w:ascii="Arial Narrow" w:eastAsiaTheme="minorEastAsia" w:hAnsi="Arial Narrow" w:cs="Times New Roman"/>
          <w:bCs/>
          <w:i/>
          <w:lang w:eastAsia="es-BO"/>
        </w:rPr>
        <w:t>e</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sin dueño), como sostiene el preámbulo del Estatuto aprobado por voto popular, vía referendo, el 5 de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se</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
          <w:lang w:eastAsia="es-BO"/>
        </w:rPr>
        <w:t xml:space="preserve"> 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20</w:t>
      </w:r>
      <w:r w:rsidRPr="000D4A36">
        <w:rPr>
          <w:rFonts w:ascii="Arial Narrow" w:eastAsiaTheme="minorEastAsia" w:hAnsi="Arial Narrow" w:cs="Times New Roman"/>
          <w:spacing w:val="-2"/>
          <w:lang w:eastAsia="es-BO"/>
        </w:rPr>
        <w:t>1</w:t>
      </w:r>
      <w:r w:rsidRPr="000D4A36">
        <w:rPr>
          <w:rFonts w:ascii="Arial Narrow" w:eastAsiaTheme="minorEastAsia" w:hAnsi="Arial Narrow" w:cs="Times New Roman"/>
          <w:lang w:eastAsia="es-BO"/>
        </w:rPr>
        <w:t>5.</w:t>
      </w:r>
    </w:p>
    <w:p w:rsidR="00031BD0" w:rsidRPr="000D4A36" w:rsidRDefault="00031BD0" w:rsidP="00031BD0">
      <w:pPr>
        <w:widowControl w:val="0"/>
        <w:tabs>
          <w:tab w:val="left" w:pos="2220"/>
        </w:tabs>
        <w:autoSpaceDE w:val="0"/>
        <w:autoSpaceDN w:val="0"/>
        <w:adjustRightInd w:val="0"/>
        <w:spacing w:after="0" w:line="240" w:lineRule="auto"/>
        <w:ind w:right="65"/>
        <w:jc w:val="both"/>
        <w:rPr>
          <w:rFonts w:ascii="Arial Narrow" w:eastAsiaTheme="minorEastAsia" w:hAnsi="Arial Narrow" w:cs="Times New Roman"/>
          <w:lang w:eastAsia="es-BO"/>
        </w:rPr>
      </w:pPr>
    </w:p>
    <w:p w:rsidR="002C3ECE" w:rsidRPr="000D4A36" w:rsidRDefault="002C3ECE" w:rsidP="00031BD0">
      <w:pPr>
        <w:spacing w:after="0" w:line="240" w:lineRule="auto"/>
        <w:jc w:val="both"/>
        <w:rPr>
          <w:rFonts w:ascii="Arial Narrow" w:eastAsiaTheme="minorEastAsia" w:hAnsi="Arial Narrow" w:cs="Times New Roman"/>
          <w:lang w:eastAsia="es-BO"/>
        </w:rPr>
      </w:pPr>
      <w:r w:rsidRPr="000D4A36">
        <w:rPr>
          <w:rFonts w:ascii="Arial Narrow" w:eastAsiaTheme="minorEastAsia" w:hAnsi="Arial Narrow" w:cs="Times New Roman"/>
          <w:lang w:eastAsia="es-BO"/>
        </w:rPr>
        <w:t xml:space="preserve">Hablar de la identidad del Pueblo Nación Guaraní en Charagua </w:t>
      </w:r>
      <w:r w:rsidRPr="000D4A36">
        <w:rPr>
          <w:rFonts w:ascii="Arial Narrow" w:eastAsiaTheme="minorEastAsia" w:hAnsi="Arial Narrow" w:cs="Times New Roman"/>
          <w:i/>
          <w:lang w:eastAsia="es-BO"/>
        </w:rPr>
        <w:t>Iyambae</w:t>
      </w:r>
      <w:r w:rsidRPr="000D4A36">
        <w:rPr>
          <w:rFonts w:ascii="Arial Narrow" w:eastAsiaTheme="minorEastAsia" w:hAnsi="Arial Narrow" w:cs="Times New Roman"/>
          <w:lang w:eastAsia="es-BO"/>
        </w:rPr>
        <w:t xml:space="preserve">, en este sentido, es referirse al </w:t>
      </w:r>
      <w:r w:rsidRPr="000D4A36">
        <w:rPr>
          <w:rFonts w:ascii="Arial Narrow" w:eastAsiaTheme="minorEastAsia" w:hAnsi="Arial Narrow" w:cs="Times New Roman"/>
          <w:i/>
          <w:lang w:eastAsia="es-BO"/>
        </w:rPr>
        <w:t>ñande reko</w:t>
      </w:r>
      <w:r w:rsidRPr="000D4A36">
        <w:rPr>
          <w:rFonts w:ascii="Arial Narrow" w:eastAsiaTheme="minorEastAsia" w:hAnsi="Arial Narrow" w:cs="Times New Roman"/>
          <w:lang w:eastAsia="es-BO"/>
        </w:rPr>
        <w:t xml:space="preserve"> (modo de ser), que se expresa en visiones propias sobre la vida, la </w:t>
      </w:r>
      <w:r w:rsidRPr="000D4A36">
        <w:rPr>
          <w:rFonts w:ascii="Arial Narrow" w:eastAsiaTheme="minorEastAsia" w:hAnsi="Arial Narrow" w:cs="Times New Roman"/>
          <w:spacing w:val="-2"/>
          <w:lang w:eastAsia="es-BO"/>
        </w:rPr>
        <w:t>na</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z</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 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8"/>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á</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as</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as</w:t>
      </w:r>
      <w:r w:rsidRPr="000D4A36">
        <w:rPr>
          <w:rFonts w:ascii="Arial Narrow" w:eastAsiaTheme="minorEastAsia" w:hAnsi="Arial Narrow" w:cs="Times New Roman"/>
          <w:lang w:eastAsia="es-BO"/>
        </w:rPr>
        <w:t xml:space="preserve"> y</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do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qu</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on</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ve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ua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eg</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lang w:eastAsia="es-BO"/>
        </w:rPr>
        <w:t xml:space="preserve">y </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z</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cu</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po</w:t>
      </w:r>
      <w:r w:rsidRPr="000D4A36">
        <w:rPr>
          <w:rFonts w:ascii="Arial Narrow" w:eastAsiaTheme="minorEastAsia" w:hAnsi="Arial Narrow" w:cs="Times New Roman"/>
          <w:spacing w:val="-1"/>
          <w:lang w:eastAsia="es-BO"/>
        </w:rPr>
        <w:t>líti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lang w:eastAsia="es-BO"/>
        </w:rPr>
        <w:t>a 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tr</w:t>
      </w:r>
      <w:r w:rsidRPr="000D4A36">
        <w:rPr>
          <w:rFonts w:ascii="Arial Narrow" w:eastAsiaTheme="minorEastAsia" w:hAnsi="Arial Narrow" w:cs="Times New Roman"/>
          <w:spacing w:val="6"/>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los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actores </w:t>
      </w:r>
      <w:r w:rsidRPr="000D4A36">
        <w:rPr>
          <w:rFonts w:ascii="Arial Narrow" w:eastAsiaTheme="minorEastAsia" w:hAnsi="Arial Narrow" w:cs="Times New Roman"/>
          <w:spacing w:val="2"/>
          <w:lang w:eastAsia="es-BO"/>
        </w:rPr>
        <w:t>de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y</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 xml:space="preserve">. </w:t>
      </w:r>
    </w:p>
    <w:p w:rsidR="002C3ECE" w:rsidRPr="000D4A36" w:rsidRDefault="002C3ECE" w:rsidP="00031BD0">
      <w:pPr>
        <w:spacing w:after="0" w:line="240" w:lineRule="auto"/>
        <w:jc w:val="both"/>
        <w:rPr>
          <w:rFonts w:ascii="Arial Narrow" w:eastAsiaTheme="minorEastAsia" w:hAnsi="Arial Narrow" w:cs="Times New Roman"/>
          <w:lang w:eastAsia="es-BO"/>
        </w:rPr>
      </w:pPr>
    </w:p>
    <w:p w:rsidR="002C3ECE" w:rsidRPr="000D4A36" w:rsidRDefault="002C3ECE" w:rsidP="00031BD0">
      <w:pPr>
        <w:spacing w:after="0" w:line="240" w:lineRule="auto"/>
        <w:jc w:val="both"/>
        <w:rPr>
          <w:rFonts w:ascii="Arial Narrow" w:eastAsiaTheme="minorEastAsia" w:hAnsi="Arial Narrow" w:cs="Times New Roman"/>
          <w:lang w:eastAsia="es-BO"/>
        </w:rPr>
      </w:pPr>
      <w:r w:rsidRPr="000D4A36">
        <w:rPr>
          <w:rFonts w:ascii="Arial Narrow" w:eastAsiaTheme="minorEastAsia" w:hAnsi="Arial Narrow" w:cs="Times New Roman"/>
          <w:spacing w:val="-2"/>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xp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esa</w:t>
      </w:r>
      <w:r w:rsidRPr="000D4A36">
        <w:rPr>
          <w:rFonts w:ascii="Arial Narrow" w:eastAsiaTheme="minorEastAsia" w:hAnsi="Arial Narrow" w:cs="Times New Roman"/>
          <w:spacing w:val="2"/>
          <w:lang w:eastAsia="es-BO"/>
        </w:rPr>
        <w:t>do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
          <w:lang w:eastAsia="es-BO"/>
        </w:rPr>
        <w:t xml:space="preserve"> </w:t>
      </w:r>
      <w:r w:rsidR="00640595">
        <w:rPr>
          <w:rFonts w:ascii="Arial Narrow" w:eastAsiaTheme="minorEastAsia" w:hAnsi="Arial Narrow" w:cs="Times New Roman"/>
          <w:spacing w:val="-3"/>
          <w:lang w:eastAsia="es-BO"/>
        </w:rPr>
        <w:t>AIOC</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1"/>
          <w:lang w:eastAsia="es-BO"/>
        </w:rPr>
        <w:t>A</w:t>
      </w:r>
      <w:r w:rsidRPr="000D4A36">
        <w:rPr>
          <w:rFonts w:ascii="Arial Narrow" w:eastAsiaTheme="minorEastAsia" w:hAnsi="Arial Narrow" w:cs="Times New Roman"/>
          <w:spacing w:val="-1"/>
          <w:lang w:eastAsia="es-BO"/>
        </w:rPr>
        <w:t>rt</w:t>
      </w:r>
      <w:r w:rsidRPr="000D4A36">
        <w:rPr>
          <w:rFonts w:ascii="Arial Narrow" w:eastAsiaTheme="minorEastAsia" w:hAnsi="Arial Narrow" w:cs="Times New Roman"/>
          <w:spacing w:val="3"/>
          <w:lang w:eastAsia="es-BO"/>
        </w:rPr>
        <w:t>í</w:t>
      </w:r>
      <w:r w:rsidRPr="000D4A36">
        <w:rPr>
          <w:rFonts w:ascii="Arial Narrow" w:eastAsiaTheme="minorEastAsia" w:hAnsi="Arial Narrow" w:cs="Times New Roman"/>
          <w:spacing w:val="-2"/>
          <w:lang w:eastAsia="es-BO"/>
        </w:rPr>
        <w:t>cu</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8</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6"/>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as</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su</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
          <w:lang w:eastAsia="es-BO"/>
        </w:rPr>
        <w:t xml:space="preserve"> i</w:t>
      </w:r>
      <w:r w:rsidRPr="000D4A36">
        <w:rPr>
          <w:rFonts w:ascii="Arial Narrow" w:eastAsiaTheme="minorEastAsia" w:hAnsi="Arial Narrow" w:cs="Times New Roman"/>
          <w:spacing w:val="2"/>
          <w:lang w:eastAsia="es-BO"/>
        </w:rPr>
        <w:t>de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3"/>
          <w:lang w:eastAsia="es-BO"/>
        </w:rPr>
        <w:t>í</w:t>
      </w:r>
      <w:r w:rsidRPr="000D4A36">
        <w:rPr>
          <w:rFonts w:ascii="Arial Narrow" w:eastAsiaTheme="minorEastAsia" w:hAnsi="Arial Narrow" w:cs="Times New Roman"/>
          <w:lang w:eastAsia="es-BO"/>
        </w:rPr>
        <w:t>:</w:t>
      </w:r>
    </w:p>
    <w:p w:rsidR="00031BD0" w:rsidRPr="000D4A36" w:rsidRDefault="00031BD0" w:rsidP="00031BD0">
      <w:pPr>
        <w:spacing w:after="0" w:line="240" w:lineRule="auto"/>
        <w:jc w:val="both"/>
        <w:rPr>
          <w:rFonts w:ascii="Arial Narrow" w:eastAsiaTheme="minorEastAsia" w:hAnsi="Arial Narrow" w:cs="Times New Roman"/>
          <w:lang w:eastAsia="es-BO"/>
        </w:rPr>
      </w:pPr>
    </w:p>
    <w:p w:rsidR="003544D0" w:rsidRPr="000D4A36" w:rsidRDefault="003544D0" w:rsidP="00031BD0">
      <w:pPr>
        <w:pStyle w:val="Epgrafe"/>
        <w:spacing w:after="0"/>
        <w:jc w:val="center"/>
        <w:rPr>
          <w:rFonts w:ascii="Arial Narrow" w:hAnsi="Arial Narrow" w:cs="Times New Roman"/>
          <w:color w:val="auto"/>
          <w:sz w:val="20"/>
        </w:rPr>
      </w:pPr>
      <w:bookmarkStart w:id="103" w:name="_Toc511288212"/>
      <w:r w:rsidRPr="000D4A36">
        <w:rPr>
          <w:rFonts w:ascii="Arial Narrow" w:hAnsi="Arial Narrow"/>
          <w:color w:val="auto"/>
          <w:sz w:val="20"/>
        </w:rPr>
        <w:t xml:space="preserve">Figura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Figura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5</w:t>
      </w:r>
      <w:r w:rsidR="00FA6A86" w:rsidRPr="000D4A36">
        <w:rPr>
          <w:rFonts w:ascii="Arial Narrow" w:hAnsi="Arial Narrow"/>
          <w:color w:val="auto"/>
          <w:sz w:val="20"/>
        </w:rPr>
        <w:fldChar w:fldCharType="end"/>
      </w:r>
      <w:r w:rsidRPr="000D4A36">
        <w:rPr>
          <w:rFonts w:ascii="Arial Narrow" w:hAnsi="Arial Narrow"/>
          <w:color w:val="auto"/>
          <w:sz w:val="20"/>
        </w:rPr>
        <w:t>. Valores y principios de la Autonomía Guaraní Charagua Iyambae.</w:t>
      </w:r>
      <w:bookmarkEnd w:id="103"/>
    </w:p>
    <w:p w:rsidR="007A3FDA" w:rsidRPr="000D4A36" w:rsidRDefault="00506630" w:rsidP="001A753D">
      <w:pPr>
        <w:spacing w:after="0" w:line="240" w:lineRule="auto"/>
        <w:rPr>
          <w:rFonts w:ascii="Arial Narrow" w:hAnsi="Arial Narrow" w:cs="Times New Roman"/>
        </w:rPr>
      </w:pPr>
      <w:r w:rsidRPr="000D4A36">
        <w:rPr>
          <w:rFonts w:ascii="Arial Narrow" w:hAnsi="Arial Narrow" w:cs="Times New Roman"/>
          <w:noProof/>
          <w:lang w:val="es-ES" w:eastAsia="es-ES"/>
        </w:rPr>
        <mc:AlternateContent>
          <mc:Choice Requires="wps">
            <w:drawing>
              <wp:anchor distT="0" distB="0" distL="114300" distR="114300" simplePos="0" relativeHeight="251664896" behindDoc="0" locked="0" layoutInCell="1" allowOverlap="1">
                <wp:simplePos x="0" y="0"/>
                <wp:positionH relativeFrom="column">
                  <wp:posOffset>214630</wp:posOffset>
                </wp:positionH>
                <wp:positionV relativeFrom="paragraph">
                  <wp:posOffset>-635</wp:posOffset>
                </wp:positionV>
                <wp:extent cx="2537460" cy="2559050"/>
                <wp:effectExtent l="0" t="0" r="15240" b="12700"/>
                <wp:wrapNone/>
                <wp:docPr id="14" name="1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7460" cy="2559050"/>
                        </a:xfrm>
                        <a:prstGeom prst="roundRect">
                          <a:avLst/>
                        </a:prstGeom>
                        <a:noFill/>
                        <a:ln w="12700" cmpd="dbl">
                          <a:gradFill>
                            <a:gsLst>
                              <a:gs pos="0">
                                <a:srgbClr val="DDEBCF"/>
                              </a:gs>
                              <a:gs pos="92000">
                                <a:srgbClr val="9CB86E"/>
                              </a:gs>
                              <a:gs pos="100000">
                                <a:srgbClr val="156B13"/>
                              </a:gs>
                            </a:gsLst>
                            <a:lin ang="5400000" scaled="0"/>
                          </a:gradFill>
                        </a:ln>
                      </wps:spPr>
                      <wps:style>
                        <a:lnRef idx="2">
                          <a:schemeClr val="accent3"/>
                        </a:lnRef>
                        <a:fillRef idx="1">
                          <a:schemeClr val="lt1"/>
                        </a:fillRef>
                        <a:effectRef idx="0">
                          <a:schemeClr val="accent3"/>
                        </a:effectRef>
                        <a:fontRef idx="minor">
                          <a:schemeClr val="dk1"/>
                        </a:fontRef>
                      </wps:style>
                      <wps:txbx>
                        <w:txbxContent>
                          <w:p w:rsidR="00F80184" w:rsidRPr="00F8403D" w:rsidRDefault="00F80184" w:rsidP="007A3FDA">
                            <w:pPr>
                              <w:spacing w:after="0" w:line="240" w:lineRule="auto"/>
                              <w:jc w:val="center"/>
                              <w:rPr>
                                <w:rFonts w:ascii="Arial Narrow" w:hAnsi="Arial Narrow" w:cs="Times New Roman"/>
                                <w:b/>
                                <w:sz w:val="20"/>
                              </w:rPr>
                            </w:pPr>
                            <w:r w:rsidRPr="00F8403D">
                              <w:rPr>
                                <w:rFonts w:ascii="Arial Narrow" w:hAnsi="Arial Narrow" w:cs="Times New Roman"/>
                                <w:b/>
                                <w:sz w:val="20"/>
                              </w:rPr>
                              <w:t>VALORES</w:t>
                            </w:r>
                          </w:p>
                          <w:p w:rsidR="00F80184" w:rsidRPr="00F8403D" w:rsidRDefault="00F80184" w:rsidP="007A3FDA">
                            <w:pPr>
                              <w:spacing w:after="0" w:line="240" w:lineRule="auto"/>
                              <w:ind w:left="-142"/>
                              <w:jc w:val="center"/>
                              <w:rPr>
                                <w:rFonts w:ascii="Arial Narrow" w:hAnsi="Arial Narrow" w:cs="Times New Roman"/>
                                <w:sz w:val="20"/>
                              </w:rPr>
                            </w:pP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a. </w:t>
                            </w:r>
                            <w:r w:rsidRPr="00F8403D">
                              <w:rPr>
                                <w:rFonts w:ascii="Arial Narrow" w:hAnsi="Arial Narrow" w:cs="Times New Roman"/>
                                <w:b/>
                                <w:sz w:val="20"/>
                              </w:rPr>
                              <w:t>Yeyora</w:t>
                            </w:r>
                            <w:r w:rsidRPr="00F8403D">
                              <w:rPr>
                                <w:rFonts w:ascii="Arial Narrow" w:hAnsi="Arial Narrow" w:cs="Times New Roman"/>
                                <w:sz w:val="20"/>
                              </w:rPr>
                              <w:t xml:space="preserve"> - Libertad.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b. </w:t>
                            </w:r>
                            <w:r w:rsidRPr="00F8403D">
                              <w:rPr>
                                <w:rFonts w:ascii="Arial Narrow" w:hAnsi="Arial Narrow" w:cs="Times New Roman"/>
                                <w:b/>
                                <w:sz w:val="20"/>
                              </w:rPr>
                              <w:t>Yaiko Kavi</w:t>
                            </w:r>
                            <w:r w:rsidRPr="00F8403D">
                              <w:rPr>
                                <w:rFonts w:ascii="Arial Narrow" w:hAnsi="Arial Narrow" w:cs="Times New Roman"/>
                                <w:sz w:val="20"/>
                              </w:rPr>
                              <w:t xml:space="preserve"> - Vivir Bien.</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c. </w:t>
                            </w:r>
                            <w:r w:rsidRPr="00F8403D">
                              <w:rPr>
                                <w:rFonts w:ascii="Arial Narrow" w:hAnsi="Arial Narrow" w:cs="Times New Roman"/>
                                <w:b/>
                                <w:sz w:val="20"/>
                              </w:rPr>
                              <w:t>Oyea yaiko vae</w:t>
                            </w:r>
                            <w:r w:rsidRPr="00F8403D">
                              <w:rPr>
                                <w:rFonts w:ascii="Arial Narrow" w:hAnsi="Arial Narrow" w:cs="Times New Roman"/>
                                <w:sz w:val="20"/>
                              </w:rPr>
                              <w:t xml:space="preserve"> - Pluralidad.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d. </w:t>
                            </w:r>
                            <w:r w:rsidRPr="00F8403D">
                              <w:rPr>
                                <w:rFonts w:ascii="Arial Narrow" w:hAnsi="Arial Narrow" w:cs="Times New Roman"/>
                                <w:b/>
                                <w:sz w:val="20"/>
                              </w:rPr>
                              <w:t>Ivi maraei</w:t>
                            </w:r>
                            <w:r w:rsidRPr="00F8403D">
                              <w:rPr>
                                <w:rFonts w:ascii="Arial Narrow" w:hAnsi="Arial Narrow" w:cs="Times New Roman"/>
                                <w:sz w:val="20"/>
                              </w:rPr>
                              <w:t xml:space="preserve"> - Tierra sin mal.</w:t>
                            </w:r>
                          </w:p>
                          <w:p w:rsidR="00F80184" w:rsidRPr="00F8403D" w:rsidRDefault="00F80184" w:rsidP="007A3FDA">
                            <w:pPr>
                              <w:spacing w:after="0" w:line="240" w:lineRule="auto"/>
                              <w:ind w:left="-142" w:right="-223"/>
                              <w:jc w:val="both"/>
                              <w:rPr>
                                <w:rFonts w:ascii="Arial Narrow" w:hAnsi="Arial Narrow" w:cs="Times New Roman"/>
                                <w:sz w:val="20"/>
                              </w:rPr>
                            </w:pPr>
                            <w:r w:rsidRPr="00F8403D">
                              <w:rPr>
                                <w:rFonts w:ascii="Arial Narrow" w:hAnsi="Arial Narrow" w:cs="Times New Roman"/>
                                <w:sz w:val="20"/>
                              </w:rPr>
                              <w:t xml:space="preserve">e. </w:t>
                            </w:r>
                            <w:r w:rsidRPr="00F8403D">
                              <w:rPr>
                                <w:rFonts w:ascii="Arial Narrow" w:hAnsi="Arial Narrow" w:cs="Times New Roman"/>
                                <w:b/>
                                <w:sz w:val="20"/>
                              </w:rPr>
                              <w:t>Jupigue opaetepe</w:t>
                            </w:r>
                            <w:r w:rsidRPr="00F8403D">
                              <w:rPr>
                                <w:rFonts w:ascii="Arial Narrow" w:hAnsi="Arial Narrow" w:cs="Times New Roman"/>
                                <w:sz w:val="20"/>
                              </w:rPr>
                              <w:t xml:space="preserve"> - Justicia social.</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f. </w:t>
                            </w:r>
                            <w:r w:rsidRPr="00F8403D">
                              <w:rPr>
                                <w:rFonts w:ascii="Arial Narrow" w:hAnsi="Arial Narrow" w:cs="Times New Roman"/>
                                <w:b/>
                                <w:sz w:val="20"/>
                              </w:rPr>
                              <w:t>Meteiramiño</w:t>
                            </w:r>
                            <w:r w:rsidRPr="00F8403D">
                              <w:rPr>
                                <w:rFonts w:ascii="Arial Narrow" w:hAnsi="Arial Narrow" w:cs="Times New Roman"/>
                                <w:sz w:val="20"/>
                              </w:rPr>
                              <w:t xml:space="preserve"> - Unidad.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g. </w:t>
                            </w:r>
                            <w:r w:rsidRPr="00F8403D">
                              <w:rPr>
                                <w:rFonts w:ascii="Arial Narrow" w:hAnsi="Arial Narrow" w:cs="Times New Roman"/>
                                <w:b/>
                                <w:sz w:val="20"/>
                              </w:rPr>
                              <w:t>Yombori</w:t>
                            </w:r>
                            <w:r w:rsidRPr="00F8403D">
                              <w:rPr>
                                <w:rFonts w:ascii="Arial Narrow" w:hAnsi="Arial Narrow" w:cs="Times New Roman"/>
                                <w:sz w:val="20"/>
                              </w:rPr>
                              <w:t xml:space="preserve"> - Solidaridad.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h. </w:t>
                            </w:r>
                            <w:r w:rsidRPr="00F8403D">
                              <w:rPr>
                                <w:rFonts w:ascii="Arial Narrow" w:hAnsi="Arial Narrow" w:cs="Times New Roman"/>
                                <w:b/>
                                <w:sz w:val="20"/>
                              </w:rPr>
                              <w:t>Ñomoiru</w:t>
                            </w:r>
                            <w:r w:rsidRPr="00F8403D">
                              <w:rPr>
                                <w:rFonts w:ascii="Arial Narrow" w:hAnsi="Arial Narrow" w:cs="Times New Roman"/>
                                <w:sz w:val="20"/>
                              </w:rPr>
                              <w:t xml:space="preserve"> - Complementariedad.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i. </w:t>
                            </w:r>
                            <w:r w:rsidRPr="00F8403D">
                              <w:rPr>
                                <w:rFonts w:ascii="Arial Narrow" w:hAnsi="Arial Narrow" w:cs="Times New Roman"/>
                                <w:b/>
                                <w:sz w:val="20"/>
                              </w:rPr>
                              <w:t>Kiambae</w:t>
                            </w:r>
                            <w:r w:rsidRPr="00F8403D">
                              <w:rPr>
                                <w:rFonts w:ascii="Arial Narrow" w:hAnsi="Arial Narrow" w:cs="Times New Roman"/>
                                <w:sz w:val="20"/>
                              </w:rPr>
                              <w:t xml:space="preserve"> - Dignidad.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j. </w:t>
                            </w:r>
                            <w:r w:rsidRPr="00F8403D">
                              <w:rPr>
                                <w:rFonts w:ascii="Arial Narrow" w:hAnsi="Arial Narrow" w:cs="Times New Roman"/>
                                <w:b/>
                                <w:sz w:val="20"/>
                              </w:rPr>
                              <w:t>Tëta</w:t>
                            </w:r>
                            <w:r w:rsidRPr="00F8403D">
                              <w:rPr>
                                <w:rFonts w:ascii="Arial Narrow" w:hAnsi="Arial Narrow" w:cs="Times New Roman"/>
                                <w:sz w:val="20"/>
                              </w:rPr>
                              <w:t xml:space="preserve"> - Comunidad.</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k. </w:t>
                            </w:r>
                            <w:r w:rsidRPr="00F8403D">
                              <w:rPr>
                                <w:rFonts w:ascii="Arial Narrow" w:hAnsi="Arial Narrow" w:cs="Times New Roman"/>
                                <w:b/>
                                <w:sz w:val="20"/>
                              </w:rPr>
                              <w:t>Yekuaa irü vae Reta ipitepe</w:t>
                            </w:r>
                            <w:r w:rsidRPr="00F8403D">
                              <w:rPr>
                                <w:rFonts w:ascii="Arial Narrow" w:hAnsi="Arial Narrow" w:cs="Times New Roman"/>
                                <w:sz w:val="20"/>
                              </w:rPr>
                              <w:t xml:space="preserve"> – </w:t>
                            </w:r>
                          </w:p>
                          <w:p w:rsidR="00F80184" w:rsidRPr="00F8403D" w:rsidRDefault="00F80184"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    Identidad Guaraní.</w:t>
                            </w:r>
                          </w:p>
                          <w:p w:rsidR="00F80184" w:rsidRPr="00F8403D" w:rsidRDefault="00F80184" w:rsidP="007A3FDA">
                            <w:pPr>
                              <w:spacing w:after="0" w:line="240" w:lineRule="auto"/>
                              <w:ind w:left="-142"/>
                              <w:jc w:val="both"/>
                              <w:rPr>
                                <w:rFonts w:ascii="Arial Narrow" w:hAnsi="Arial Narrow"/>
                                <w:sz w:val="20"/>
                              </w:rPr>
                            </w:pPr>
                            <w:r w:rsidRPr="00F8403D">
                              <w:rPr>
                                <w:rFonts w:ascii="Arial Narrow" w:hAnsi="Arial Narrow" w:cs="Times New Roman"/>
                                <w:sz w:val="20"/>
                              </w:rPr>
                              <w:t xml:space="preserve">l. </w:t>
                            </w:r>
                            <w:r w:rsidRPr="00F8403D">
                              <w:rPr>
                                <w:rFonts w:ascii="Arial Narrow" w:hAnsi="Arial Narrow" w:cs="Times New Roman"/>
                                <w:b/>
                                <w:sz w:val="20"/>
                              </w:rPr>
                              <w:t>Yeupiti päve</w:t>
                            </w:r>
                            <w:r w:rsidRPr="00F8403D">
                              <w:rPr>
                                <w:rFonts w:ascii="Arial Narrow" w:hAnsi="Arial Narrow" w:cs="Times New Roman"/>
                                <w:sz w:val="20"/>
                              </w:rPr>
                              <w:t xml:space="preserve"> - Equidad.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10 Rectángulo redondeado" o:spid="_x0000_s1027" style="position:absolute;margin-left:16.9pt;margin-top:-.05pt;width:199.8pt;height:2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" filled="f" strokeweight="1pt">
                <v:stroke linestyle="thinThin"/>
                <v:path arrowok="t"/>
                <v:textbox>
                  <w:txbxContent>
                    <w:p w:rsidR="00BA77F1" w:rsidRPr="00F8403D" w:rsidRDefault="00BA77F1" w:rsidP="007A3FDA">
                      <w:pPr>
                        <w:spacing w:after="0" w:line="240" w:lineRule="auto"/>
                        <w:jc w:val="center"/>
                        <w:rPr>
                          <w:rFonts w:ascii="Arial Narrow" w:hAnsi="Arial Narrow" w:cs="Times New Roman"/>
                          <w:b/>
                          <w:sz w:val="20"/>
                        </w:rPr>
                      </w:pPr>
                      <w:r w:rsidRPr="00F8403D">
                        <w:rPr>
                          <w:rFonts w:ascii="Arial Narrow" w:hAnsi="Arial Narrow" w:cs="Times New Roman"/>
                          <w:b/>
                          <w:sz w:val="20"/>
                        </w:rPr>
                        <w:t>VALORES</w:t>
                      </w:r>
                    </w:p>
                    <w:p w:rsidR="00BA77F1" w:rsidRPr="00F8403D" w:rsidRDefault="00BA77F1" w:rsidP="007A3FDA">
                      <w:pPr>
                        <w:spacing w:after="0" w:line="240" w:lineRule="auto"/>
                        <w:ind w:left="-142"/>
                        <w:jc w:val="center"/>
                        <w:rPr>
                          <w:rFonts w:ascii="Arial Narrow" w:hAnsi="Arial Narrow" w:cs="Times New Roman"/>
                          <w:sz w:val="20"/>
                        </w:rPr>
                      </w:pP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a. </w:t>
                      </w:r>
                      <w:r w:rsidRPr="00F8403D">
                        <w:rPr>
                          <w:rFonts w:ascii="Arial Narrow" w:hAnsi="Arial Narrow" w:cs="Times New Roman"/>
                          <w:b/>
                          <w:sz w:val="20"/>
                        </w:rPr>
                        <w:t>Yeyora</w:t>
                      </w:r>
                      <w:r w:rsidRPr="00F8403D">
                        <w:rPr>
                          <w:rFonts w:ascii="Arial Narrow" w:hAnsi="Arial Narrow" w:cs="Times New Roman"/>
                          <w:sz w:val="20"/>
                        </w:rPr>
                        <w:t xml:space="preserve"> - Libertad.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b. </w:t>
                      </w:r>
                      <w:r w:rsidRPr="00F8403D">
                        <w:rPr>
                          <w:rFonts w:ascii="Arial Narrow" w:hAnsi="Arial Narrow" w:cs="Times New Roman"/>
                          <w:b/>
                          <w:sz w:val="20"/>
                        </w:rPr>
                        <w:t>Yaiko Kavi</w:t>
                      </w:r>
                      <w:r w:rsidRPr="00F8403D">
                        <w:rPr>
                          <w:rFonts w:ascii="Arial Narrow" w:hAnsi="Arial Narrow" w:cs="Times New Roman"/>
                          <w:sz w:val="20"/>
                        </w:rPr>
                        <w:t xml:space="preserve"> - Vivir Bien.</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c. </w:t>
                      </w:r>
                      <w:r w:rsidRPr="00F8403D">
                        <w:rPr>
                          <w:rFonts w:ascii="Arial Narrow" w:hAnsi="Arial Narrow" w:cs="Times New Roman"/>
                          <w:b/>
                          <w:sz w:val="20"/>
                        </w:rPr>
                        <w:t>Oyea yaiko vae</w:t>
                      </w:r>
                      <w:r w:rsidRPr="00F8403D">
                        <w:rPr>
                          <w:rFonts w:ascii="Arial Narrow" w:hAnsi="Arial Narrow" w:cs="Times New Roman"/>
                          <w:sz w:val="20"/>
                        </w:rPr>
                        <w:t xml:space="preserve"> - Pluralidad.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d. </w:t>
                      </w:r>
                      <w:r w:rsidRPr="00F8403D">
                        <w:rPr>
                          <w:rFonts w:ascii="Arial Narrow" w:hAnsi="Arial Narrow" w:cs="Times New Roman"/>
                          <w:b/>
                          <w:sz w:val="20"/>
                        </w:rPr>
                        <w:t>Ivi maraei</w:t>
                      </w:r>
                      <w:r w:rsidRPr="00F8403D">
                        <w:rPr>
                          <w:rFonts w:ascii="Arial Narrow" w:hAnsi="Arial Narrow" w:cs="Times New Roman"/>
                          <w:sz w:val="20"/>
                        </w:rPr>
                        <w:t xml:space="preserve"> - Tierra sin mal.</w:t>
                      </w:r>
                    </w:p>
                    <w:p w:rsidR="00BA77F1" w:rsidRPr="00F8403D" w:rsidRDefault="00BA77F1" w:rsidP="007A3FDA">
                      <w:pPr>
                        <w:spacing w:after="0" w:line="240" w:lineRule="auto"/>
                        <w:ind w:left="-142" w:right="-223"/>
                        <w:jc w:val="both"/>
                        <w:rPr>
                          <w:rFonts w:ascii="Arial Narrow" w:hAnsi="Arial Narrow" w:cs="Times New Roman"/>
                          <w:sz w:val="20"/>
                        </w:rPr>
                      </w:pPr>
                      <w:r w:rsidRPr="00F8403D">
                        <w:rPr>
                          <w:rFonts w:ascii="Arial Narrow" w:hAnsi="Arial Narrow" w:cs="Times New Roman"/>
                          <w:sz w:val="20"/>
                        </w:rPr>
                        <w:t xml:space="preserve">e. </w:t>
                      </w:r>
                      <w:r w:rsidRPr="00F8403D">
                        <w:rPr>
                          <w:rFonts w:ascii="Arial Narrow" w:hAnsi="Arial Narrow" w:cs="Times New Roman"/>
                          <w:b/>
                          <w:sz w:val="20"/>
                        </w:rPr>
                        <w:t>Jupigue opaetepe</w:t>
                      </w:r>
                      <w:r w:rsidRPr="00F8403D">
                        <w:rPr>
                          <w:rFonts w:ascii="Arial Narrow" w:hAnsi="Arial Narrow" w:cs="Times New Roman"/>
                          <w:sz w:val="20"/>
                        </w:rPr>
                        <w:t xml:space="preserve"> - Justicia social.</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f. </w:t>
                      </w:r>
                      <w:r w:rsidRPr="00F8403D">
                        <w:rPr>
                          <w:rFonts w:ascii="Arial Narrow" w:hAnsi="Arial Narrow" w:cs="Times New Roman"/>
                          <w:b/>
                          <w:sz w:val="20"/>
                        </w:rPr>
                        <w:t>Meteiramiño</w:t>
                      </w:r>
                      <w:r w:rsidRPr="00F8403D">
                        <w:rPr>
                          <w:rFonts w:ascii="Arial Narrow" w:hAnsi="Arial Narrow" w:cs="Times New Roman"/>
                          <w:sz w:val="20"/>
                        </w:rPr>
                        <w:t xml:space="preserve"> - Unidad.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g. </w:t>
                      </w:r>
                      <w:r w:rsidRPr="00F8403D">
                        <w:rPr>
                          <w:rFonts w:ascii="Arial Narrow" w:hAnsi="Arial Narrow" w:cs="Times New Roman"/>
                          <w:b/>
                          <w:sz w:val="20"/>
                        </w:rPr>
                        <w:t>Yombori</w:t>
                      </w:r>
                      <w:r w:rsidRPr="00F8403D">
                        <w:rPr>
                          <w:rFonts w:ascii="Arial Narrow" w:hAnsi="Arial Narrow" w:cs="Times New Roman"/>
                          <w:sz w:val="20"/>
                        </w:rPr>
                        <w:t xml:space="preserve"> - Solidaridad.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h. </w:t>
                      </w:r>
                      <w:r w:rsidRPr="00F8403D">
                        <w:rPr>
                          <w:rFonts w:ascii="Arial Narrow" w:hAnsi="Arial Narrow" w:cs="Times New Roman"/>
                          <w:b/>
                          <w:sz w:val="20"/>
                        </w:rPr>
                        <w:t>Ñomoiru</w:t>
                      </w:r>
                      <w:r w:rsidRPr="00F8403D">
                        <w:rPr>
                          <w:rFonts w:ascii="Arial Narrow" w:hAnsi="Arial Narrow" w:cs="Times New Roman"/>
                          <w:sz w:val="20"/>
                        </w:rPr>
                        <w:t xml:space="preserve"> - Complementariedad.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i. </w:t>
                      </w:r>
                      <w:r w:rsidRPr="00F8403D">
                        <w:rPr>
                          <w:rFonts w:ascii="Arial Narrow" w:hAnsi="Arial Narrow" w:cs="Times New Roman"/>
                          <w:b/>
                          <w:sz w:val="20"/>
                        </w:rPr>
                        <w:t>Kiambae</w:t>
                      </w:r>
                      <w:r w:rsidRPr="00F8403D">
                        <w:rPr>
                          <w:rFonts w:ascii="Arial Narrow" w:hAnsi="Arial Narrow" w:cs="Times New Roman"/>
                          <w:sz w:val="20"/>
                        </w:rPr>
                        <w:t xml:space="preserve"> - Dignidad.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j. </w:t>
                      </w:r>
                      <w:r w:rsidRPr="00F8403D">
                        <w:rPr>
                          <w:rFonts w:ascii="Arial Narrow" w:hAnsi="Arial Narrow" w:cs="Times New Roman"/>
                          <w:b/>
                          <w:sz w:val="20"/>
                        </w:rPr>
                        <w:t>Tëta</w:t>
                      </w:r>
                      <w:r w:rsidRPr="00F8403D">
                        <w:rPr>
                          <w:rFonts w:ascii="Arial Narrow" w:hAnsi="Arial Narrow" w:cs="Times New Roman"/>
                          <w:sz w:val="20"/>
                        </w:rPr>
                        <w:t xml:space="preserve"> - Comunidad.</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k. </w:t>
                      </w:r>
                      <w:r w:rsidRPr="00F8403D">
                        <w:rPr>
                          <w:rFonts w:ascii="Arial Narrow" w:hAnsi="Arial Narrow" w:cs="Times New Roman"/>
                          <w:b/>
                          <w:sz w:val="20"/>
                        </w:rPr>
                        <w:t>Yekuaa irü vae Reta ipitepe</w:t>
                      </w:r>
                      <w:r w:rsidRPr="00F8403D">
                        <w:rPr>
                          <w:rFonts w:ascii="Arial Narrow" w:hAnsi="Arial Narrow" w:cs="Times New Roman"/>
                          <w:sz w:val="20"/>
                        </w:rPr>
                        <w:t xml:space="preserve"> – </w:t>
                      </w:r>
                    </w:p>
                    <w:p w:rsidR="00BA77F1" w:rsidRPr="00F8403D" w:rsidRDefault="00BA77F1" w:rsidP="007A3FDA">
                      <w:pPr>
                        <w:spacing w:after="0" w:line="240" w:lineRule="auto"/>
                        <w:ind w:left="-142"/>
                        <w:jc w:val="both"/>
                        <w:rPr>
                          <w:rFonts w:ascii="Arial Narrow" w:hAnsi="Arial Narrow" w:cs="Times New Roman"/>
                          <w:sz w:val="20"/>
                        </w:rPr>
                      </w:pPr>
                      <w:r w:rsidRPr="00F8403D">
                        <w:rPr>
                          <w:rFonts w:ascii="Arial Narrow" w:hAnsi="Arial Narrow" w:cs="Times New Roman"/>
                          <w:sz w:val="20"/>
                        </w:rPr>
                        <w:t xml:space="preserve">    Identidad Guaraní.</w:t>
                      </w:r>
                    </w:p>
                    <w:p w:rsidR="00BA77F1" w:rsidRPr="00F8403D" w:rsidRDefault="00BA77F1" w:rsidP="007A3FDA">
                      <w:pPr>
                        <w:spacing w:after="0" w:line="240" w:lineRule="auto"/>
                        <w:ind w:left="-142"/>
                        <w:jc w:val="both"/>
                        <w:rPr>
                          <w:rFonts w:ascii="Arial Narrow" w:hAnsi="Arial Narrow"/>
                          <w:sz w:val="20"/>
                        </w:rPr>
                      </w:pPr>
                      <w:r w:rsidRPr="00F8403D">
                        <w:rPr>
                          <w:rFonts w:ascii="Arial Narrow" w:hAnsi="Arial Narrow" w:cs="Times New Roman"/>
                          <w:sz w:val="20"/>
                        </w:rPr>
                        <w:t xml:space="preserve">l. </w:t>
                      </w:r>
                      <w:r w:rsidRPr="00F8403D">
                        <w:rPr>
                          <w:rFonts w:ascii="Arial Narrow" w:hAnsi="Arial Narrow" w:cs="Times New Roman"/>
                          <w:b/>
                          <w:sz w:val="20"/>
                        </w:rPr>
                        <w:t>Yeupiti päve</w:t>
                      </w:r>
                      <w:r w:rsidRPr="00F8403D">
                        <w:rPr>
                          <w:rFonts w:ascii="Arial Narrow" w:hAnsi="Arial Narrow" w:cs="Times New Roman"/>
                          <w:sz w:val="20"/>
                        </w:rPr>
                        <w:t xml:space="preserve"> - Equidad.</w:t>
                      </w:r>
                    </w:p>
                  </w:txbxContent>
                </v:textbox>
              </v:roundrect>
            </w:pict>
          </mc:Fallback>
        </mc:AlternateContent>
      </w:r>
    </w:p>
    <w:p w:rsidR="007A3FDA" w:rsidRPr="000D4A36" w:rsidRDefault="00506630" w:rsidP="001A753D">
      <w:pPr>
        <w:spacing w:after="0" w:line="240" w:lineRule="auto"/>
        <w:rPr>
          <w:rFonts w:ascii="Arial Narrow" w:hAnsi="Arial Narrow" w:cs="Times New Roman"/>
        </w:rPr>
      </w:pPr>
      <w:r w:rsidRPr="000D4A36">
        <w:rPr>
          <w:rFonts w:ascii="Arial Narrow" w:hAnsi="Arial Narrow" w:cs="Times New Roman"/>
          <w:noProof/>
          <w:lang w:val="es-ES" w:eastAsia="es-ES"/>
        </w:rPr>
        <mc:AlternateContent>
          <mc:Choice Requires="wps">
            <w:drawing>
              <wp:anchor distT="0" distB="0" distL="114300" distR="114300" simplePos="0" relativeHeight="251680256" behindDoc="0" locked="0" layoutInCell="1" allowOverlap="1">
                <wp:simplePos x="0" y="0"/>
                <wp:positionH relativeFrom="column">
                  <wp:posOffset>2978785</wp:posOffset>
                </wp:positionH>
                <wp:positionV relativeFrom="paragraph">
                  <wp:posOffset>15875</wp:posOffset>
                </wp:positionV>
                <wp:extent cx="2586355" cy="1896745"/>
                <wp:effectExtent l="0" t="0" r="23495" b="27305"/>
                <wp:wrapNone/>
                <wp:docPr id="11" name="1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6355" cy="1896745"/>
                        </a:xfrm>
                        <a:prstGeom prst="roundRect">
                          <a:avLst/>
                        </a:prstGeom>
                        <a:noFill/>
                        <a:ln w="12700" cmpd="dbl">
                          <a:gradFill>
                            <a:gsLst>
                              <a:gs pos="25000">
                                <a:srgbClr val="BDD29F"/>
                              </a:gs>
                              <a:gs pos="0">
                                <a:srgbClr val="DDEBCF"/>
                              </a:gs>
                              <a:gs pos="50000">
                                <a:srgbClr val="9CB86E"/>
                              </a:gs>
                              <a:gs pos="100000">
                                <a:srgbClr val="156B13"/>
                              </a:gs>
                            </a:gsLst>
                            <a:lin ang="5400000" scaled="0"/>
                          </a:gradFill>
                        </a:ln>
                      </wps:spPr>
                      <wps:style>
                        <a:lnRef idx="2">
                          <a:schemeClr val="accent3"/>
                        </a:lnRef>
                        <a:fillRef idx="1">
                          <a:schemeClr val="lt1"/>
                        </a:fillRef>
                        <a:effectRef idx="0">
                          <a:schemeClr val="accent3"/>
                        </a:effectRef>
                        <a:fontRef idx="minor">
                          <a:schemeClr val="dk1"/>
                        </a:fontRef>
                      </wps:style>
                      <wps:txbx>
                        <w:txbxContent>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b/>
                                <w:sz w:val="20"/>
                              </w:rPr>
                              <w:t>PRINCIPIOS</w:t>
                            </w:r>
                          </w:p>
                          <w:p w:rsidR="00F80184" w:rsidRPr="00F8403D" w:rsidRDefault="00F80184" w:rsidP="007A3FDA">
                            <w:pPr>
                              <w:spacing w:after="0" w:line="240" w:lineRule="auto"/>
                              <w:ind w:left="-142"/>
                              <w:jc w:val="center"/>
                              <w:rPr>
                                <w:rFonts w:ascii="Arial Narrow" w:hAnsi="Arial Narrow" w:cs="Times New Roman"/>
                                <w:sz w:val="20"/>
                              </w:rPr>
                            </w:pPr>
                          </w:p>
                          <w:p w:rsidR="00F80184" w:rsidRPr="00F8403D" w:rsidRDefault="00F80184"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a. </w:t>
                            </w:r>
                            <w:r w:rsidRPr="00F8403D">
                              <w:rPr>
                                <w:rFonts w:ascii="Arial Narrow" w:hAnsi="Arial Narrow" w:cs="Times New Roman"/>
                                <w:b/>
                                <w:sz w:val="20"/>
                              </w:rPr>
                              <w:t>Teko kavi</w:t>
                            </w:r>
                            <w:r w:rsidRPr="00F8403D">
                              <w:rPr>
                                <w:rFonts w:ascii="Arial Narrow" w:hAnsi="Arial Narrow" w:cs="Times New Roman"/>
                                <w:sz w:val="20"/>
                              </w:rPr>
                              <w:t xml:space="preserve"> - Vida armoniosa.</w:t>
                            </w:r>
                          </w:p>
                          <w:p w:rsidR="00F80184" w:rsidRPr="00F8403D" w:rsidRDefault="00F80184"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b. </w:t>
                            </w:r>
                            <w:r w:rsidRPr="00F8403D">
                              <w:rPr>
                                <w:rFonts w:ascii="Arial Narrow" w:hAnsi="Arial Narrow" w:cs="Times New Roman"/>
                                <w:b/>
                                <w:sz w:val="20"/>
                              </w:rPr>
                              <w:t>Motïro</w:t>
                            </w:r>
                            <w:r w:rsidRPr="00F8403D">
                              <w:rPr>
                                <w:rFonts w:ascii="Arial Narrow" w:hAnsi="Arial Narrow" w:cs="Times New Roman"/>
                                <w:sz w:val="20"/>
                              </w:rPr>
                              <w:t xml:space="preserve"> - Trabajo mancomunado </w:t>
                            </w:r>
                          </w:p>
                          <w:p w:rsidR="00F80184" w:rsidRPr="00F8403D" w:rsidRDefault="00F80184" w:rsidP="00000332">
                            <w:pPr>
                              <w:spacing w:after="0" w:line="240" w:lineRule="auto"/>
                              <w:rPr>
                                <w:rFonts w:ascii="Arial Narrow" w:hAnsi="Arial Narrow" w:cs="Times New Roman"/>
                                <w:sz w:val="20"/>
                              </w:rPr>
                            </w:pPr>
                            <w:r w:rsidRPr="00F8403D">
                              <w:rPr>
                                <w:rFonts w:ascii="Arial Narrow" w:hAnsi="Arial Narrow" w:cs="Times New Roman"/>
                                <w:sz w:val="20"/>
                              </w:rPr>
                              <w:t>y solidario.</w:t>
                            </w:r>
                          </w:p>
                          <w:p w:rsidR="00F80184" w:rsidRPr="00F8403D" w:rsidRDefault="00F80184" w:rsidP="007A3FDA">
                            <w:pPr>
                              <w:spacing w:after="0" w:line="240" w:lineRule="auto"/>
                              <w:ind w:right="-171" w:hanging="284"/>
                              <w:rPr>
                                <w:rFonts w:ascii="Arial Narrow" w:hAnsi="Arial Narrow" w:cs="Times New Roman"/>
                                <w:sz w:val="20"/>
                              </w:rPr>
                            </w:pPr>
                            <w:r w:rsidRPr="00F8403D">
                              <w:rPr>
                                <w:rFonts w:ascii="Arial Narrow" w:hAnsi="Arial Narrow" w:cs="Times New Roman"/>
                                <w:sz w:val="20"/>
                              </w:rPr>
                              <w:t xml:space="preserve">c. </w:t>
                            </w:r>
                            <w:r w:rsidRPr="00F8403D">
                              <w:rPr>
                                <w:rFonts w:ascii="Arial Narrow" w:hAnsi="Arial Narrow" w:cs="Times New Roman"/>
                                <w:b/>
                                <w:sz w:val="20"/>
                              </w:rPr>
                              <w:t>Mbaeyekou toyeporu  yemboetereve</w:t>
                            </w:r>
                            <w:r w:rsidRPr="00F8403D">
                              <w:rPr>
                                <w:rFonts w:ascii="Arial Narrow" w:hAnsi="Arial Narrow" w:cs="Times New Roman"/>
                                <w:sz w:val="20"/>
                              </w:rPr>
                              <w:t xml:space="preserve">  – Que las riquezas naturales se utilicen  </w:t>
                            </w:r>
                          </w:p>
                          <w:p w:rsidR="00F80184" w:rsidRPr="00F8403D" w:rsidRDefault="00F80184" w:rsidP="007A3FDA">
                            <w:pPr>
                              <w:spacing w:after="0" w:line="240" w:lineRule="auto"/>
                              <w:ind w:right="-171"/>
                              <w:rPr>
                                <w:rFonts w:ascii="Arial Narrow" w:hAnsi="Arial Narrow" w:cs="Times New Roman"/>
                                <w:sz w:val="20"/>
                              </w:rPr>
                            </w:pPr>
                            <w:r w:rsidRPr="00F8403D">
                              <w:rPr>
                                <w:rFonts w:ascii="Arial Narrow" w:hAnsi="Arial Narrow" w:cs="Times New Roman"/>
                                <w:sz w:val="20"/>
                              </w:rPr>
                              <w:t xml:space="preserve">según la necesidad en el marco del </w:t>
                            </w:r>
                          </w:p>
                          <w:p w:rsidR="00F80184" w:rsidRPr="00F8403D" w:rsidRDefault="00F80184" w:rsidP="007A3FDA">
                            <w:pPr>
                              <w:spacing w:after="0" w:line="240" w:lineRule="auto"/>
                              <w:ind w:right="-171"/>
                              <w:rPr>
                                <w:rFonts w:ascii="Arial Narrow" w:hAnsi="Arial Narrow" w:cs="Times New Roman"/>
                                <w:sz w:val="20"/>
                              </w:rPr>
                            </w:pPr>
                            <w:r w:rsidRPr="00F8403D">
                              <w:rPr>
                                <w:rFonts w:ascii="Arial Narrow" w:hAnsi="Arial Narrow" w:cs="Times New Roman"/>
                                <w:sz w:val="20"/>
                              </w:rPr>
                              <w:t>respeto a la naturaleza.</w:t>
                            </w:r>
                          </w:p>
                          <w:p w:rsidR="00F80184" w:rsidRPr="00F8403D" w:rsidRDefault="00F80184"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d. </w:t>
                            </w:r>
                            <w:r w:rsidRPr="00F8403D">
                              <w:rPr>
                                <w:rFonts w:ascii="Arial Narrow" w:hAnsi="Arial Narrow" w:cs="Times New Roman"/>
                                <w:b/>
                                <w:sz w:val="20"/>
                              </w:rPr>
                              <w:t>Mboroaiu</w:t>
                            </w:r>
                            <w:r w:rsidRPr="00F8403D">
                              <w:rPr>
                                <w:rFonts w:ascii="Arial Narrow" w:hAnsi="Arial Narrow" w:cs="Times New Roman"/>
                                <w:sz w:val="20"/>
                              </w:rPr>
                              <w:t xml:space="preserve"> - Amor al prójimo.</w:t>
                            </w:r>
                          </w:p>
                          <w:p w:rsidR="00F80184" w:rsidRPr="00F8403D" w:rsidRDefault="00F80184"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e. </w:t>
                            </w:r>
                            <w:r w:rsidRPr="00F8403D">
                              <w:rPr>
                                <w:rFonts w:ascii="Arial Narrow" w:hAnsi="Arial Narrow" w:cs="Times New Roman"/>
                                <w:b/>
                                <w:sz w:val="20"/>
                              </w:rPr>
                              <w:t>Ñemoäta gätu</w:t>
                            </w:r>
                            <w:r w:rsidRPr="00F8403D">
                              <w:rPr>
                                <w:rFonts w:ascii="Arial Narrow" w:hAnsi="Arial Narrow" w:cs="Times New Roman"/>
                                <w:sz w:val="20"/>
                              </w:rPr>
                              <w:t xml:space="preserve"> - Valentía.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11 Rectángulo redondeado" o:spid="_x0000_s1028" style="position:absolute;margin-left:234.55pt;margin-top:1.25pt;width:203.65pt;height:149.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" filled="f" strokeweight="1pt">
                <v:stroke linestyle="thinThin"/>
                <v:path arrowok="t"/>
                <v:textbox>
                  <w:txbxContent>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b/>
                          <w:sz w:val="20"/>
                        </w:rPr>
                        <w:t>PRINCIPIOS</w:t>
                      </w:r>
                    </w:p>
                    <w:p w:rsidR="00BA77F1" w:rsidRPr="00F8403D" w:rsidRDefault="00BA77F1" w:rsidP="007A3FDA">
                      <w:pPr>
                        <w:spacing w:after="0" w:line="240" w:lineRule="auto"/>
                        <w:ind w:left="-142"/>
                        <w:jc w:val="center"/>
                        <w:rPr>
                          <w:rFonts w:ascii="Arial Narrow" w:hAnsi="Arial Narrow" w:cs="Times New Roman"/>
                          <w:sz w:val="20"/>
                        </w:rPr>
                      </w:pPr>
                    </w:p>
                    <w:p w:rsidR="00BA77F1" w:rsidRPr="00F8403D" w:rsidRDefault="00BA77F1"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a. </w:t>
                      </w:r>
                      <w:r w:rsidRPr="00F8403D">
                        <w:rPr>
                          <w:rFonts w:ascii="Arial Narrow" w:hAnsi="Arial Narrow" w:cs="Times New Roman"/>
                          <w:b/>
                          <w:sz w:val="20"/>
                        </w:rPr>
                        <w:t>Teko kavi</w:t>
                      </w:r>
                      <w:r w:rsidRPr="00F8403D">
                        <w:rPr>
                          <w:rFonts w:ascii="Arial Narrow" w:hAnsi="Arial Narrow" w:cs="Times New Roman"/>
                          <w:sz w:val="20"/>
                        </w:rPr>
                        <w:t xml:space="preserve"> - Vida armoniosa.</w:t>
                      </w:r>
                    </w:p>
                    <w:p w:rsidR="00BA77F1" w:rsidRPr="00F8403D" w:rsidRDefault="00BA77F1"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b. </w:t>
                      </w:r>
                      <w:r w:rsidRPr="00F8403D">
                        <w:rPr>
                          <w:rFonts w:ascii="Arial Narrow" w:hAnsi="Arial Narrow" w:cs="Times New Roman"/>
                          <w:b/>
                          <w:sz w:val="20"/>
                        </w:rPr>
                        <w:t>Motïro</w:t>
                      </w:r>
                      <w:r w:rsidRPr="00F8403D">
                        <w:rPr>
                          <w:rFonts w:ascii="Arial Narrow" w:hAnsi="Arial Narrow" w:cs="Times New Roman"/>
                          <w:sz w:val="20"/>
                        </w:rPr>
                        <w:t xml:space="preserve"> - Trabajo mancomunado </w:t>
                      </w:r>
                    </w:p>
                    <w:p w:rsidR="00BA77F1" w:rsidRPr="00F8403D" w:rsidRDefault="00BA77F1" w:rsidP="00000332">
                      <w:pPr>
                        <w:spacing w:after="0" w:line="240" w:lineRule="auto"/>
                        <w:rPr>
                          <w:rFonts w:ascii="Arial Narrow" w:hAnsi="Arial Narrow" w:cs="Times New Roman"/>
                          <w:sz w:val="20"/>
                        </w:rPr>
                      </w:pPr>
                      <w:r w:rsidRPr="00F8403D">
                        <w:rPr>
                          <w:rFonts w:ascii="Arial Narrow" w:hAnsi="Arial Narrow" w:cs="Times New Roman"/>
                          <w:sz w:val="20"/>
                        </w:rPr>
                        <w:t>y solidario.</w:t>
                      </w:r>
                    </w:p>
                    <w:p w:rsidR="00BA77F1" w:rsidRPr="00F8403D" w:rsidRDefault="00BA77F1" w:rsidP="007A3FDA">
                      <w:pPr>
                        <w:spacing w:after="0" w:line="240" w:lineRule="auto"/>
                        <w:ind w:right="-171" w:hanging="284"/>
                        <w:rPr>
                          <w:rFonts w:ascii="Arial Narrow" w:hAnsi="Arial Narrow" w:cs="Times New Roman"/>
                          <w:sz w:val="20"/>
                        </w:rPr>
                      </w:pPr>
                      <w:r w:rsidRPr="00F8403D">
                        <w:rPr>
                          <w:rFonts w:ascii="Arial Narrow" w:hAnsi="Arial Narrow" w:cs="Times New Roman"/>
                          <w:sz w:val="20"/>
                        </w:rPr>
                        <w:t xml:space="preserve">c. </w:t>
                      </w:r>
                      <w:r w:rsidRPr="00F8403D">
                        <w:rPr>
                          <w:rFonts w:ascii="Arial Narrow" w:hAnsi="Arial Narrow" w:cs="Times New Roman"/>
                          <w:b/>
                          <w:sz w:val="20"/>
                        </w:rPr>
                        <w:t>Mbaeyekou toyeporu  yemboetereve</w:t>
                      </w:r>
                      <w:r w:rsidRPr="00F8403D">
                        <w:rPr>
                          <w:rFonts w:ascii="Arial Narrow" w:hAnsi="Arial Narrow" w:cs="Times New Roman"/>
                          <w:sz w:val="20"/>
                        </w:rPr>
                        <w:t xml:space="preserve">  – Que las riquezas naturales se utilicen  </w:t>
                      </w:r>
                    </w:p>
                    <w:p w:rsidR="00BA77F1" w:rsidRPr="00F8403D" w:rsidRDefault="00BA77F1" w:rsidP="007A3FDA">
                      <w:pPr>
                        <w:spacing w:after="0" w:line="240" w:lineRule="auto"/>
                        <w:ind w:right="-171"/>
                        <w:rPr>
                          <w:rFonts w:ascii="Arial Narrow" w:hAnsi="Arial Narrow" w:cs="Times New Roman"/>
                          <w:sz w:val="20"/>
                        </w:rPr>
                      </w:pPr>
                      <w:r w:rsidRPr="00F8403D">
                        <w:rPr>
                          <w:rFonts w:ascii="Arial Narrow" w:hAnsi="Arial Narrow" w:cs="Times New Roman"/>
                          <w:sz w:val="20"/>
                        </w:rPr>
                        <w:t xml:space="preserve">según la necesidad en el marco del </w:t>
                      </w:r>
                    </w:p>
                    <w:p w:rsidR="00BA77F1" w:rsidRPr="00F8403D" w:rsidRDefault="00BA77F1" w:rsidP="007A3FDA">
                      <w:pPr>
                        <w:spacing w:after="0" w:line="240" w:lineRule="auto"/>
                        <w:ind w:right="-171"/>
                        <w:rPr>
                          <w:rFonts w:ascii="Arial Narrow" w:hAnsi="Arial Narrow" w:cs="Times New Roman"/>
                          <w:sz w:val="20"/>
                        </w:rPr>
                      </w:pPr>
                      <w:r w:rsidRPr="00F8403D">
                        <w:rPr>
                          <w:rFonts w:ascii="Arial Narrow" w:hAnsi="Arial Narrow" w:cs="Times New Roman"/>
                          <w:sz w:val="20"/>
                        </w:rPr>
                        <w:t>respeto a la naturaleza.</w:t>
                      </w:r>
                    </w:p>
                    <w:p w:rsidR="00BA77F1" w:rsidRPr="00F8403D" w:rsidRDefault="00BA77F1"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d. </w:t>
                      </w:r>
                      <w:r w:rsidRPr="00F8403D">
                        <w:rPr>
                          <w:rFonts w:ascii="Arial Narrow" w:hAnsi="Arial Narrow" w:cs="Times New Roman"/>
                          <w:b/>
                          <w:sz w:val="20"/>
                        </w:rPr>
                        <w:t>Mboroaiu</w:t>
                      </w:r>
                      <w:r w:rsidRPr="00F8403D">
                        <w:rPr>
                          <w:rFonts w:ascii="Arial Narrow" w:hAnsi="Arial Narrow" w:cs="Times New Roman"/>
                          <w:sz w:val="20"/>
                        </w:rPr>
                        <w:t xml:space="preserve"> - Amor al prójimo.</w:t>
                      </w:r>
                    </w:p>
                    <w:p w:rsidR="00BA77F1" w:rsidRPr="00F8403D" w:rsidRDefault="00BA77F1" w:rsidP="007A3FDA">
                      <w:pPr>
                        <w:spacing w:after="0" w:line="240" w:lineRule="auto"/>
                        <w:ind w:left="-142"/>
                        <w:rPr>
                          <w:rFonts w:ascii="Arial Narrow" w:hAnsi="Arial Narrow" w:cs="Times New Roman"/>
                          <w:sz w:val="20"/>
                        </w:rPr>
                      </w:pPr>
                      <w:r w:rsidRPr="00F8403D">
                        <w:rPr>
                          <w:rFonts w:ascii="Arial Narrow" w:hAnsi="Arial Narrow" w:cs="Times New Roman"/>
                          <w:sz w:val="20"/>
                        </w:rPr>
                        <w:t xml:space="preserve">e. </w:t>
                      </w:r>
                      <w:r w:rsidRPr="00F8403D">
                        <w:rPr>
                          <w:rFonts w:ascii="Arial Narrow" w:hAnsi="Arial Narrow" w:cs="Times New Roman"/>
                          <w:b/>
                          <w:sz w:val="20"/>
                        </w:rPr>
                        <w:t>Ñemoäta gätu</w:t>
                      </w:r>
                      <w:r w:rsidRPr="00F8403D">
                        <w:rPr>
                          <w:rFonts w:ascii="Arial Narrow" w:hAnsi="Arial Narrow" w:cs="Times New Roman"/>
                          <w:sz w:val="20"/>
                        </w:rPr>
                        <w:t xml:space="preserve"> - Valentía.</w:t>
                      </w:r>
                    </w:p>
                  </w:txbxContent>
                </v:textbox>
              </v:roundrect>
            </w:pict>
          </mc:Fallback>
        </mc:AlternateContent>
      </w:r>
    </w:p>
    <w:p w:rsidR="007A3FDA" w:rsidRPr="000D4A36" w:rsidRDefault="007A3FDA" w:rsidP="001A753D">
      <w:pPr>
        <w:spacing w:after="0" w:line="240" w:lineRule="auto"/>
        <w:rPr>
          <w:rFonts w:ascii="Arial Narrow" w:hAnsi="Arial Narrow" w:cs="Times New Roman"/>
        </w:rPr>
      </w:pPr>
    </w:p>
    <w:p w:rsidR="007A3FDA" w:rsidRPr="000D4A36" w:rsidRDefault="007A3FDA" w:rsidP="001A753D">
      <w:pPr>
        <w:spacing w:after="0" w:line="240" w:lineRule="auto"/>
        <w:rPr>
          <w:rFonts w:ascii="Arial Narrow" w:hAnsi="Arial Narrow" w:cs="Times New Roman"/>
        </w:rPr>
      </w:pPr>
    </w:p>
    <w:p w:rsidR="007A3FDA" w:rsidRPr="000D4A36" w:rsidRDefault="007A3FDA" w:rsidP="001A753D">
      <w:pPr>
        <w:spacing w:after="0" w:line="240" w:lineRule="auto"/>
        <w:rPr>
          <w:rFonts w:ascii="Arial Narrow" w:hAnsi="Arial Narrow" w:cs="Times New Roman"/>
        </w:rPr>
      </w:pPr>
    </w:p>
    <w:p w:rsidR="007A3FDA" w:rsidRPr="000D4A36" w:rsidRDefault="007A3FDA" w:rsidP="001A753D">
      <w:pPr>
        <w:spacing w:after="0" w:line="240" w:lineRule="auto"/>
        <w:rPr>
          <w:rFonts w:ascii="Arial Narrow" w:hAnsi="Arial Narrow" w:cs="Times New Roman"/>
        </w:rPr>
      </w:pPr>
    </w:p>
    <w:p w:rsidR="007A3FDA" w:rsidRPr="000D4A36" w:rsidRDefault="007A3FDA" w:rsidP="001A753D">
      <w:pPr>
        <w:spacing w:after="0" w:line="240" w:lineRule="auto"/>
        <w:rPr>
          <w:rFonts w:ascii="Arial Narrow" w:hAnsi="Arial Narrow" w:cs="Times New Roman"/>
        </w:rPr>
      </w:pPr>
    </w:p>
    <w:p w:rsidR="007A3FDA" w:rsidRPr="000D4A36" w:rsidRDefault="007A3FDA" w:rsidP="001A753D">
      <w:pPr>
        <w:spacing w:after="0" w:line="240" w:lineRule="auto"/>
        <w:rPr>
          <w:rFonts w:ascii="Arial Narrow" w:hAnsi="Arial Narrow" w:cs="Times New Roman"/>
          <w:b/>
        </w:rPr>
      </w:pPr>
    </w:p>
    <w:p w:rsidR="007A3FDA" w:rsidRPr="000D4A36" w:rsidRDefault="007A3FDA" w:rsidP="001A753D">
      <w:pPr>
        <w:spacing w:after="0" w:line="240" w:lineRule="auto"/>
        <w:jc w:val="both"/>
        <w:rPr>
          <w:rFonts w:ascii="Arial Narrow" w:hAnsi="Arial Narrow" w:cs="Times New Roman"/>
        </w:rPr>
      </w:pPr>
    </w:p>
    <w:p w:rsidR="007A3FDA" w:rsidRPr="000D4A36" w:rsidRDefault="007A3FDA" w:rsidP="001A753D">
      <w:pPr>
        <w:spacing w:after="0" w:line="240" w:lineRule="auto"/>
        <w:jc w:val="both"/>
        <w:rPr>
          <w:rFonts w:ascii="Arial Narrow" w:hAnsi="Arial Narrow" w:cs="Times New Roman"/>
        </w:rPr>
      </w:pPr>
    </w:p>
    <w:p w:rsidR="007A3FDA" w:rsidRPr="000D4A36" w:rsidRDefault="007A3FDA" w:rsidP="001A753D">
      <w:pPr>
        <w:pStyle w:val="Textoindependiente2"/>
        <w:spacing w:line="240" w:lineRule="auto"/>
        <w:rPr>
          <w:rFonts w:ascii="Arial Narrow" w:hAnsi="Arial Narrow"/>
          <w:bCs/>
          <w:iCs/>
          <w:szCs w:val="22"/>
          <w:lang w:val="es-ES" w:eastAsia="es-ES"/>
        </w:rPr>
      </w:pPr>
    </w:p>
    <w:p w:rsidR="0072761A" w:rsidRPr="000D4A36" w:rsidRDefault="0072761A" w:rsidP="001A753D">
      <w:pPr>
        <w:pStyle w:val="Textoindependiente2"/>
        <w:spacing w:line="240" w:lineRule="auto"/>
        <w:rPr>
          <w:rFonts w:ascii="Arial Narrow" w:hAnsi="Arial Narrow"/>
          <w:bCs/>
          <w:iCs/>
          <w:szCs w:val="22"/>
          <w:lang w:val="es-ES" w:eastAsia="es-ES"/>
        </w:rPr>
      </w:pPr>
    </w:p>
    <w:p w:rsidR="0072761A" w:rsidRPr="000D4A36" w:rsidRDefault="0072761A" w:rsidP="001A753D">
      <w:pPr>
        <w:pStyle w:val="Textoindependiente2"/>
        <w:spacing w:line="240" w:lineRule="auto"/>
        <w:rPr>
          <w:rFonts w:ascii="Arial Narrow" w:hAnsi="Arial Narrow"/>
          <w:bCs/>
          <w:iCs/>
          <w:szCs w:val="22"/>
          <w:lang w:val="es-ES" w:eastAsia="es-ES"/>
        </w:rPr>
      </w:pPr>
    </w:p>
    <w:p w:rsidR="0072761A" w:rsidRPr="000D4A36" w:rsidRDefault="0072761A" w:rsidP="001A753D">
      <w:pPr>
        <w:pStyle w:val="Textoindependiente2"/>
        <w:spacing w:line="240" w:lineRule="auto"/>
        <w:rPr>
          <w:rFonts w:ascii="Arial Narrow" w:hAnsi="Arial Narrow"/>
          <w:bCs/>
          <w:iCs/>
          <w:szCs w:val="22"/>
          <w:lang w:val="es-ES" w:eastAsia="es-ES"/>
        </w:rPr>
      </w:pPr>
    </w:p>
    <w:p w:rsidR="0072761A" w:rsidRPr="000D4A36" w:rsidRDefault="0072761A" w:rsidP="001A753D">
      <w:pPr>
        <w:pStyle w:val="Textoindependiente2"/>
        <w:spacing w:line="240" w:lineRule="auto"/>
        <w:rPr>
          <w:rFonts w:ascii="Arial Narrow" w:hAnsi="Arial Narrow"/>
          <w:bCs/>
          <w:iCs/>
          <w:szCs w:val="22"/>
          <w:lang w:val="es-ES" w:eastAsia="es-ES"/>
        </w:rPr>
      </w:pPr>
    </w:p>
    <w:p w:rsidR="0072761A" w:rsidRPr="000D4A36" w:rsidRDefault="0072761A" w:rsidP="001A753D">
      <w:pPr>
        <w:pStyle w:val="Textoindependiente2"/>
        <w:spacing w:line="240" w:lineRule="auto"/>
        <w:rPr>
          <w:rFonts w:ascii="Arial Narrow" w:hAnsi="Arial Narrow"/>
          <w:bCs/>
          <w:iCs/>
          <w:szCs w:val="22"/>
          <w:lang w:val="es-ES" w:eastAsia="es-ES"/>
        </w:rPr>
      </w:pPr>
    </w:p>
    <w:p w:rsidR="006B17AD" w:rsidRPr="000D4A36" w:rsidRDefault="00D51105" w:rsidP="00D51105">
      <w:pPr>
        <w:pStyle w:val="Textoindependiente2"/>
        <w:spacing w:line="240" w:lineRule="auto"/>
        <w:jc w:val="center"/>
        <w:rPr>
          <w:rFonts w:ascii="Arial Narrow" w:hAnsi="Arial Narrow"/>
          <w:b/>
          <w:bCs/>
          <w:iCs/>
          <w:sz w:val="16"/>
          <w:szCs w:val="22"/>
          <w:lang w:val="es-ES" w:eastAsia="es-ES"/>
        </w:rPr>
      </w:pPr>
      <w:r w:rsidRPr="000D4A36">
        <w:rPr>
          <w:rFonts w:ascii="Arial Narrow" w:hAnsi="Arial Narrow"/>
          <w:b/>
          <w:bCs/>
          <w:iCs/>
          <w:sz w:val="16"/>
          <w:szCs w:val="22"/>
          <w:lang w:val="es-ES" w:eastAsia="es-ES"/>
        </w:rPr>
        <w:t>Fuente: Elaboración propia en base a Estatuto</w:t>
      </w:r>
      <w:r w:rsidR="00012BD4" w:rsidRPr="000D4A36">
        <w:rPr>
          <w:rFonts w:ascii="Arial Narrow" w:hAnsi="Arial Narrow"/>
          <w:b/>
          <w:bCs/>
          <w:iCs/>
          <w:sz w:val="16"/>
          <w:szCs w:val="22"/>
          <w:lang w:val="es-ES" w:eastAsia="es-ES"/>
        </w:rPr>
        <w:t xml:space="preserve"> de la Autonomía </w:t>
      </w:r>
      <w:r w:rsidRPr="000D4A36">
        <w:rPr>
          <w:rFonts w:ascii="Arial Narrow" w:hAnsi="Arial Narrow"/>
          <w:b/>
          <w:bCs/>
          <w:iCs/>
          <w:sz w:val="16"/>
          <w:szCs w:val="22"/>
          <w:lang w:val="es-ES" w:eastAsia="es-ES"/>
        </w:rPr>
        <w:t>Guaraní Charagua Iyambae.</w:t>
      </w:r>
    </w:p>
    <w:p w:rsidR="00D51105" w:rsidRPr="000D4A36" w:rsidRDefault="00D51105" w:rsidP="00031BD0">
      <w:pPr>
        <w:pStyle w:val="Textoindependiente2"/>
        <w:spacing w:line="240" w:lineRule="auto"/>
        <w:rPr>
          <w:rFonts w:ascii="Arial Narrow" w:hAnsi="Arial Narrow"/>
          <w:bCs/>
          <w:iCs/>
          <w:szCs w:val="22"/>
          <w:lang w:val="es-ES" w:eastAsia="es-ES"/>
        </w:rPr>
      </w:pPr>
    </w:p>
    <w:p w:rsidR="002C3ECE" w:rsidRPr="000D4A36" w:rsidRDefault="002C3ECE" w:rsidP="00031BD0">
      <w:pPr>
        <w:widowControl w:val="0"/>
        <w:autoSpaceDE w:val="0"/>
        <w:autoSpaceDN w:val="0"/>
        <w:adjustRightInd w:val="0"/>
        <w:spacing w:after="0" w:line="240" w:lineRule="auto"/>
        <w:ind w:right="85"/>
        <w:jc w:val="both"/>
        <w:rPr>
          <w:rFonts w:ascii="Arial Narrow" w:eastAsiaTheme="minorEastAsia" w:hAnsi="Arial Narrow" w:cs="Times New Roman"/>
          <w:spacing w:val="-2"/>
          <w:lang w:eastAsia="es-BO"/>
        </w:rPr>
      </w:pP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52"/>
          <w:lang w:eastAsia="es-BO"/>
        </w:rPr>
        <w:t xml:space="preserve">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51"/>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ha</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 xml:space="preserve">do –pero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é</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51"/>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l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51"/>
          <w:lang w:eastAsia="es-BO"/>
        </w:rPr>
        <w:t xml:space="preserve"> </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l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51"/>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í,</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nc</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r y</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 xml:space="preserve">y </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1"/>
          <w:lang w:eastAsia="es-BO"/>
        </w:rPr>
        <w:t>e</w:t>
      </w:r>
      <w:r w:rsidRPr="000D4A36">
        <w:rPr>
          <w:rFonts w:ascii="Arial Narrow" w:eastAsiaTheme="minorEastAsia" w:hAnsi="Arial Narrow" w:cs="Times New Roman"/>
          <w:spacing w:val="2"/>
          <w:lang w:eastAsia="es-BO"/>
        </w:rPr>
        <w:t>x</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y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oc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 quienes 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fo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N</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1"/>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í</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su</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idades internas–</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4"/>
          <w:lang w:eastAsia="es-BO"/>
        </w:rPr>
        <w:t xml:space="preserve"> incluso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lang w:eastAsia="es-BO"/>
        </w:rPr>
        <w:t xml:space="preserve">e a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ag</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po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qu</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
          <w:lang w:eastAsia="es-BO"/>
        </w:rPr>
        <w:t xml:space="preserve"> 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1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rit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op</w:t>
      </w:r>
      <w:r w:rsidRPr="000D4A36">
        <w:rPr>
          <w:rFonts w:ascii="Arial Narrow" w:eastAsiaTheme="minorEastAsia" w:hAnsi="Arial Narrow" w:cs="Times New Roman"/>
          <w:spacing w:val="-1"/>
          <w:lang w:eastAsia="es-BO"/>
        </w:rPr>
        <w:t>ia</w:t>
      </w:r>
      <w:r w:rsidRPr="000D4A36">
        <w:rPr>
          <w:rFonts w:ascii="Arial Narrow" w:eastAsiaTheme="minorEastAsia" w:hAnsi="Arial Narrow" w:cs="Times New Roman"/>
          <w:lang w:eastAsia="es-BO"/>
        </w:rPr>
        <w:t>.</w:t>
      </w:r>
    </w:p>
    <w:p w:rsidR="002C3ECE" w:rsidRPr="000D4A36" w:rsidRDefault="002C3ECE" w:rsidP="00031BD0">
      <w:pPr>
        <w:widowControl w:val="0"/>
        <w:autoSpaceDE w:val="0"/>
        <w:autoSpaceDN w:val="0"/>
        <w:adjustRightInd w:val="0"/>
        <w:spacing w:after="0" w:line="240" w:lineRule="auto"/>
        <w:rPr>
          <w:rFonts w:ascii="Arial Narrow" w:eastAsiaTheme="minorEastAsia" w:hAnsi="Arial Narrow" w:cs="Times New Roman"/>
          <w:sz w:val="24"/>
          <w:szCs w:val="24"/>
          <w:lang w:eastAsia="es-BO"/>
        </w:rPr>
      </w:pPr>
    </w:p>
    <w:p w:rsidR="002C3ECE" w:rsidRPr="000D4A36" w:rsidRDefault="002C3ECE" w:rsidP="00031BD0">
      <w:pPr>
        <w:widowControl w:val="0"/>
        <w:autoSpaceDE w:val="0"/>
        <w:autoSpaceDN w:val="0"/>
        <w:adjustRightInd w:val="0"/>
        <w:spacing w:after="0" w:line="240" w:lineRule="auto"/>
        <w:ind w:right="79"/>
        <w:jc w:val="both"/>
        <w:rPr>
          <w:rFonts w:ascii="Arial Narrow" w:eastAsiaTheme="minorEastAsia" w:hAnsi="Arial Narrow" w:cs="Times New Roman"/>
          <w:lang w:eastAsia="es-BO"/>
        </w:rPr>
      </w:pP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rt</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ca</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r</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6"/>
          <w:lang w:eastAsia="es-BO"/>
        </w:rPr>
        <w:t xml:space="preserve"> </w:t>
      </w:r>
      <w:r w:rsidRPr="000D4A36">
        <w:rPr>
          <w:rFonts w:ascii="Arial Narrow" w:eastAsiaTheme="minorEastAsia" w:hAnsi="Arial Narrow" w:cs="Times New Roman"/>
          <w:bCs/>
          <w:i/>
          <w:spacing w:val="3"/>
          <w:lang w:eastAsia="es-BO"/>
        </w:rPr>
        <w:t>i</w:t>
      </w:r>
      <w:r w:rsidRPr="000D4A36">
        <w:rPr>
          <w:rFonts w:ascii="Arial Narrow" w:eastAsiaTheme="minorEastAsia" w:hAnsi="Arial Narrow" w:cs="Times New Roman"/>
          <w:bCs/>
          <w:i/>
          <w:spacing w:val="-2"/>
          <w:lang w:eastAsia="es-BO"/>
        </w:rPr>
        <w:t>v</w:t>
      </w:r>
      <w:r w:rsidRPr="000D4A36">
        <w:rPr>
          <w:rFonts w:ascii="Arial Narrow" w:eastAsiaTheme="minorEastAsia" w:hAnsi="Arial Narrow" w:cs="Times New Roman"/>
          <w:bCs/>
          <w:i/>
          <w:lang w:eastAsia="es-BO"/>
        </w:rPr>
        <w:t>i</w:t>
      </w:r>
      <w:r w:rsidRPr="000D4A36">
        <w:rPr>
          <w:rFonts w:ascii="Arial Narrow" w:eastAsiaTheme="minorEastAsia" w:hAnsi="Arial Narrow" w:cs="Times New Roman"/>
          <w:bCs/>
          <w:i/>
          <w:spacing w:val="12"/>
          <w:lang w:eastAsia="es-BO"/>
        </w:rPr>
        <w:t xml:space="preserve"> </w:t>
      </w:r>
      <w:r w:rsidRPr="000D4A36">
        <w:rPr>
          <w:rFonts w:ascii="Arial Narrow" w:eastAsiaTheme="minorEastAsia" w:hAnsi="Arial Narrow" w:cs="Times New Roman"/>
          <w:bCs/>
          <w:i/>
          <w:spacing w:val="-1"/>
          <w:lang w:eastAsia="es-BO"/>
        </w:rPr>
        <w:t>i</w:t>
      </w:r>
      <w:r w:rsidRPr="000D4A36">
        <w:rPr>
          <w:rFonts w:ascii="Arial Narrow" w:eastAsiaTheme="minorEastAsia" w:hAnsi="Arial Narrow" w:cs="Times New Roman"/>
          <w:bCs/>
          <w:i/>
          <w:lang w:eastAsia="es-BO"/>
        </w:rPr>
        <w:t>m</w:t>
      </w:r>
      <w:r w:rsidRPr="000D4A36">
        <w:rPr>
          <w:rFonts w:ascii="Arial Narrow" w:eastAsiaTheme="minorEastAsia" w:hAnsi="Arial Narrow" w:cs="Times New Roman"/>
          <w:bCs/>
          <w:i/>
          <w:spacing w:val="2"/>
          <w:lang w:eastAsia="es-BO"/>
        </w:rPr>
        <w:t>ä</w:t>
      </w:r>
      <w:r w:rsidRPr="000D4A36">
        <w:rPr>
          <w:rFonts w:ascii="Arial Narrow" w:eastAsiaTheme="minorEastAsia" w:hAnsi="Arial Narrow" w:cs="Times New Roman"/>
          <w:bCs/>
          <w:i/>
          <w:spacing w:val="-2"/>
          <w:lang w:eastAsia="es-BO"/>
        </w:rPr>
        <w:t>r</w:t>
      </w:r>
      <w:r w:rsidRPr="000D4A36">
        <w:rPr>
          <w:rFonts w:ascii="Arial Narrow" w:eastAsiaTheme="minorEastAsia" w:hAnsi="Arial Narrow" w:cs="Times New Roman"/>
          <w:bCs/>
          <w:i/>
          <w:lang w:eastAsia="es-BO"/>
        </w:rPr>
        <w:t>a</w:t>
      </w:r>
      <w:r w:rsidRPr="000D4A36">
        <w:rPr>
          <w:rFonts w:ascii="Arial Narrow" w:eastAsiaTheme="minorEastAsia" w:hAnsi="Arial Narrow" w:cs="Times New Roman"/>
          <w:b/>
          <w:bCs/>
          <w:spacing w:val="12"/>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rri</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12"/>
          <w:lang w:eastAsia="es-BO"/>
        </w:rPr>
        <w:t xml:space="preserve"> </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5"/>
          <w:lang w:eastAsia="es-BO"/>
        </w:rPr>
        <w:t>l</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tr</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15"/>
          <w:lang w:eastAsia="es-BO"/>
        </w:rPr>
        <w:t xml:space="preserve"> </w:t>
      </w:r>
      <w:r w:rsidRPr="000D4A36">
        <w:rPr>
          <w:rFonts w:ascii="Arial Narrow" w:eastAsiaTheme="minorEastAsia" w:hAnsi="Arial Narrow" w:cs="Times New Roman"/>
          <w:spacing w:val="-2"/>
          <w:lang w:eastAsia="es-BO"/>
        </w:rPr>
        <w:t>as</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ay</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N</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1"/>
          <w:lang w:eastAsia="es-BO"/>
        </w:rPr>
        <w:t>G</w:t>
      </w:r>
      <w:r w:rsidRPr="000D4A36">
        <w:rPr>
          <w:rFonts w:ascii="Arial Narrow" w:eastAsiaTheme="minorEastAsia" w:hAnsi="Arial Narrow" w:cs="Times New Roman"/>
          <w:spacing w:val="-2"/>
          <w:lang w:eastAsia="es-BO"/>
        </w:rPr>
        <w:t>ua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í</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nce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ir</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i</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au</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1"/>
          <w:lang w:eastAsia="es-BO"/>
        </w:rPr>
        <w:t>ir</w:t>
      </w:r>
      <w:r w:rsidRPr="000D4A36">
        <w:rPr>
          <w:rFonts w:ascii="Arial Narrow" w:eastAsiaTheme="minorEastAsia" w:hAnsi="Arial Narrow" w:cs="Times New Roman"/>
          <w:spacing w:val="5"/>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ge</w:t>
      </w:r>
      <w:r w:rsidRPr="000D4A36">
        <w:rPr>
          <w:rFonts w:ascii="Arial Narrow" w:eastAsiaTheme="minorEastAsia" w:hAnsi="Arial Narrow" w:cs="Times New Roman"/>
          <w:spacing w:val="2"/>
          <w:lang w:eastAsia="es-BO"/>
        </w:rPr>
        <w:t>og</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á</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lo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sado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ega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4"/>
          <w:lang w:eastAsia="es-BO"/>
        </w:rPr>
        <w:t>o</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bú</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rr</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4"/>
          <w:lang w:eastAsia="es-BO"/>
        </w:rPr>
        <w:t>”</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l </w:t>
      </w:r>
      <w:r w:rsidRPr="000D4A36">
        <w:rPr>
          <w:rFonts w:ascii="Arial Narrow" w:eastAsiaTheme="minorEastAsia" w:hAnsi="Arial Narrow" w:cs="Times New Roman"/>
          <w:spacing w:val="-2"/>
          <w:lang w:eastAsia="es-BO"/>
        </w:rPr>
        <w:t>sen</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i/>
          <w:spacing w:val="-1"/>
          <w:lang w:eastAsia="es-BO"/>
        </w:rPr>
        <w:t>i</w:t>
      </w:r>
      <w:r w:rsidRPr="000D4A36">
        <w:rPr>
          <w:rFonts w:ascii="Arial Narrow" w:eastAsiaTheme="minorEastAsia" w:hAnsi="Arial Narrow" w:cs="Times New Roman"/>
          <w:i/>
          <w:spacing w:val="2"/>
          <w:lang w:eastAsia="es-BO"/>
        </w:rPr>
        <w:t>v</w:t>
      </w:r>
      <w:r w:rsidRPr="000D4A36">
        <w:rPr>
          <w:rFonts w:ascii="Arial Narrow" w:eastAsiaTheme="minorEastAsia" w:hAnsi="Arial Narrow" w:cs="Times New Roman"/>
          <w:i/>
          <w:lang w:eastAsia="es-BO"/>
        </w:rPr>
        <w:t>u</w:t>
      </w:r>
      <w:r w:rsidRPr="000D4A36">
        <w:rPr>
          <w:rFonts w:ascii="Arial Narrow" w:eastAsiaTheme="minorEastAsia" w:hAnsi="Arial Narrow" w:cs="Times New Roman"/>
          <w:i/>
          <w:spacing w:val="24"/>
          <w:lang w:eastAsia="es-BO"/>
        </w:rPr>
        <w:t xml:space="preserve"> </w:t>
      </w:r>
      <w:r w:rsidRPr="000D4A36">
        <w:rPr>
          <w:rFonts w:ascii="Arial Narrow" w:eastAsiaTheme="minorEastAsia" w:hAnsi="Arial Narrow" w:cs="Times New Roman"/>
          <w:i/>
          <w:spacing w:val="-1"/>
          <w:lang w:eastAsia="es-BO"/>
        </w:rPr>
        <w:t>i</w:t>
      </w:r>
      <w:r w:rsidRPr="000D4A36">
        <w:rPr>
          <w:rFonts w:ascii="Arial Narrow" w:eastAsiaTheme="minorEastAsia" w:hAnsi="Arial Narrow" w:cs="Times New Roman"/>
          <w:i/>
          <w:spacing w:val="1"/>
          <w:lang w:eastAsia="es-BO"/>
        </w:rPr>
        <w:t>m</w:t>
      </w:r>
      <w:r w:rsidRPr="000D4A36">
        <w:rPr>
          <w:rFonts w:ascii="Arial Narrow" w:eastAsiaTheme="minorEastAsia" w:hAnsi="Arial Narrow" w:cs="Times New Roman"/>
          <w:i/>
          <w:spacing w:val="-2"/>
          <w:lang w:eastAsia="es-BO"/>
        </w:rPr>
        <w:t>ä</w:t>
      </w:r>
      <w:r w:rsidRPr="000D4A36">
        <w:rPr>
          <w:rFonts w:ascii="Arial Narrow" w:eastAsiaTheme="minorEastAsia" w:hAnsi="Arial Narrow" w:cs="Times New Roman"/>
          <w:i/>
          <w:spacing w:val="2"/>
          <w:lang w:eastAsia="es-BO"/>
        </w:rPr>
        <w:t>r</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spacing w:val="23"/>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0"/>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od</w:t>
      </w:r>
      <w:r w:rsidRPr="000D4A36">
        <w:rPr>
          <w:rFonts w:ascii="Arial Narrow" w:eastAsiaTheme="minorEastAsia" w:hAnsi="Arial Narrow" w:cs="Times New Roman"/>
          <w:spacing w:val="-2"/>
          <w:lang w:eastAsia="es-BO"/>
        </w:rPr>
        <w:t>uc</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od</w:t>
      </w:r>
      <w:r w:rsidRPr="000D4A36">
        <w:rPr>
          <w:rFonts w:ascii="Arial Narrow" w:eastAsiaTheme="minorEastAsia" w:hAnsi="Arial Narrow" w:cs="Times New Roman"/>
          <w:spacing w:val="-2"/>
          <w:lang w:eastAsia="es-BO"/>
        </w:rPr>
        <w:t>uc</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20"/>
          <w:lang w:eastAsia="es-BO"/>
        </w:rPr>
        <w:t xml:space="preserve"> </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20"/>
          <w:lang w:eastAsia="es-BO"/>
        </w:rPr>
        <w:t xml:space="preserve"> </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ua</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25"/>
          <w:lang w:eastAsia="es-BO"/>
        </w:rPr>
        <w:t xml:space="preserve"> </w:t>
      </w:r>
      <w:r w:rsidRPr="000D4A36">
        <w:rPr>
          <w:rFonts w:ascii="Arial Narrow" w:eastAsiaTheme="minorEastAsia" w:hAnsi="Arial Narrow" w:cs="Times New Roman"/>
          <w:lang w:eastAsia="es-BO"/>
        </w:rPr>
        <w:t xml:space="preserve">y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ec</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va</w:t>
      </w:r>
      <w:r w:rsidRPr="000D4A36">
        <w:rPr>
          <w:rFonts w:ascii="Arial Narrow" w:eastAsiaTheme="minorEastAsia" w:hAnsi="Arial Narrow" w:cs="Times New Roman"/>
          <w:spacing w:val="2"/>
          <w:lang w:eastAsia="es-BO"/>
        </w:rPr>
        <w:t xml:space="preserve"> 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0"/>
          <w:lang w:eastAsia="es-BO"/>
        </w:rPr>
        <w:t xml:space="preserve"> </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24"/>
          <w:lang w:eastAsia="es-BO"/>
        </w:rPr>
        <w:t xml:space="preserve"> </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25"/>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2"/>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23"/>
          <w:lang w:eastAsia="es-BO"/>
        </w:rPr>
        <w:t xml:space="preserve"> </w:t>
      </w:r>
      <w:r w:rsidRPr="000D4A36">
        <w:rPr>
          <w:rFonts w:ascii="Arial Narrow" w:eastAsiaTheme="minorEastAsia" w:hAnsi="Arial Narrow" w:cs="Times New Roman"/>
          <w:i/>
          <w:spacing w:val="-1"/>
          <w:lang w:eastAsia="es-BO"/>
        </w:rPr>
        <w:t>t</w:t>
      </w:r>
      <w:r w:rsidRPr="000D4A36">
        <w:rPr>
          <w:rFonts w:ascii="Arial Narrow" w:eastAsiaTheme="minorEastAsia" w:hAnsi="Arial Narrow" w:cs="Times New Roman"/>
          <w:i/>
          <w:spacing w:val="-2"/>
          <w:lang w:eastAsia="es-BO"/>
        </w:rPr>
        <w:t>ë</w:t>
      </w:r>
      <w:r w:rsidRPr="000D4A36">
        <w:rPr>
          <w:rFonts w:ascii="Arial Narrow" w:eastAsiaTheme="minorEastAsia" w:hAnsi="Arial Narrow" w:cs="Times New Roman"/>
          <w:i/>
          <w:spacing w:val="3"/>
          <w:lang w:eastAsia="es-BO"/>
        </w:rPr>
        <w:t>t</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1"/>
          <w:lang w:eastAsia="es-BO"/>
        </w:rPr>
        <w:t>m</w:t>
      </w:r>
      <w:r w:rsidRPr="000D4A36">
        <w:rPr>
          <w:rFonts w:ascii="Arial Narrow" w:eastAsiaTheme="minorEastAsia" w:hAnsi="Arial Narrow" w:cs="Times New Roman"/>
          <w:i/>
          <w:lang w:eastAsia="es-BO"/>
        </w:rPr>
        <w:t>í</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26"/>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ñ</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22"/>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22"/>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23"/>
          <w:lang w:eastAsia="es-BO"/>
        </w:rPr>
        <w:t xml:space="preserve"> </w:t>
      </w:r>
      <w:r w:rsidRPr="000D4A36">
        <w:rPr>
          <w:rFonts w:ascii="Arial Narrow" w:eastAsiaTheme="minorEastAsia" w:hAnsi="Arial Narrow" w:cs="Times New Roman"/>
          <w:i/>
          <w:spacing w:val="3"/>
          <w:lang w:eastAsia="es-BO"/>
        </w:rPr>
        <w:t>t</w:t>
      </w:r>
      <w:r w:rsidRPr="000D4A36">
        <w:rPr>
          <w:rFonts w:ascii="Arial Narrow" w:eastAsiaTheme="minorEastAsia" w:hAnsi="Arial Narrow" w:cs="Times New Roman"/>
          <w:i/>
          <w:spacing w:val="-2"/>
          <w:lang w:eastAsia="es-BO"/>
        </w:rPr>
        <w:t>ë</w:t>
      </w:r>
      <w:r w:rsidRPr="000D4A36">
        <w:rPr>
          <w:rFonts w:ascii="Arial Narrow" w:eastAsiaTheme="minorEastAsia" w:hAnsi="Arial Narrow" w:cs="Times New Roman"/>
          <w:i/>
          <w:spacing w:val="-1"/>
          <w:lang w:eastAsia="es-BO"/>
        </w:rPr>
        <w:t>t</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2"/>
          <w:lang w:eastAsia="es-BO"/>
        </w:rPr>
        <w:t>g</w:t>
      </w:r>
      <w:r w:rsidRPr="000D4A36">
        <w:rPr>
          <w:rFonts w:ascii="Arial Narrow" w:eastAsiaTheme="minorEastAsia" w:hAnsi="Arial Narrow" w:cs="Times New Roman"/>
          <w:i/>
          <w:spacing w:val="2"/>
          <w:lang w:eastAsia="es-BO"/>
        </w:rPr>
        <w:t>u</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2"/>
          <w:lang w:eastAsia="es-BO"/>
        </w:rPr>
        <w:t>s</w:t>
      </w:r>
      <w:r w:rsidRPr="000D4A36">
        <w:rPr>
          <w:rFonts w:ascii="Arial Narrow" w:eastAsiaTheme="minorEastAsia" w:hAnsi="Arial Narrow" w:cs="Times New Roman"/>
          <w:i/>
          <w:lang w:eastAsia="es-BO"/>
        </w:rPr>
        <w:t>u</w:t>
      </w:r>
      <w:r w:rsidRPr="000D4A36">
        <w:rPr>
          <w:rFonts w:ascii="Arial Narrow" w:eastAsiaTheme="minorEastAsia" w:hAnsi="Arial Narrow" w:cs="Times New Roman"/>
          <w:spacing w:val="22"/>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26"/>
          <w:lang w:eastAsia="es-BO"/>
        </w:rPr>
        <w:t xml:space="preserve"> </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29"/>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22"/>
          <w:lang w:eastAsia="es-BO"/>
        </w:rPr>
        <w:t xml:space="preserve"> </w:t>
      </w:r>
      <w:r w:rsidRPr="000D4A36">
        <w:rPr>
          <w:rFonts w:ascii="Arial Narrow" w:eastAsiaTheme="minorEastAsia" w:hAnsi="Arial Narrow" w:cs="Times New Roman"/>
          <w:i/>
          <w:spacing w:val="2"/>
          <w:lang w:eastAsia="es-BO"/>
        </w:rPr>
        <w:t>o</w:t>
      </w:r>
      <w:r w:rsidRPr="000D4A36">
        <w:rPr>
          <w:rFonts w:ascii="Arial Narrow" w:eastAsiaTheme="minorEastAsia" w:hAnsi="Arial Narrow" w:cs="Times New Roman"/>
          <w:i/>
          <w:spacing w:val="-2"/>
          <w:lang w:eastAsia="es-BO"/>
        </w:rPr>
        <w:t>k</w:t>
      </w:r>
      <w:r w:rsidRPr="000D4A36">
        <w:rPr>
          <w:rFonts w:ascii="Arial Narrow" w:eastAsiaTheme="minorEastAsia" w:hAnsi="Arial Narrow" w:cs="Times New Roman"/>
          <w:i/>
          <w:lang w:eastAsia="es-BO"/>
        </w:rPr>
        <w:t>a</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i/>
          <w:spacing w:val="2"/>
          <w:lang w:eastAsia="es-BO"/>
        </w:rPr>
        <w:t>ñ</w:t>
      </w:r>
      <w:r w:rsidRPr="000D4A36">
        <w:rPr>
          <w:rFonts w:ascii="Arial Narrow" w:eastAsiaTheme="minorEastAsia" w:hAnsi="Arial Narrow" w:cs="Times New Roman"/>
          <w:i/>
          <w:spacing w:val="-2"/>
          <w:lang w:eastAsia="es-BO"/>
        </w:rPr>
        <w:t>e</w:t>
      </w:r>
      <w:r w:rsidRPr="000D4A36">
        <w:rPr>
          <w:rFonts w:ascii="Arial Narrow" w:eastAsiaTheme="minorEastAsia" w:hAnsi="Arial Narrow" w:cs="Times New Roman"/>
          <w:i/>
          <w:spacing w:val="1"/>
          <w:lang w:eastAsia="es-BO"/>
        </w:rPr>
        <w:t>m</w:t>
      </w:r>
      <w:r w:rsidRPr="000D4A36">
        <w:rPr>
          <w:rFonts w:ascii="Arial Narrow" w:eastAsiaTheme="minorEastAsia" w:hAnsi="Arial Narrow" w:cs="Times New Roman"/>
          <w:i/>
          <w:spacing w:val="2"/>
          <w:lang w:eastAsia="es-BO"/>
        </w:rPr>
        <w:t>bo</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1"/>
          <w:lang w:eastAsia="es-BO"/>
        </w:rPr>
        <w:t>t</w:t>
      </w:r>
      <w:r w:rsidRPr="000D4A36">
        <w:rPr>
          <w:rFonts w:ascii="Arial Narrow" w:eastAsiaTheme="minorEastAsia" w:hAnsi="Arial Narrow" w:cs="Times New Roman"/>
          <w:i/>
          <w:lang w:eastAsia="es-BO"/>
        </w:rPr>
        <w:t>i</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sa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 el </w:t>
      </w:r>
      <w:r w:rsidRPr="000D4A36">
        <w:rPr>
          <w:rFonts w:ascii="Arial Narrow" w:eastAsiaTheme="minorEastAsia" w:hAnsi="Arial Narrow" w:cs="Times New Roman"/>
          <w:i/>
          <w:lang w:eastAsia="es-BO"/>
        </w:rPr>
        <w:t xml:space="preserve">motïro </w:t>
      </w:r>
      <w:r w:rsidRPr="000D4A36">
        <w:rPr>
          <w:rFonts w:ascii="Arial Narrow" w:eastAsiaTheme="minorEastAsia" w:hAnsi="Arial Narrow" w:cs="Times New Roman"/>
          <w:lang w:eastAsia="es-BO"/>
        </w:rPr>
        <w:t xml:space="preserve">(trabajo mancomunado), el </w:t>
      </w:r>
      <w:r w:rsidRPr="000D4A36">
        <w:rPr>
          <w:rFonts w:ascii="Arial Narrow" w:eastAsiaTheme="minorEastAsia" w:hAnsi="Arial Narrow" w:cs="Times New Roman"/>
          <w:i/>
          <w:lang w:eastAsia="es-BO"/>
        </w:rPr>
        <w:t xml:space="preserve">yopoepi </w:t>
      </w:r>
      <w:r w:rsidRPr="000D4A36">
        <w:rPr>
          <w:rFonts w:ascii="Arial Narrow" w:eastAsiaTheme="minorEastAsia" w:hAnsi="Arial Narrow" w:cs="Times New Roman"/>
          <w:lang w:eastAsia="es-BO"/>
        </w:rPr>
        <w:t>(don de dar) y otros,</w:t>
      </w:r>
      <w:r w:rsidRPr="000D4A36">
        <w:rPr>
          <w:rFonts w:ascii="Arial Narrow" w:eastAsiaTheme="minorEastAsia" w:hAnsi="Arial Narrow" w:cs="Times New Roman"/>
          <w:spacing w:val="1"/>
          <w:lang w:eastAsia="es-BO"/>
        </w:rPr>
        <w:t xml:space="preserve"> en una dinámica </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da</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j</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la naturaleza, la cual está protegida por los </w:t>
      </w:r>
      <w:r w:rsidRPr="000D4A36">
        <w:rPr>
          <w:rFonts w:ascii="Arial Narrow" w:eastAsiaTheme="minorEastAsia" w:hAnsi="Arial Narrow" w:cs="Times New Roman"/>
          <w:i/>
          <w:spacing w:val="-1"/>
          <w:lang w:eastAsia="es-BO"/>
        </w:rPr>
        <w:t>i</w:t>
      </w:r>
      <w:r w:rsidRPr="000D4A36">
        <w:rPr>
          <w:rFonts w:ascii="Arial Narrow" w:eastAsiaTheme="minorEastAsia" w:hAnsi="Arial Narrow" w:cs="Times New Roman"/>
          <w:i/>
          <w:spacing w:val="5"/>
          <w:lang w:eastAsia="es-BO"/>
        </w:rPr>
        <w:t>y</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spacing w:val="-2"/>
          <w:lang w:eastAsia="es-BO"/>
        </w:rPr>
        <w:t xml:space="preserve"> o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re</w:t>
      </w:r>
      <w:r w:rsidRPr="000D4A36">
        <w:rPr>
          <w:rFonts w:ascii="Arial Narrow" w:eastAsiaTheme="minorEastAsia" w:hAnsi="Arial Narrow" w:cs="Times New Roman"/>
          <w:lang w:eastAsia="es-BO"/>
        </w:rPr>
        <w:t>s de cada uno de sus elementos</w:t>
      </w:r>
      <w:r w:rsidRPr="000D4A36">
        <w:rPr>
          <w:rFonts w:ascii="Arial Narrow" w:eastAsiaTheme="minorEastAsia" w:hAnsi="Arial Narrow" w:cs="Times New Roman"/>
          <w:spacing w:val="-2"/>
          <w:lang w:eastAsia="es-BO"/>
        </w:rPr>
        <w:t>, a quienes se les 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of</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w:t>
      </w:r>
    </w:p>
    <w:p w:rsidR="002C3ECE" w:rsidRPr="000D4A36" w:rsidRDefault="002C3ECE" w:rsidP="00031BD0">
      <w:pPr>
        <w:widowControl w:val="0"/>
        <w:autoSpaceDE w:val="0"/>
        <w:autoSpaceDN w:val="0"/>
        <w:adjustRightInd w:val="0"/>
        <w:spacing w:after="0" w:line="240" w:lineRule="auto"/>
        <w:ind w:right="79"/>
        <w:jc w:val="both"/>
        <w:rPr>
          <w:rFonts w:ascii="Arial Narrow" w:eastAsiaTheme="minorEastAsia" w:hAnsi="Arial Narrow" w:cs="Times New Roman"/>
          <w:lang w:eastAsia="es-BO"/>
        </w:rPr>
      </w:pPr>
    </w:p>
    <w:p w:rsidR="002C3ECE" w:rsidRPr="000D4A36" w:rsidRDefault="002C3ECE" w:rsidP="00031BD0">
      <w:pPr>
        <w:widowControl w:val="0"/>
        <w:tabs>
          <w:tab w:val="left" w:pos="8789"/>
        </w:tabs>
        <w:autoSpaceDE w:val="0"/>
        <w:autoSpaceDN w:val="0"/>
        <w:adjustRightInd w:val="0"/>
        <w:spacing w:after="0" w:line="240" w:lineRule="auto"/>
        <w:ind w:right="77"/>
        <w:jc w:val="both"/>
        <w:rPr>
          <w:rFonts w:ascii="Arial Narrow" w:eastAsiaTheme="minorEastAsia" w:hAnsi="Arial Narrow" w:cs="Times New Roman"/>
          <w:lang w:eastAsia="es-BO"/>
        </w:rPr>
      </w:pP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va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r</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rit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 xml:space="preserve">y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u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 xml:space="preserve">á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nu</w:t>
      </w:r>
      <w:r w:rsidRPr="000D4A36">
        <w:rPr>
          <w:rFonts w:ascii="Arial Narrow" w:eastAsiaTheme="minorEastAsia" w:hAnsi="Arial Narrow" w:cs="Times New Roman"/>
          <w:spacing w:val="2"/>
          <w:lang w:eastAsia="es-BO"/>
        </w:rPr>
        <w:t>dad</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B</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1"/>
          <w:lang w:eastAsia="es-BO"/>
        </w:rPr>
        <w:t xml:space="preserve"> </w:t>
      </w:r>
      <w:r w:rsidRPr="000D4A36">
        <w:rPr>
          <w:rFonts w:ascii="Arial Narrow" w:eastAsiaTheme="minorEastAsia" w:hAnsi="Arial Narrow" w:cs="Times New Roman"/>
          <w:bCs/>
          <w:i/>
          <w:spacing w:val="5"/>
          <w:lang w:eastAsia="es-BO"/>
        </w:rPr>
        <w:t>K</w:t>
      </w:r>
      <w:r w:rsidRPr="000D4A36">
        <w:rPr>
          <w:rFonts w:ascii="Arial Narrow" w:eastAsiaTheme="minorEastAsia" w:hAnsi="Arial Narrow" w:cs="Times New Roman"/>
          <w:bCs/>
          <w:i/>
          <w:spacing w:val="2"/>
          <w:lang w:eastAsia="es-BO"/>
        </w:rPr>
        <w:t>u</w:t>
      </w:r>
      <w:r w:rsidRPr="000D4A36">
        <w:rPr>
          <w:rFonts w:ascii="Arial Narrow" w:eastAsiaTheme="minorEastAsia" w:hAnsi="Arial Narrow" w:cs="Times New Roman"/>
          <w:bCs/>
          <w:i/>
          <w:spacing w:val="-1"/>
          <w:lang w:eastAsia="es-BO"/>
        </w:rPr>
        <w:t>r</w:t>
      </w:r>
      <w:r w:rsidRPr="000D4A36">
        <w:rPr>
          <w:rFonts w:ascii="Arial Narrow" w:eastAsiaTheme="minorEastAsia" w:hAnsi="Arial Narrow" w:cs="Times New Roman"/>
          <w:bCs/>
          <w:i/>
          <w:spacing w:val="2"/>
          <w:lang w:eastAsia="es-BO"/>
        </w:rPr>
        <w:t>u</w:t>
      </w:r>
      <w:r w:rsidRPr="000D4A36">
        <w:rPr>
          <w:rFonts w:ascii="Arial Narrow" w:eastAsiaTheme="minorEastAsia" w:hAnsi="Arial Narrow" w:cs="Times New Roman"/>
          <w:bCs/>
          <w:i/>
          <w:spacing w:val="-2"/>
          <w:lang w:eastAsia="es-BO"/>
        </w:rPr>
        <w:t>y</w:t>
      </w:r>
      <w:r w:rsidRPr="000D4A36">
        <w:rPr>
          <w:rFonts w:ascii="Arial Narrow" w:eastAsiaTheme="minorEastAsia" w:hAnsi="Arial Narrow" w:cs="Times New Roman"/>
          <w:bCs/>
          <w:i/>
          <w:spacing w:val="2"/>
          <w:lang w:eastAsia="es-BO"/>
        </w:rPr>
        <w:t>u</w:t>
      </w:r>
      <w:r w:rsidRPr="000D4A36">
        <w:rPr>
          <w:rFonts w:ascii="Arial Narrow" w:eastAsiaTheme="minorEastAsia" w:hAnsi="Arial Narrow" w:cs="Times New Roman"/>
          <w:bCs/>
          <w:i/>
          <w:spacing w:val="-2"/>
          <w:lang w:eastAsia="es-BO"/>
        </w:rPr>
        <w:t>k</w:t>
      </w:r>
      <w:r w:rsidRPr="000D4A36">
        <w:rPr>
          <w:rFonts w:ascii="Arial Narrow" w:eastAsiaTheme="minorEastAsia" w:hAnsi="Arial Narrow" w:cs="Times New Roman"/>
          <w:bCs/>
          <w:i/>
          <w:lang w:eastAsia="es-BO"/>
        </w:rPr>
        <w:t>i</w:t>
      </w:r>
      <w:r w:rsidRPr="000D4A36">
        <w:rPr>
          <w:rFonts w:ascii="Arial Narrow" w:eastAsiaTheme="minorEastAsia" w:hAnsi="Arial Narrow" w:cs="Times New Roman"/>
          <w:b/>
          <w:bCs/>
          <w:spacing w:val="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18</w:t>
      </w:r>
      <w:r w:rsidRPr="000D4A36">
        <w:rPr>
          <w:rFonts w:ascii="Arial Narrow" w:eastAsiaTheme="minorEastAsia" w:hAnsi="Arial Narrow" w:cs="Times New Roman"/>
          <w:spacing w:val="-2"/>
          <w:lang w:eastAsia="es-BO"/>
        </w:rPr>
        <w:t>9</w:t>
      </w:r>
      <w:r w:rsidRPr="000D4A36">
        <w:rPr>
          <w:rFonts w:ascii="Arial Narrow" w:eastAsiaTheme="minorEastAsia" w:hAnsi="Arial Narrow" w:cs="Times New Roman"/>
          <w:spacing w:val="2"/>
          <w:lang w:eastAsia="es-BO"/>
        </w:rPr>
        <w:t>2</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cu</w:t>
      </w:r>
      <w:r w:rsidRPr="000D4A36">
        <w:rPr>
          <w:rFonts w:ascii="Arial Narrow" w:eastAsiaTheme="minorEastAsia" w:hAnsi="Arial Narrow" w:cs="Times New Roman"/>
          <w:spacing w:val="2"/>
          <w:lang w:eastAsia="es-BO"/>
        </w:rPr>
        <w:t>y</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odo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ño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ga</w:t>
      </w:r>
      <w:r w:rsidRPr="000D4A36">
        <w:rPr>
          <w:rFonts w:ascii="Arial Narrow" w:eastAsiaTheme="minorEastAsia" w:hAnsi="Arial Narrow" w:cs="Times New Roman"/>
          <w:lang w:eastAsia="es-BO"/>
        </w:rPr>
        <w:t>r</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he</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D</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ñ</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19</w:t>
      </w:r>
      <w:r w:rsidRPr="000D4A36">
        <w:rPr>
          <w:rFonts w:ascii="Arial Narrow" w:eastAsiaTheme="minorEastAsia" w:hAnsi="Arial Narrow" w:cs="Times New Roman"/>
          <w:spacing w:val="-2"/>
          <w:lang w:eastAsia="es-BO"/>
        </w:rPr>
        <w:t>9</w:t>
      </w:r>
      <w:r w:rsidRPr="000D4A36">
        <w:rPr>
          <w:rFonts w:ascii="Arial Narrow" w:eastAsiaTheme="minorEastAsia" w:hAnsi="Arial Narrow" w:cs="Times New Roman"/>
          <w:spacing w:val="2"/>
          <w:lang w:eastAsia="es-BO"/>
        </w:rPr>
        <w:t>2</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ca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2</w:t>
      </w:r>
      <w:r w:rsidRPr="000D4A36">
        <w:rPr>
          <w:rFonts w:ascii="Arial Narrow" w:eastAsiaTheme="minorEastAsia" w:hAnsi="Arial Narrow" w:cs="Times New Roman"/>
          <w:lang w:eastAsia="es-BO"/>
        </w:rPr>
        <w:t>8</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pr</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 xml:space="preserve">y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2"/>
          <w:lang w:eastAsia="es-BO"/>
        </w:rPr>
        <w:t>as</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de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1"/>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lang w:eastAsia="es-BO"/>
        </w:rPr>
        <w:t>í</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úne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á</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acu</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2"/>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40"/>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2"/>
          <w:lang w:eastAsia="es-BO"/>
        </w:rPr>
        <w:t xml:space="preserve"> </w:t>
      </w:r>
      <w:r w:rsidRPr="000D4A36">
        <w:rPr>
          <w:rFonts w:ascii="Arial Narrow" w:eastAsiaTheme="minorEastAsia" w:hAnsi="Arial Narrow" w:cs="Times New Roman"/>
          <w:spacing w:val="2"/>
          <w:lang w:eastAsia="es-BO"/>
        </w:rPr>
        <w:t>bo</w:t>
      </w:r>
      <w:r w:rsidRPr="000D4A36">
        <w:rPr>
          <w:rFonts w:ascii="Arial Narrow" w:eastAsiaTheme="minorEastAsia" w:hAnsi="Arial Narrow" w:cs="Times New Roman"/>
          <w:spacing w:val="-1"/>
          <w:lang w:eastAsia="es-BO"/>
        </w:rPr>
        <w:t>li</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50"/>
          <w:lang w:eastAsia="es-BO"/>
        </w:rPr>
        <w:t xml:space="preserve"> </w:t>
      </w:r>
      <w:r w:rsidRPr="000D4A36">
        <w:rPr>
          <w:rFonts w:ascii="Arial Narrow" w:eastAsiaTheme="minorEastAsia" w:hAnsi="Arial Narrow" w:cs="Times New Roman"/>
          <w:spacing w:val="-1"/>
          <w:lang w:eastAsia="es-BO"/>
        </w:rPr>
        <w:t>(</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1"/>
          <w:lang w:eastAsia="es-BO"/>
        </w:rPr>
        <w:t>C</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uz</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42"/>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1"/>
          <w:lang w:eastAsia="es-BO"/>
        </w:rPr>
        <w:t>j</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1"/>
          <w:lang w:eastAsia="es-BO"/>
        </w:rPr>
        <w:t>C</w:t>
      </w:r>
      <w:r w:rsidRPr="000D4A36">
        <w:rPr>
          <w:rFonts w:ascii="Arial Narrow" w:eastAsiaTheme="minorEastAsia" w:hAnsi="Arial Narrow" w:cs="Times New Roman"/>
          <w:spacing w:val="-2"/>
          <w:lang w:eastAsia="es-BO"/>
        </w:rPr>
        <w:t>hu</w:t>
      </w:r>
      <w:r w:rsidRPr="000D4A36">
        <w:rPr>
          <w:rFonts w:ascii="Arial Narrow" w:eastAsiaTheme="minorEastAsia" w:hAnsi="Arial Narrow" w:cs="Times New Roman"/>
          <w:spacing w:val="2"/>
          <w:lang w:eastAsia="es-BO"/>
        </w:rPr>
        <w:t>qu</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42"/>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r</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j</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6"/>
          <w:lang w:eastAsia="es-BO"/>
        </w:rPr>
        <w:t xml:space="preserve"> </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heroicos </w:t>
      </w:r>
      <w:r w:rsidRPr="000D4A36">
        <w:rPr>
          <w:rFonts w:ascii="Arial Narrow" w:eastAsiaTheme="minorEastAsia" w:hAnsi="Arial Narrow" w:cs="Times New Roman"/>
          <w:spacing w:val="2"/>
          <w:lang w:eastAsia="es-BO"/>
        </w:rPr>
        <w:t>600</w:t>
      </w:r>
      <w:r w:rsidRPr="000D4A36">
        <w:rPr>
          <w:rFonts w:ascii="Arial Narrow" w:eastAsiaTheme="minorEastAsia" w:hAnsi="Arial Narrow" w:cs="Times New Roman"/>
          <w:lang w:eastAsia="es-BO"/>
        </w:rPr>
        <w:t>0</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i/>
          <w:spacing w:val="-2"/>
          <w:lang w:eastAsia="es-BO"/>
        </w:rPr>
        <w:t>ke</w:t>
      </w:r>
      <w:r w:rsidRPr="000D4A36">
        <w:rPr>
          <w:rFonts w:ascii="Arial Narrow" w:eastAsiaTheme="minorEastAsia" w:hAnsi="Arial Narrow" w:cs="Times New Roman"/>
          <w:i/>
          <w:spacing w:val="-1"/>
          <w:lang w:eastAsia="es-BO"/>
        </w:rPr>
        <w:t>r</w:t>
      </w:r>
      <w:r w:rsidRPr="000D4A36">
        <w:rPr>
          <w:rFonts w:ascii="Arial Narrow" w:eastAsiaTheme="minorEastAsia" w:hAnsi="Arial Narrow" w:cs="Times New Roman"/>
          <w:i/>
          <w:spacing w:val="-2"/>
          <w:lang w:eastAsia="es-BO"/>
        </w:rPr>
        <w:t>e</w:t>
      </w:r>
      <w:r w:rsidRPr="000D4A36">
        <w:rPr>
          <w:rFonts w:ascii="Arial Narrow" w:eastAsiaTheme="minorEastAsia" w:hAnsi="Arial Narrow" w:cs="Times New Roman"/>
          <w:i/>
          <w:spacing w:val="-1"/>
          <w:lang w:eastAsia="es-BO"/>
        </w:rPr>
        <w:t>i</w:t>
      </w:r>
      <w:r w:rsidRPr="000D4A36">
        <w:rPr>
          <w:rFonts w:ascii="Arial Narrow" w:eastAsiaTheme="minorEastAsia" w:hAnsi="Arial Narrow" w:cs="Times New Roman"/>
          <w:i/>
          <w:spacing w:val="1"/>
          <w:lang w:eastAsia="es-BO"/>
        </w:rPr>
        <w:t>m</w:t>
      </w:r>
      <w:r w:rsidRPr="000D4A36">
        <w:rPr>
          <w:rFonts w:ascii="Arial Narrow" w:eastAsiaTheme="minorEastAsia" w:hAnsi="Arial Narrow" w:cs="Times New Roman"/>
          <w:i/>
          <w:spacing w:val="2"/>
          <w:lang w:eastAsia="es-BO"/>
        </w:rPr>
        <w:t>b</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lang w:eastAsia="es-BO"/>
        </w:rPr>
        <w:t>s</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í</w:t>
      </w:r>
      <w:r w:rsidRPr="000D4A36">
        <w:rPr>
          <w:rFonts w:ascii="Arial Narrow" w:eastAsiaTheme="minorEastAsia" w:hAnsi="Arial Narrow" w:cs="Times New Roman"/>
          <w:lang w:eastAsia="es-BO"/>
        </w:rPr>
        <w:t>) encabezados por</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i/>
          <w:spacing w:val="-3"/>
          <w:lang w:eastAsia="es-BO"/>
        </w:rPr>
        <w:t>A</w:t>
      </w:r>
      <w:r w:rsidRPr="000D4A36">
        <w:rPr>
          <w:rFonts w:ascii="Arial Narrow" w:eastAsiaTheme="minorEastAsia" w:hAnsi="Arial Narrow" w:cs="Times New Roman"/>
          <w:i/>
          <w:spacing w:val="2"/>
          <w:lang w:eastAsia="es-BO"/>
        </w:rPr>
        <w:t>p</w:t>
      </w:r>
      <w:r w:rsidRPr="000D4A36">
        <w:rPr>
          <w:rFonts w:ascii="Arial Narrow" w:eastAsiaTheme="minorEastAsia" w:hAnsi="Arial Narrow" w:cs="Times New Roman"/>
          <w:i/>
          <w:spacing w:val="-1"/>
          <w:lang w:eastAsia="es-BO"/>
        </w:rPr>
        <w:t>i</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2"/>
          <w:lang w:eastAsia="es-BO"/>
        </w:rPr>
        <w:t>g</w:t>
      </w:r>
      <w:r w:rsidRPr="000D4A36">
        <w:rPr>
          <w:rFonts w:ascii="Arial Narrow" w:eastAsiaTheme="minorEastAsia" w:hAnsi="Arial Narrow" w:cs="Times New Roman"/>
          <w:i/>
          <w:spacing w:val="-2"/>
          <w:lang w:eastAsia="es-BO"/>
        </w:rPr>
        <w:t>u</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1"/>
          <w:lang w:eastAsia="es-BO"/>
        </w:rPr>
        <w:t>i</w:t>
      </w:r>
      <w:r w:rsidRPr="000D4A36">
        <w:rPr>
          <w:rFonts w:ascii="Arial Narrow" w:eastAsiaTheme="minorEastAsia" w:hAnsi="Arial Narrow" w:cs="Times New Roman"/>
          <w:i/>
          <w:spacing w:val="-2"/>
          <w:lang w:eastAsia="es-BO"/>
        </w:rPr>
        <w:t>k</w:t>
      </w:r>
      <w:r w:rsidRPr="000D4A36">
        <w:rPr>
          <w:rFonts w:ascii="Arial Narrow" w:eastAsiaTheme="minorEastAsia" w:hAnsi="Arial Narrow" w:cs="Times New Roman"/>
          <w:i/>
          <w:lang w:eastAsia="es-BO"/>
        </w:rPr>
        <w:t>i</w:t>
      </w:r>
      <w:r w:rsidRPr="000D4A36">
        <w:rPr>
          <w:rFonts w:ascii="Arial Narrow" w:eastAsiaTheme="minorEastAsia" w:hAnsi="Arial Narrow" w:cs="Times New Roman"/>
          <w:i/>
          <w:spacing w:val="13"/>
          <w:lang w:eastAsia="es-BO"/>
        </w:rPr>
        <w:t xml:space="preserve"> </w:t>
      </w:r>
      <w:r w:rsidRPr="000D4A36">
        <w:rPr>
          <w:rFonts w:ascii="Arial Narrow" w:eastAsiaTheme="minorEastAsia" w:hAnsi="Arial Narrow" w:cs="Times New Roman"/>
          <w:i/>
          <w:spacing w:val="-2"/>
          <w:lang w:eastAsia="es-BO"/>
        </w:rPr>
        <w:t>Tu</w:t>
      </w:r>
      <w:r w:rsidRPr="000D4A36">
        <w:rPr>
          <w:rFonts w:ascii="Arial Narrow" w:eastAsiaTheme="minorEastAsia" w:hAnsi="Arial Narrow" w:cs="Times New Roman"/>
          <w:i/>
          <w:spacing w:val="1"/>
          <w:lang w:eastAsia="es-BO"/>
        </w:rPr>
        <w:t>m</w:t>
      </w:r>
      <w:r w:rsidRPr="000D4A36">
        <w:rPr>
          <w:rFonts w:ascii="Arial Narrow" w:eastAsiaTheme="minorEastAsia" w:hAnsi="Arial Narrow" w:cs="Times New Roman"/>
          <w:i/>
          <w:spacing w:val="2"/>
          <w:lang w:eastAsia="es-BO"/>
        </w:rPr>
        <w:t>p</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ienes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7"/>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8"/>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z</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1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8"/>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3"/>
          <w:lang w:eastAsia="es-BO"/>
        </w:rPr>
        <w:t>j</w:t>
      </w:r>
      <w:r w:rsidRPr="000D4A36">
        <w:rPr>
          <w:rFonts w:ascii="Arial Narrow" w:eastAsiaTheme="minorEastAsia" w:hAnsi="Arial Narrow" w:cs="Times New Roman"/>
          <w:spacing w:val="-2"/>
          <w:lang w:eastAsia="es-BO"/>
        </w:rPr>
        <w:t>é</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17"/>
          <w:lang w:eastAsia="es-BO"/>
        </w:rPr>
        <w:t xml:space="preserve"> </w:t>
      </w:r>
      <w:r w:rsidRPr="000D4A36">
        <w:rPr>
          <w:rFonts w:ascii="Arial Narrow" w:eastAsiaTheme="minorEastAsia" w:hAnsi="Arial Narrow" w:cs="Times New Roman"/>
          <w:spacing w:val="2"/>
          <w:lang w:eastAsia="es-BO"/>
        </w:rPr>
        <w:t xml:space="preserve">boliviano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22"/>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4"/>
          <w:lang w:eastAsia="es-BO"/>
        </w:rPr>
        <w:t xml:space="preserve"> los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8"/>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8"/>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op</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8"/>
          <w:lang w:eastAsia="es-BO"/>
        </w:rPr>
        <w:t>l</w:t>
      </w:r>
      <w:r w:rsidRPr="000D4A36">
        <w:rPr>
          <w:rFonts w:ascii="Arial Narrow" w:eastAsiaTheme="minorEastAsia" w:hAnsi="Arial Narrow" w:cs="Times New Roman"/>
          <w:spacing w:val="17"/>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rr</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17"/>
          <w:lang w:eastAsia="es-BO"/>
        </w:rPr>
        <w:t xml:space="preserve"> </w:t>
      </w:r>
      <w:r w:rsidRPr="000D4A36">
        <w:rPr>
          <w:rFonts w:ascii="Arial Narrow" w:eastAsiaTheme="minorEastAsia" w:hAnsi="Arial Narrow" w:cs="Times New Roman"/>
          <w:spacing w:val="1"/>
          <w:lang w:eastAsia="es-BO"/>
        </w:rPr>
        <w:t>La sangrienta  derrota  sufrida  entonces  trajo  al pueblo  guaraní una desarticulación  y sometimiento, situación que hoy se revierte con esfuerzo propio</w:t>
      </w:r>
      <w:r w:rsidRPr="000D4A36">
        <w:rPr>
          <w:rFonts w:ascii="Arial Narrow" w:eastAsiaTheme="minorEastAsia" w:hAnsi="Arial Narrow" w:cs="Times New Roman"/>
          <w:lang w:eastAsia="es-BO"/>
        </w:rPr>
        <w:t>.</w:t>
      </w:r>
    </w:p>
    <w:p w:rsidR="002C3ECE" w:rsidRPr="000D4A36" w:rsidRDefault="002C3ECE" w:rsidP="00031BD0">
      <w:pPr>
        <w:widowControl w:val="0"/>
        <w:autoSpaceDE w:val="0"/>
        <w:autoSpaceDN w:val="0"/>
        <w:adjustRightInd w:val="0"/>
        <w:spacing w:after="0" w:line="240" w:lineRule="auto"/>
        <w:rPr>
          <w:rFonts w:ascii="Arial Narrow" w:eastAsiaTheme="minorEastAsia" w:hAnsi="Arial Narrow" w:cs="Times New Roman"/>
          <w:sz w:val="24"/>
          <w:szCs w:val="24"/>
          <w:lang w:eastAsia="es-BO"/>
        </w:rPr>
      </w:pPr>
    </w:p>
    <w:p w:rsidR="002C3ECE" w:rsidRPr="000D4A36" w:rsidRDefault="002C3ECE" w:rsidP="00031BD0">
      <w:pPr>
        <w:widowControl w:val="0"/>
        <w:autoSpaceDE w:val="0"/>
        <w:autoSpaceDN w:val="0"/>
        <w:adjustRightInd w:val="0"/>
        <w:spacing w:after="0" w:line="240" w:lineRule="auto"/>
        <w:ind w:right="78"/>
        <w:jc w:val="both"/>
        <w:rPr>
          <w:rFonts w:ascii="Arial Narrow" w:eastAsiaTheme="minorEastAsia" w:hAnsi="Arial Narrow" w:cs="Times New Roman"/>
          <w:spacing w:val="38"/>
          <w:lang w:eastAsia="es-BO"/>
        </w:rPr>
      </w:pP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i/>
          <w:spacing w:val="2"/>
          <w:lang w:eastAsia="es-BO"/>
        </w:rPr>
        <w:t>ñ</w:t>
      </w:r>
      <w:r w:rsidRPr="000D4A36">
        <w:rPr>
          <w:rFonts w:ascii="Arial Narrow" w:eastAsiaTheme="minorEastAsia" w:hAnsi="Arial Narrow" w:cs="Times New Roman"/>
          <w:i/>
          <w:spacing w:val="-2"/>
          <w:lang w:eastAsia="es-BO"/>
        </w:rPr>
        <w:t>an</w:t>
      </w:r>
      <w:r w:rsidRPr="000D4A36">
        <w:rPr>
          <w:rFonts w:ascii="Arial Narrow" w:eastAsiaTheme="minorEastAsia" w:hAnsi="Arial Narrow" w:cs="Times New Roman"/>
          <w:i/>
          <w:spacing w:val="2"/>
          <w:lang w:eastAsia="es-BO"/>
        </w:rPr>
        <w:t>d</w:t>
      </w:r>
      <w:r w:rsidRPr="000D4A36">
        <w:rPr>
          <w:rFonts w:ascii="Arial Narrow" w:eastAsiaTheme="minorEastAsia" w:hAnsi="Arial Narrow" w:cs="Times New Roman"/>
          <w:i/>
          <w:lang w:eastAsia="es-BO"/>
        </w:rPr>
        <w:t xml:space="preserve">e </w:t>
      </w:r>
      <w:r w:rsidRPr="000D4A36">
        <w:rPr>
          <w:rFonts w:ascii="Arial Narrow" w:eastAsiaTheme="minorEastAsia" w:hAnsi="Arial Narrow" w:cs="Times New Roman"/>
          <w:i/>
          <w:spacing w:val="-1"/>
          <w:lang w:eastAsia="es-BO"/>
        </w:rPr>
        <w:t>r</w:t>
      </w:r>
      <w:r w:rsidRPr="000D4A36">
        <w:rPr>
          <w:rFonts w:ascii="Arial Narrow" w:eastAsiaTheme="minorEastAsia" w:hAnsi="Arial Narrow" w:cs="Times New Roman"/>
          <w:i/>
          <w:spacing w:val="-2"/>
          <w:lang w:eastAsia="es-BO"/>
        </w:rPr>
        <w:t>ek</w:t>
      </w:r>
      <w:r w:rsidRPr="000D4A36">
        <w:rPr>
          <w:rFonts w:ascii="Arial Narrow" w:eastAsiaTheme="minorEastAsia" w:hAnsi="Arial Narrow" w:cs="Times New Roman"/>
          <w:i/>
          <w:lang w:eastAsia="es-BO"/>
        </w:rPr>
        <w:t>o</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á</w:t>
      </w:r>
      <w:r w:rsidRPr="000D4A36">
        <w:rPr>
          <w:rFonts w:ascii="Arial Narrow" w:eastAsiaTheme="minorEastAsia" w:hAnsi="Arial Narrow" w:cs="Times New Roman"/>
          <w:spacing w:val="2"/>
          <w:lang w:eastAsia="es-BO"/>
        </w:rPr>
        <w:t>x</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xp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n esos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d</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rt</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 xml:space="preserve">r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ena</w:t>
      </w:r>
      <w:r w:rsidRPr="000D4A36">
        <w:rPr>
          <w:rFonts w:ascii="Arial Narrow" w:eastAsiaTheme="minorEastAsia" w:hAnsi="Arial Narrow" w:cs="Times New Roman"/>
          <w:spacing w:val="3"/>
          <w:lang w:eastAsia="es-BO"/>
        </w:rPr>
        <w:t>j</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lang w:eastAsia="es-BO"/>
        </w:rPr>
        <w:t>a los ancestros,</w:t>
      </w:r>
      <w:r w:rsidRPr="000D4A36">
        <w:rPr>
          <w:rFonts w:ascii="Arial Narrow" w:eastAsiaTheme="minorEastAsia" w:hAnsi="Arial Narrow" w:cs="Times New Roman"/>
          <w:spacing w:val="4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8"/>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é</w:t>
      </w:r>
      <w:r w:rsidRPr="000D4A36">
        <w:rPr>
          <w:rFonts w:ascii="Arial Narrow" w:eastAsiaTheme="minorEastAsia" w:hAnsi="Arial Narrow" w:cs="Times New Roman"/>
          <w:lang w:eastAsia="es-BO"/>
        </w:rPr>
        <w:t>n cuando se reúne pa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r</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3"/>
          <w:lang w:eastAsia="es-BO"/>
        </w:rPr>
        <w:t>j</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 como sucede con el </w:t>
      </w:r>
      <w:r w:rsidRPr="000D4A36">
        <w:rPr>
          <w:rFonts w:ascii="Arial Narrow" w:eastAsiaTheme="minorEastAsia" w:hAnsi="Arial Narrow" w:cs="Times New Roman"/>
          <w:i/>
          <w:lang w:eastAsia="es-BO"/>
        </w:rPr>
        <w:t>areteguasu.</w:t>
      </w:r>
    </w:p>
    <w:p w:rsidR="002C3ECE" w:rsidRPr="000D4A36" w:rsidRDefault="002C3ECE" w:rsidP="00031BD0">
      <w:pPr>
        <w:widowControl w:val="0"/>
        <w:autoSpaceDE w:val="0"/>
        <w:autoSpaceDN w:val="0"/>
        <w:adjustRightInd w:val="0"/>
        <w:spacing w:after="0" w:line="240" w:lineRule="auto"/>
        <w:ind w:right="78"/>
        <w:jc w:val="both"/>
        <w:rPr>
          <w:rFonts w:ascii="Arial Narrow" w:eastAsiaTheme="minorEastAsia" w:hAnsi="Arial Narrow" w:cs="Times New Roman"/>
          <w:spacing w:val="38"/>
          <w:lang w:eastAsia="es-BO"/>
        </w:rPr>
      </w:pPr>
    </w:p>
    <w:p w:rsidR="00031BD0" w:rsidRPr="000D4A36" w:rsidRDefault="002C3ECE" w:rsidP="00031BD0">
      <w:pPr>
        <w:widowControl w:val="0"/>
        <w:autoSpaceDE w:val="0"/>
        <w:autoSpaceDN w:val="0"/>
        <w:adjustRightInd w:val="0"/>
        <w:spacing w:after="0" w:line="240" w:lineRule="auto"/>
        <w:ind w:right="78"/>
        <w:jc w:val="both"/>
        <w:rPr>
          <w:rFonts w:ascii="Arial Narrow" w:eastAsiaTheme="minorEastAsia" w:hAnsi="Arial Narrow" w:cs="Times New Roman"/>
          <w:lang w:eastAsia="es-BO"/>
        </w:rPr>
      </w:pP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43"/>
          <w:lang w:eastAsia="es-BO"/>
        </w:rPr>
        <w:t xml:space="preserve"> </w:t>
      </w:r>
      <w:r w:rsidRPr="000D4A36">
        <w:rPr>
          <w:rFonts w:ascii="Arial Narrow" w:eastAsiaTheme="minorEastAsia" w:hAnsi="Arial Narrow" w:cs="Times New Roman"/>
          <w:bCs/>
          <w:i/>
          <w:spacing w:val="2"/>
          <w:lang w:eastAsia="es-BO"/>
        </w:rPr>
        <w:t>a</w:t>
      </w:r>
      <w:r w:rsidRPr="000D4A36">
        <w:rPr>
          <w:rFonts w:ascii="Arial Narrow" w:eastAsiaTheme="minorEastAsia" w:hAnsi="Arial Narrow" w:cs="Times New Roman"/>
          <w:bCs/>
          <w:i/>
          <w:spacing w:val="-2"/>
          <w:lang w:eastAsia="es-BO"/>
        </w:rPr>
        <w:t>re</w:t>
      </w:r>
      <w:r w:rsidRPr="000D4A36">
        <w:rPr>
          <w:rFonts w:ascii="Arial Narrow" w:eastAsiaTheme="minorEastAsia" w:hAnsi="Arial Narrow" w:cs="Times New Roman"/>
          <w:bCs/>
          <w:i/>
          <w:spacing w:val="-1"/>
          <w:lang w:eastAsia="es-BO"/>
        </w:rPr>
        <w:t>t</w:t>
      </w:r>
      <w:r w:rsidRPr="000D4A36">
        <w:rPr>
          <w:rFonts w:ascii="Arial Narrow" w:eastAsiaTheme="minorEastAsia" w:hAnsi="Arial Narrow" w:cs="Times New Roman"/>
          <w:bCs/>
          <w:i/>
          <w:lang w:eastAsia="es-BO"/>
        </w:rPr>
        <w:t>e</w:t>
      </w:r>
      <w:r w:rsidRPr="000D4A36">
        <w:rPr>
          <w:rFonts w:ascii="Arial Narrow" w:eastAsiaTheme="minorEastAsia" w:hAnsi="Arial Narrow" w:cs="Times New Roman"/>
          <w:b/>
          <w:bCs/>
          <w:spacing w:val="36"/>
          <w:lang w:eastAsia="es-BO"/>
        </w:rPr>
        <w:t xml:space="preserve"> </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bCs/>
          <w:i/>
          <w:spacing w:val="2"/>
          <w:lang w:eastAsia="es-BO"/>
        </w:rPr>
        <w:t>a</w:t>
      </w:r>
      <w:r w:rsidRPr="000D4A36">
        <w:rPr>
          <w:rFonts w:ascii="Arial Narrow" w:eastAsiaTheme="minorEastAsia" w:hAnsi="Arial Narrow" w:cs="Times New Roman"/>
          <w:bCs/>
          <w:i/>
          <w:spacing w:val="-2"/>
          <w:lang w:eastAsia="es-BO"/>
        </w:rPr>
        <w:t>re</w:t>
      </w:r>
      <w:r w:rsidRPr="000D4A36">
        <w:rPr>
          <w:rFonts w:ascii="Arial Narrow" w:eastAsiaTheme="minorEastAsia" w:hAnsi="Arial Narrow" w:cs="Times New Roman"/>
          <w:bCs/>
          <w:i/>
          <w:spacing w:val="-1"/>
          <w:lang w:eastAsia="es-BO"/>
        </w:rPr>
        <w:t>t</w:t>
      </w:r>
      <w:r w:rsidRPr="000D4A36">
        <w:rPr>
          <w:rFonts w:ascii="Arial Narrow" w:eastAsiaTheme="minorEastAsia" w:hAnsi="Arial Narrow" w:cs="Times New Roman"/>
          <w:bCs/>
          <w:i/>
          <w:spacing w:val="-2"/>
          <w:lang w:eastAsia="es-BO"/>
        </w:rPr>
        <w:t>e</w:t>
      </w:r>
      <w:r w:rsidRPr="000D4A36">
        <w:rPr>
          <w:rFonts w:ascii="Arial Narrow" w:eastAsiaTheme="minorEastAsia" w:hAnsi="Arial Narrow" w:cs="Times New Roman"/>
          <w:bCs/>
          <w:i/>
          <w:spacing w:val="2"/>
          <w:lang w:eastAsia="es-BO"/>
        </w:rPr>
        <w:t>gua</w:t>
      </w:r>
      <w:r w:rsidRPr="000D4A36">
        <w:rPr>
          <w:rFonts w:ascii="Arial Narrow" w:eastAsiaTheme="minorEastAsia" w:hAnsi="Arial Narrow" w:cs="Times New Roman"/>
          <w:bCs/>
          <w:i/>
          <w:spacing w:val="-2"/>
          <w:lang w:eastAsia="es-BO"/>
        </w:rPr>
        <w:t>s</w:t>
      </w:r>
      <w:r w:rsidRPr="000D4A36">
        <w:rPr>
          <w:rFonts w:ascii="Arial Narrow" w:eastAsiaTheme="minorEastAsia" w:hAnsi="Arial Narrow" w:cs="Times New Roman"/>
          <w:bCs/>
          <w:i/>
          <w:lang w:eastAsia="es-BO"/>
        </w:rPr>
        <w:t>u</w:t>
      </w:r>
      <w:r w:rsidRPr="000D4A36">
        <w:rPr>
          <w:rFonts w:ascii="Arial Narrow" w:eastAsiaTheme="minorEastAsia" w:hAnsi="Arial Narrow" w:cs="Times New Roman"/>
          <w:lang w:eastAsia="es-BO"/>
        </w:rPr>
        <w:t xml:space="preserve"> constituye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5"/>
          <w:lang w:eastAsia="es-BO"/>
        </w:rPr>
        <w:t>m</w:t>
      </w:r>
      <w:r w:rsidRPr="000D4A36">
        <w:rPr>
          <w:rFonts w:ascii="Arial Narrow" w:eastAsiaTheme="minorEastAsia" w:hAnsi="Arial Narrow" w:cs="Times New Roman"/>
          <w:spacing w:val="-2"/>
          <w:lang w:eastAsia="es-BO"/>
        </w:rPr>
        <w:t>á</w:t>
      </w:r>
      <w:r w:rsidRPr="000D4A36">
        <w:rPr>
          <w:rFonts w:ascii="Arial Narrow" w:eastAsiaTheme="minorEastAsia" w:hAnsi="Arial Narrow" w:cs="Times New Roman"/>
          <w:spacing w:val="2"/>
          <w:lang w:eastAsia="es-BO"/>
        </w:rPr>
        <w:t>x</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6"/>
          <w:lang w:eastAsia="es-BO"/>
        </w:rPr>
        <w:t>x</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2"/>
          <w:lang w:eastAsia="es-BO"/>
        </w:rPr>
        <w:t>de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44"/>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nv</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29"/>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42"/>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52"/>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3"/>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nz</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r</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d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oc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54"/>
          <w:lang w:eastAsia="es-BO"/>
        </w:rPr>
        <w:t xml:space="preserve"> </w:t>
      </w:r>
      <w:r w:rsidRPr="000D4A36">
        <w:rPr>
          <w:rFonts w:ascii="Arial Narrow" w:eastAsiaTheme="minorEastAsia" w:hAnsi="Arial Narrow" w:cs="Times New Roman"/>
          <w:spacing w:val="2"/>
          <w:lang w:eastAsia="es-BO"/>
        </w:rPr>
        <w:t>po</w:t>
      </w:r>
      <w:r w:rsidRPr="000D4A36">
        <w:rPr>
          <w:rFonts w:ascii="Arial Narrow" w:eastAsiaTheme="minorEastAsia" w:hAnsi="Arial Narrow" w:cs="Times New Roman"/>
          <w:spacing w:val="-1"/>
          <w:lang w:eastAsia="es-BO"/>
        </w:rPr>
        <w:t>lí</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lang w:eastAsia="es-BO"/>
        </w:rPr>
        <w:t xml:space="preserve">a  y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li</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a de la población guaraní, en torno a la </w:t>
      </w:r>
      <w:r w:rsidRPr="000D4A36">
        <w:rPr>
          <w:rFonts w:ascii="Arial Narrow" w:eastAsiaTheme="minorEastAsia" w:hAnsi="Arial Narrow" w:cs="Times New Roman"/>
          <w:spacing w:val="-2"/>
          <w:lang w:eastAsia="es-BO"/>
        </w:rPr>
        <w:t>ce</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se</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3"/>
          <w:lang w:eastAsia="es-BO"/>
        </w:rPr>
        <w:t>í</w:t>
      </w:r>
      <w:r w:rsidRPr="000D4A36">
        <w:rPr>
          <w:rFonts w:ascii="Arial Narrow" w:eastAsiaTheme="minorEastAsia" w:hAnsi="Arial Narrow" w:cs="Times New Roman"/>
          <w:spacing w:val="-2"/>
          <w:lang w:eastAsia="es-BO"/>
        </w:rPr>
        <w:t>z, en la temporada de ca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va</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Es practicado desde el tiempo de los ancestros como un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en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x</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spacing w:val="2"/>
          <w:lang w:eastAsia="es-BO"/>
        </w:rPr>
        <w:t>o, que</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3"/>
          <w:lang w:eastAsia="es-BO"/>
        </w:rPr>
        <w:t>implica el despliegue de música, danza, teatralización y mitología propias,  recreando “el 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5"/>
          <w:lang w:eastAsia="es-BO"/>
        </w:rPr>
        <w:t>m</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po</w:t>
      </w:r>
      <w:r w:rsidRPr="000D4A36">
        <w:rPr>
          <w:rFonts w:ascii="Arial Narrow" w:eastAsiaTheme="minorEastAsia" w:hAnsi="Arial Narrow" w:cs="Times New Roman"/>
          <w:lang w:eastAsia="es-BO"/>
        </w:rPr>
        <w:t xml:space="preserve">r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x</w:t>
      </w:r>
      <w:r w:rsidRPr="000D4A36">
        <w:rPr>
          <w:rFonts w:ascii="Arial Narrow" w:eastAsiaTheme="minorEastAsia" w:hAnsi="Arial Narrow" w:cs="Times New Roman"/>
          <w:spacing w:val="-2"/>
          <w:lang w:eastAsia="es-BO"/>
        </w:rPr>
        <w:t>ce</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3"/>
          <w:lang w:eastAsia="es-BO"/>
        </w:rPr>
        <w:t>”</w:t>
      </w:r>
      <w:r w:rsidRPr="000D4A36">
        <w:rPr>
          <w:rStyle w:val="Refdenotaalpie"/>
          <w:rFonts w:ascii="Arial Narrow" w:eastAsiaTheme="minorEastAsia" w:hAnsi="Arial Narrow" w:cs="Times New Roman"/>
          <w:spacing w:val="3"/>
          <w:lang w:eastAsia="es-BO"/>
        </w:rPr>
        <w:footnoteReference w:id="42"/>
      </w:r>
      <w:r w:rsidRPr="000D4A36">
        <w:rPr>
          <w:rFonts w:ascii="Arial Narrow" w:eastAsiaTheme="minorEastAsia" w:hAnsi="Arial Narrow" w:cs="Times New Roman"/>
          <w:spacing w:val="3"/>
          <w:lang w:eastAsia="es-BO"/>
        </w:rPr>
        <w:t>. P</w:t>
      </w:r>
      <w:r w:rsidRPr="000D4A36">
        <w:rPr>
          <w:rFonts w:ascii="Arial Narrow" w:eastAsiaTheme="minorEastAsia" w:hAnsi="Arial Narrow" w:cs="Times New Roman"/>
          <w:spacing w:val="-1"/>
          <w:lang w:eastAsia="es-BO"/>
        </w:rPr>
        <w:t>uede</w:t>
      </w:r>
      <w:r w:rsidRPr="000D4A36">
        <w:rPr>
          <w:rFonts w:ascii="Arial Narrow" w:eastAsiaTheme="minorEastAsia" w:hAnsi="Arial Narrow" w:cs="Times New Roman"/>
          <w:spacing w:val="12"/>
          <w:lang w:eastAsia="es-BO"/>
        </w:rPr>
        <w:t xml:space="preserve"> </w:t>
      </w:r>
      <w:r w:rsidRPr="000D4A36">
        <w:rPr>
          <w:rFonts w:ascii="Arial Narrow" w:eastAsiaTheme="minorEastAsia" w:hAnsi="Arial Narrow" w:cs="Times New Roman"/>
          <w:spacing w:val="2"/>
          <w:lang w:eastAsia="es-BO"/>
        </w:rPr>
        <w:t>de</w:t>
      </w:r>
      <w:r w:rsidRPr="000D4A36">
        <w:rPr>
          <w:rFonts w:ascii="Arial Narrow" w:eastAsiaTheme="minorEastAsia" w:hAnsi="Arial Narrow" w:cs="Times New Roman"/>
          <w:spacing w:val="-2"/>
          <w:lang w:eastAsia="es-BO"/>
        </w:rPr>
        <w:t>sa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ll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6"/>
          <w:lang w:eastAsia="es-BO"/>
        </w:rPr>
        <w:t xml:space="preserve"> </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ve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7"/>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l y/o</w:t>
      </w:r>
      <w:r w:rsidRPr="000D4A36">
        <w:rPr>
          <w:rFonts w:ascii="Arial Narrow" w:eastAsiaTheme="minorEastAsia" w:hAnsi="Arial Narrow" w:cs="Times New Roman"/>
          <w:spacing w:val="17"/>
          <w:lang w:eastAsia="es-BO"/>
        </w:rPr>
        <w:t xml:space="preserve"> </w:t>
      </w:r>
      <w:r w:rsidRPr="000D4A36">
        <w:rPr>
          <w:rFonts w:ascii="Arial Narrow" w:eastAsiaTheme="minorEastAsia" w:hAnsi="Arial Narrow" w:cs="Times New Roman"/>
          <w:spacing w:val="2"/>
          <w:lang w:eastAsia="es-BO"/>
        </w:rPr>
        <w:t>zonal. 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 7</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ca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ñ</w:t>
      </w:r>
      <w:r w:rsidRPr="000D4A36">
        <w:rPr>
          <w:rFonts w:ascii="Arial Narrow" w:eastAsiaTheme="minorEastAsia" w:hAnsi="Arial Narrow" w:cs="Times New Roman"/>
          <w:lang w:eastAsia="es-BO"/>
        </w:rPr>
        <w:t>o suele</w:t>
      </w:r>
      <w:r w:rsidRPr="000D4A36">
        <w:rPr>
          <w:rFonts w:ascii="Arial Narrow" w:eastAsiaTheme="minorEastAsia" w:hAnsi="Arial Narrow" w:cs="Times New Roman"/>
          <w:spacing w:val="3"/>
          <w:lang w:eastAsia="es-BO"/>
        </w:rPr>
        <w:t xml:space="preserve"> realizarse también</w:t>
      </w:r>
      <w:r w:rsidRPr="000D4A36">
        <w:rPr>
          <w:rFonts w:ascii="Arial Narrow" w:eastAsiaTheme="minorEastAsia" w:hAnsi="Arial Narrow" w:cs="Times New Roman"/>
          <w:spacing w:val="-1"/>
          <w:lang w:eastAsia="es-BO"/>
        </w:rPr>
        <w:t xml:space="preserve"> el </w:t>
      </w:r>
      <w:r w:rsidRPr="000D4A36">
        <w:rPr>
          <w:rFonts w:ascii="Arial Narrow" w:eastAsiaTheme="minorEastAsia" w:hAnsi="Arial Narrow" w:cs="Times New Roman"/>
          <w:i/>
          <w:spacing w:val="-2"/>
          <w:lang w:eastAsia="es-BO"/>
        </w:rPr>
        <w:t>a</w:t>
      </w:r>
      <w:r w:rsidRPr="000D4A36">
        <w:rPr>
          <w:rFonts w:ascii="Arial Narrow" w:eastAsiaTheme="minorEastAsia" w:hAnsi="Arial Narrow" w:cs="Times New Roman"/>
          <w:i/>
          <w:spacing w:val="2"/>
          <w:lang w:eastAsia="es-BO"/>
        </w:rPr>
        <w:t>r</w:t>
      </w:r>
      <w:r w:rsidRPr="000D4A36">
        <w:rPr>
          <w:rFonts w:ascii="Arial Narrow" w:eastAsiaTheme="minorEastAsia" w:hAnsi="Arial Narrow" w:cs="Times New Roman"/>
          <w:i/>
          <w:spacing w:val="-2"/>
          <w:lang w:eastAsia="es-BO"/>
        </w:rPr>
        <w:t>e</w:t>
      </w:r>
      <w:r w:rsidRPr="000D4A36">
        <w:rPr>
          <w:rFonts w:ascii="Arial Narrow" w:eastAsiaTheme="minorEastAsia" w:hAnsi="Arial Narrow" w:cs="Times New Roman"/>
          <w:i/>
          <w:spacing w:val="3"/>
          <w:lang w:eastAsia="es-BO"/>
        </w:rPr>
        <w:t>t</w:t>
      </w:r>
      <w:r w:rsidRPr="000D4A36">
        <w:rPr>
          <w:rFonts w:ascii="Arial Narrow" w:eastAsiaTheme="minorEastAsia" w:hAnsi="Arial Narrow" w:cs="Times New Roman"/>
          <w:i/>
          <w:spacing w:val="-2"/>
          <w:lang w:eastAsia="es-BO"/>
        </w:rPr>
        <w:t>e</w:t>
      </w:r>
      <w:r w:rsidRPr="000D4A36">
        <w:rPr>
          <w:rFonts w:ascii="Arial Narrow" w:eastAsiaTheme="minorEastAsia" w:hAnsi="Arial Narrow" w:cs="Times New Roman"/>
          <w:i/>
          <w:spacing w:val="2"/>
          <w:lang w:eastAsia="es-BO"/>
        </w:rPr>
        <w:t>g</w:t>
      </w:r>
      <w:r w:rsidRPr="000D4A36">
        <w:rPr>
          <w:rFonts w:ascii="Arial Narrow" w:eastAsiaTheme="minorEastAsia" w:hAnsi="Arial Narrow" w:cs="Times New Roman"/>
          <w:i/>
          <w:spacing w:val="-2"/>
          <w:lang w:eastAsia="es-BO"/>
        </w:rPr>
        <w:t>ua</w:t>
      </w:r>
      <w:r w:rsidRPr="000D4A36">
        <w:rPr>
          <w:rFonts w:ascii="Arial Narrow" w:eastAsiaTheme="minorEastAsia" w:hAnsi="Arial Narrow" w:cs="Times New Roman"/>
          <w:i/>
          <w:spacing w:val="2"/>
          <w:lang w:eastAsia="es-BO"/>
        </w:rPr>
        <w:t>s</w:t>
      </w:r>
      <w:r w:rsidRPr="000D4A36">
        <w:rPr>
          <w:rFonts w:ascii="Arial Narrow" w:eastAsiaTheme="minorEastAsia" w:hAnsi="Arial Narrow" w:cs="Times New Roman"/>
          <w:i/>
          <w:lang w:eastAsia="es-BO"/>
        </w:rPr>
        <w:t>u</w:t>
      </w:r>
      <w:r w:rsidRPr="000D4A36">
        <w:rPr>
          <w:rFonts w:ascii="Arial Narrow" w:eastAsiaTheme="minorEastAsia" w:hAnsi="Arial Narrow" w:cs="Times New Roman"/>
          <w:lang w:eastAsia="es-BO"/>
        </w:rPr>
        <w:t xml:space="preserve"> </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1"/>
          <w:lang w:eastAsia="es-BO"/>
        </w:rPr>
        <w:t>r</w:t>
      </w:r>
      <w:r w:rsidRPr="000D4A36">
        <w:rPr>
          <w:rFonts w:ascii="Arial Narrow" w:eastAsiaTheme="minorEastAsia" w:hAnsi="Arial Narrow" w:cs="Times New Roman"/>
          <w:spacing w:val="-2"/>
          <w:lang w:eastAsia="es-BO"/>
        </w:rPr>
        <w:t>z</w:t>
      </w:r>
      <w:r w:rsidRPr="000D4A36">
        <w:rPr>
          <w:rFonts w:ascii="Arial Narrow" w:eastAsiaTheme="minorEastAsia" w:hAnsi="Arial Narrow" w:cs="Times New Roman"/>
          <w:spacing w:val="6"/>
          <w:lang w:eastAsia="es-BO"/>
        </w:rPr>
        <w:t>o</w:t>
      </w:r>
      <w:r w:rsidRPr="000D4A36">
        <w:rPr>
          <w:rFonts w:ascii="Arial Narrow" w:eastAsiaTheme="minorEastAsia" w:hAnsi="Arial Narrow" w:cs="Times New Roman"/>
          <w:spacing w:val="-2"/>
          <w:lang w:eastAsia="es-BO"/>
        </w:rPr>
        <w:t>na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 xml:space="preserve"> 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1"/>
          <w:lang w:eastAsia="es-BO"/>
        </w:rPr>
        <w:t>C</w:t>
      </w:r>
      <w:r w:rsidRPr="000D4A36">
        <w:rPr>
          <w:rFonts w:ascii="Arial Narrow" w:eastAsiaTheme="minorEastAsia" w:hAnsi="Arial Narrow" w:cs="Times New Roman"/>
          <w:spacing w:val="-2"/>
          <w:lang w:eastAsia="es-BO"/>
        </w:rPr>
        <w:t>ha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9"/>
          <w:lang w:eastAsia="es-BO"/>
        </w:rPr>
        <w:t xml:space="preserve"> </w:t>
      </w:r>
      <w:r w:rsidRPr="000D4A36">
        <w:rPr>
          <w:rFonts w:ascii="Arial Narrow" w:eastAsiaTheme="minorEastAsia" w:hAnsi="Arial Narrow" w:cs="Times New Roman"/>
          <w:spacing w:val="2"/>
          <w:lang w:eastAsia="es-BO"/>
        </w:rPr>
        <w:t>pu</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 Sin duda alguna el </w:t>
      </w:r>
      <w:r w:rsidRPr="000D4A36">
        <w:rPr>
          <w:rFonts w:ascii="Arial Narrow" w:eastAsiaTheme="minorEastAsia" w:hAnsi="Arial Narrow" w:cs="Times New Roman"/>
          <w:i/>
          <w:lang w:eastAsia="es-BO"/>
        </w:rPr>
        <w:t>arete</w:t>
      </w:r>
      <w:r w:rsidRPr="000D4A36">
        <w:rPr>
          <w:rFonts w:ascii="Arial Narrow" w:eastAsiaTheme="minorEastAsia" w:hAnsi="Arial Narrow" w:cs="Times New Roman"/>
          <w:lang w:eastAsia="es-BO"/>
        </w:rPr>
        <w:t xml:space="preserve"> es reconocido y sentido por la población guaraní en Charagua Iyambae como una de las máximas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xp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esiones de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3"/>
          <w:lang w:eastAsia="es-BO"/>
        </w:rPr>
        <w:t>su</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lt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 xml:space="preserve">a e identidad colectiva, por lo mismo advierten que en los últimos años su práctica disminuye y su riqueza artística se erosiona, tendiendo a quedar como una manifestación folklórica reducida a festivales </w:t>
      </w:r>
      <w:r w:rsidRPr="000D4A36">
        <w:rPr>
          <w:rFonts w:ascii="Arial Narrow" w:eastAsiaTheme="minorEastAsia" w:hAnsi="Arial Narrow" w:cs="Times New Roman"/>
          <w:lang w:eastAsia="es-BO"/>
        </w:rPr>
        <w:lastRenderedPageBreak/>
        <w:t>escolares, sin vínculo con la vida productiva y  la ritualidad comunal.</w:t>
      </w:r>
    </w:p>
    <w:p w:rsidR="002C3ECE" w:rsidRPr="000D4A36" w:rsidRDefault="002C3ECE" w:rsidP="00031BD0">
      <w:pPr>
        <w:widowControl w:val="0"/>
        <w:autoSpaceDE w:val="0"/>
        <w:autoSpaceDN w:val="0"/>
        <w:adjustRightInd w:val="0"/>
        <w:spacing w:after="0" w:line="240" w:lineRule="auto"/>
        <w:ind w:right="78"/>
        <w:jc w:val="both"/>
        <w:rPr>
          <w:rFonts w:ascii="Arial Narrow" w:eastAsiaTheme="minorEastAsia" w:hAnsi="Arial Narrow" w:cs="Times New Roman"/>
          <w:lang w:eastAsia="es-BO"/>
        </w:rPr>
      </w:pPr>
    </w:p>
    <w:p w:rsidR="003544D0" w:rsidRPr="000D4A36" w:rsidRDefault="002C3ECE" w:rsidP="00031BD0">
      <w:pPr>
        <w:pStyle w:val="Textoindependiente2"/>
        <w:spacing w:line="240" w:lineRule="auto"/>
        <w:rPr>
          <w:rFonts w:ascii="Arial Narrow" w:eastAsiaTheme="minorEastAsia" w:hAnsi="Arial Narrow"/>
          <w:lang w:eastAsia="es-BO"/>
        </w:rPr>
      </w:pPr>
      <w:r w:rsidRPr="000D4A36">
        <w:rPr>
          <w:rFonts w:ascii="Arial Narrow" w:eastAsiaTheme="minorEastAsia" w:hAnsi="Arial Narrow"/>
          <w:lang w:eastAsia="es-BO"/>
        </w:rPr>
        <w:t xml:space="preserve">Con todo, el maíz continúa teniendo un valor transcendental para el pueblo guaraní y los otros que conforman la </w:t>
      </w:r>
      <w:r w:rsidR="00640595">
        <w:rPr>
          <w:rFonts w:ascii="Arial Narrow" w:eastAsiaTheme="minorEastAsia" w:hAnsi="Arial Narrow"/>
          <w:lang w:eastAsia="es-BO"/>
        </w:rPr>
        <w:t>AIOC</w:t>
      </w:r>
      <w:r w:rsidRPr="000D4A36">
        <w:rPr>
          <w:rFonts w:ascii="Arial Narrow" w:eastAsiaTheme="minorEastAsia" w:hAnsi="Arial Narrow"/>
          <w:lang w:eastAsia="es-BO"/>
        </w:rPr>
        <w:t>, eso explica que forme parte de los símbolos de la A</w:t>
      </w:r>
      <w:r w:rsidR="00640595">
        <w:rPr>
          <w:rFonts w:ascii="Arial Narrow" w:eastAsiaTheme="minorEastAsia" w:hAnsi="Arial Narrow"/>
          <w:lang w:eastAsia="es-BO"/>
        </w:rPr>
        <w:t>IOC</w:t>
      </w:r>
      <w:r w:rsidRPr="000D4A36">
        <w:rPr>
          <w:rFonts w:ascii="Arial Narrow" w:eastAsiaTheme="minorEastAsia" w:hAnsi="Arial Narrow"/>
          <w:lang w:eastAsia="es-BO"/>
        </w:rPr>
        <w:t>, como puede observarse en la siguiente figura:</w:t>
      </w:r>
    </w:p>
    <w:p w:rsidR="002C3ECE" w:rsidRPr="000D4A36" w:rsidRDefault="002C3ECE" w:rsidP="00031BD0">
      <w:pPr>
        <w:pStyle w:val="Textoindependiente2"/>
        <w:spacing w:line="240" w:lineRule="auto"/>
        <w:rPr>
          <w:rFonts w:ascii="Arial Narrow" w:hAnsi="Arial Narrow"/>
          <w:bCs/>
          <w:iCs/>
          <w:szCs w:val="22"/>
          <w:lang w:val="es-ES" w:eastAsia="es-ES"/>
        </w:rPr>
      </w:pPr>
    </w:p>
    <w:p w:rsidR="007A3FDA" w:rsidRPr="000D4A36" w:rsidRDefault="003544D0" w:rsidP="00031BD0">
      <w:pPr>
        <w:pStyle w:val="Epgrafe"/>
        <w:spacing w:after="0"/>
        <w:jc w:val="center"/>
        <w:rPr>
          <w:rFonts w:ascii="Arial Narrow" w:hAnsi="Arial Narrow" w:cs="Times New Roman"/>
          <w:b w:val="0"/>
          <w:color w:val="auto"/>
          <w:sz w:val="20"/>
          <w:lang w:val="es-ES"/>
        </w:rPr>
      </w:pPr>
      <w:bookmarkStart w:id="104" w:name="_Toc511288213"/>
      <w:r w:rsidRPr="000D4A36">
        <w:rPr>
          <w:rFonts w:ascii="Arial Narrow" w:hAnsi="Arial Narrow"/>
          <w:color w:val="auto"/>
          <w:sz w:val="20"/>
        </w:rPr>
        <w:t xml:space="preserve">Figura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Figura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6</w:t>
      </w:r>
      <w:r w:rsidR="00FA6A86" w:rsidRPr="000D4A36">
        <w:rPr>
          <w:rFonts w:ascii="Arial Narrow" w:hAnsi="Arial Narrow"/>
          <w:color w:val="auto"/>
          <w:sz w:val="20"/>
        </w:rPr>
        <w:fldChar w:fldCharType="end"/>
      </w:r>
      <w:r w:rsidRPr="000D4A36">
        <w:rPr>
          <w:rFonts w:ascii="Arial Narrow" w:hAnsi="Arial Narrow"/>
          <w:color w:val="auto"/>
          <w:sz w:val="20"/>
        </w:rPr>
        <w:t xml:space="preserve">. </w:t>
      </w:r>
      <w:r w:rsidR="002C3ECE" w:rsidRPr="000D4A36">
        <w:rPr>
          <w:rFonts w:ascii="Arial Narrow" w:hAnsi="Arial Narrow"/>
          <w:color w:val="auto"/>
          <w:sz w:val="20"/>
        </w:rPr>
        <w:t>Ñ</w:t>
      </w:r>
      <w:r w:rsidR="00D47302" w:rsidRPr="000D4A36">
        <w:rPr>
          <w:rFonts w:ascii="Arial Narrow" w:hAnsi="Arial Narrow"/>
          <w:color w:val="auto"/>
          <w:sz w:val="20"/>
        </w:rPr>
        <w:t>emojanga Reta</w:t>
      </w:r>
      <w:r w:rsidR="002C3ECE" w:rsidRPr="000D4A36">
        <w:rPr>
          <w:rFonts w:ascii="Arial Narrow" w:hAnsi="Arial Narrow"/>
          <w:color w:val="auto"/>
          <w:sz w:val="20"/>
        </w:rPr>
        <w:t xml:space="preserve">. </w:t>
      </w:r>
      <w:r w:rsidRPr="000D4A36">
        <w:rPr>
          <w:rFonts w:ascii="Arial Narrow" w:hAnsi="Arial Narrow"/>
          <w:color w:val="auto"/>
          <w:sz w:val="20"/>
        </w:rPr>
        <w:t>Símbolos reconocidos de la Autonomía Guaraní Charagua Iyambae.</w:t>
      </w:r>
      <w:bookmarkEnd w:id="104"/>
    </w:p>
    <w:p w:rsidR="007A3FDA" w:rsidRPr="000D4A36" w:rsidRDefault="00FC50C7" w:rsidP="001A753D">
      <w:pPr>
        <w:spacing w:after="0" w:line="240" w:lineRule="auto"/>
        <w:rPr>
          <w:rFonts w:ascii="Arial Narrow" w:hAnsi="Arial Narrow" w:cs="Times New Roman"/>
          <w:b/>
        </w:rPr>
      </w:pPr>
      <w:r w:rsidRPr="000D4A36">
        <w:rPr>
          <w:rFonts w:ascii="Arial Narrow" w:hAnsi="Arial Narrow" w:cs="Times New Roman"/>
          <w:noProof/>
          <w:lang w:val="es-ES" w:eastAsia="es-ES"/>
        </w:rPr>
        <mc:AlternateContent>
          <mc:Choice Requires="wps">
            <w:drawing>
              <wp:anchor distT="0" distB="0" distL="114300" distR="114300" simplePos="0" relativeHeight="251695616" behindDoc="0" locked="0" layoutInCell="1" allowOverlap="1" wp14:anchorId="37F59067" wp14:editId="62B17F1B">
                <wp:simplePos x="0" y="0"/>
                <wp:positionH relativeFrom="column">
                  <wp:posOffset>1377772</wp:posOffset>
                </wp:positionH>
                <wp:positionV relativeFrom="paragraph">
                  <wp:posOffset>41834</wp:posOffset>
                </wp:positionV>
                <wp:extent cx="2763520" cy="1272845"/>
                <wp:effectExtent l="57150" t="38100" r="74930" b="99060"/>
                <wp:wrapNone/>
                <wp:docPr id="12" name="1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520" cy="127284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La bandera de la Nación Guaraní</w:t>
                            </w:r>
                          </w:p>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árbol Toborochi</w:t>
                            </w:r>
                          </w:p>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La flor del carnaval</w:t>
                            </w:r>
                          </w:p>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guanaco</w:t>
                            </w:r>
                          </w:p>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tren de la integración</w:t>
                            </w:r>
                          </w:p>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Tacú y la Manija</w:t>
                            </w:r>
                          </w:p>
                          <w:p w:rsidR="00F80184" w:rsidRPr="00F8403D" w:rsidRDefault="00F80184"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Avati - Maíz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7F59067" id="12 Rectángulo redondeado" o:spid="_x0000_s1029" style="position:absolute;margin-left:108.5pt;margin-top:3.3pt;width:217.6pt;height:10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" fillcolor="#a7bfde [1620]" strokecolor="#4579b8 [3044]">
                <v:fill color2="#e4ecf5 [500]" rotate="t" angle="180" colors="0 #a3c4ff;22938f #bfd5ff;1 #e5eeff" focus="100%" type="gradient"/>
                <v:shadow on="t" color="black" opacity="24903f" origin=",.5" offset="0,.55556mm"/>
                <v:path arrowok="t"/>
                <v:textbox>
                  <w:txbxContent>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La bandera de la Nación Guaraní</w:t>
                      </w:r>
                    </w:p>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árbol Toborochi</w:t>
                      </w:r>
                    </w:p>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La flor del carnaval</w:t>
                      </w:r>
                    </w:p>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guanaco</w:t>
                      </w:r>
                    </w:p>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tren de la integración</w:t>
                      </w:r>
                    </w:p>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Tacú y la Manija</w:t>
                      </w:r>
                    </w:p>
                    <w:p w:rsidR="00BA77F1" w:rsidRPr="00F8403D" w:rsidRDefault="00BA77F1" w:rsidP="007A3FDA">
                      <w:pPr>
                        <w:spacing w:after="0" w:line="240" w:lineRule="auto"/>
                        <w:ind w:left="-142"/>
                        <w:jc w:val="center"/>
                        <w:rPr>
                          <w:rFonts w:ascii="Arial Narrow" w:hAnsi="Arial Narrow" w:cs="Times New Roman"/>
                          <w:sz w:val="20"/>
                        </w:rPr>
                      </w:pPr>
                      <w:r w:rsidRPr="00F8403D">
                        <w:rPr>
                          <w:rFonts w:ascii="Arial Narrow" w:hAnsi="Arial Narrow" w:cs="Times New Roman"/>
                          <w:sz w:val="20"/>
                        </w:rPr>
                        <w:t>El Avati - Maíz</w:t>
                      </w:r>
                    </w:p>
                  </w:txbxContent>
                </v:textbox>
              </v:roundrect>
            </w:pict>
          </mc:Fallback>
        </mc:AlternateContent>
      </w:r>
    </w:p>
    <w:p w:rsidR="007A3FDA" w:rsidRPr="000D4A36" w:rsidRDefault="007A3FDA" w:rsidP="001A753D">
      <w:pPr>
        <w:spacing w:after="0" w:line="240" w:lineRule="auto"/>
        <w:rPr>
          <w:rFonts w:ascii="Arial Narrow" w:hAnsi="Arial Narrow" w:cs="Times New Roman"/>
          <w:b/>
        </w:rPr>
      </w:pPr>
    </w:p>
    <w:p w:rsidR="007A3FDA" w:rsidRPr="000D4A36" w:rsidRDefault="007A3FDA" w:rsidP="001A753D">
      <w:pPr>
        <w:spacing w:after="0" w:line="240" w:lineRule="auto"/>
        <w:rPr>
          <w:rFonts w:ascii="Arial Narrow" w:hAnsi="Arial Narrow" w:cs="Times New Roman"/>
          <w:b/>
        </w:rPr>
      </w:pPr>
    </w:p>
    <w:p w:rsidR="007A3FDA" w:rsidRPr="000D4A36" w:rsidRDefault="007A3FDA" w:rsidP="001A753D">
      <w:pPr>
        <w:spacing w:after="0" w:line="240" w:lineRule="auto"/>
        <w:rPr>
          <w:rFonts w:ascii="Arial Narrow" w:hAnsi="Arial Narrow" w:cs="Times New Roman"/>
          <w:b/>
        </w:rPr>
      </w:pPr>
    </w:p>
    <w:p w:rsidR="007A3FDA" w:rsidRPr="000D4A36" w:rsidRDefault="007A3FDA" w:rsidP="001A753D">
      <w:pPr>
        <w:spacing w:after="0" w:line="240" w:lineRule="auto"/>
        <w:rPr>
          <w:rFonts w:ascii="Arial Narrow" w:hAnsi="Arial Narrow" w:cs="Times New Roman"/>
          <w:b/>
        </w:rPr>
      </w:pPr>
    </w:p>
    <w:p w:rsidR="007A3FDA" w:rsidRPr="000D4A36" w:rsidRDefault="007A3FDA" w:rsidP="001A753D">
      <w:pPr>
        <w:spacing w:after="0" w:line="240" w:lineRule="auto"/>
        <w:jc w:val="both"/>
        <w:rPr>
          <w:rFonts w:ascii="Arial Narrow" w:hAnsi="Arial Narrow" w:cs="Times New Roman"/>
        </w:rPr>
      </w:pPr>
    </w:p>
    <w:p w:rsidR="007A3FDA" w:rsidRPr="000D4A36" w:rsidRDefault="007A3FDA" w:rsidP="001A753D">
      <w:pPr>
        <w:spacing w:after="0" w:line="240" w:lineRule="auto"/>
        <w:ind w:left="708" w:hanging="708"/>
        <w:rPr>
          <w:rFonts w:ascii="Arial Narrow" w:hAnsi="Arial Narrow" w:cs="Times New Roman"/>
          <w:b/>
        </w:rPr>
      </w:pPr>
    </w:p>
    <w:p w:rsidR="007A3FDA" w:rsidRPr="000D4A36" w:rsidRDefault="007A3FDA" w:rsidP="001A753D">
      <w:pPr>
        <w:spacing w:after="0" w:line="240" w:lineRule="auto"/>
        <w:rPr>
          <w:rFonts w:ascii="Arial Narrow" w:hAnsi="Arial Narrow" w:cs="Times New Roman"/>
          <w:b/>
        </w:rPr>
      </w:pPr>
    </w:p>
    <w:p w:rsidR="00261E79" w:rsidRDefault="00261E79" w:rsidP="00D51105">
      <w:pPr>
        <w:pStyle w:val="Textoindependiente2"/>
        <w:spacing w:line="240" w:lineRule="auto"/>
        <w:jc w:val="center"/>
        <w:rPr>
          <w:rFonts w:ascii="Arial Narrow" w:hAnsi="Arial Narrow"/>
          <w:b/>
          <w:bCs/>
          <w:iCs/>
          <w:sz w:val="16"/>
          <w:szCs w:val="22"/>
          <w:lang w:val="es-ES" w:eastAsia="es-ES"/>
        </w:rPr>
      </w:pPr>
    </w:p>
    <w:p w:rsidR="00D51105" w:rsidRPr="000D4A36" w:rsidRDefault="00D51105" w:rsidP="00D51105">
      <w:pPr>
        <w:pStyle w:val="Textoindependiente2"/>
        <w:spacing w:line="240" w:lineRule="auto"/>
        <w:jc w:val="center"/>
        <w:rPr>
          <w:rFonts w:ascii="Arial Narrow" w:hAnsi="Arial Narrow"/>
          <w:b/>
          <w:bCs/>
          <w:iCs/>
          <w:sz w:val="16"/>
          <w:szCs w:val="22"/>
          <w:lang w:val="es-ES" w:eastAsia="es-ES"/>
        </w:rPr>
      </w:pPr>
      <w:r w:rsidRPr="000D4A36">
        <w:rPr>
          <w:rFonts w:ascii="Arial Narrow" w:hAnsi="Arial Narrow"/>
          <w:b/>
          <w:bCs/>
          <w:iCs/>
          <w:sz w:val="16"/>
          <w:szCs w:val="22"/>
          <w:lang w:val="es-ES" w:eastAsia="es-ES"/>
        </w:rPr>
        <w:t>Fuente: Elaboración propia en base a Estatuto Autonómico Guaraní Charagua Iyambae.</w:t>
      </w:r>
    </w:p>
    <w:p w:rsidR="007A3FDA" w:rsidRPr="000D4A36" w:rsidRDefault="007A3FDA" w:rsidP="00031BD0">
      <w:pPr>
        <w:spacing w:after="0" w:line="240" w:lineRule="auto"/>
        <w:rPr>
          <w:rFonts w:ascii="Arial Narrow" w:hAnsi="Arial Narrow" w:cs="Times New Roman"/>
          <w:sz w:val="16"/>
          <w:lang w:val="es-ES"/>
        </w:rPr>
      </w:pPr>
    </w:p>
    <w:p w:rsidR="002C3ECE" w:rsidRPr="000D4A36" w:rsidRDefault="002C3ECE" w:rsidP="00031BD0">
      <w:pPr>
        <w:widowControl w:val="0"/>
        <w:autoSpaceDE w:val="0"/>
        <w:autoSpaceDN w:val="0"/>
        <w:adjustRightInd w:val="0"/>
        <w:spacing w:after="0" w:line="240" w:lineRule="auto"/>
        <w:ind w:right="75"/>
        <w:jc w:val="both"/>
        <w:rPr>
          <w:rFonts w:ascii="Arial Narrow" w:eastAsiaTheme="minorEastAsia" w:hAnsi="Arial Narrow" w:cs="Times New Roman"/>
          <w:spacing w:val="3"/>
          <w:lang w:eastAsia="es-BO"/>
        </w:rPr>
      </w:pPr>
      <w:r w:rsidRPr="000D4A36">
        <w:rPr>
          <w:rFonts w:ascii="Arial Narrow" w:eastAsiaTheme="minorEastAsia" w:hAnsi="Arial Narrow" w:cs="Times New Roman"/>
          <w:spacing w:val="1"/>
          <w:lang w:eastAsia="es-BO"/>
        </w:rPr>
        <w:t xml:space="preserve">Todos estos símbolos representan hoy a la población en general de la </w:t>
      </w:r>
      <w:r w:rsidR="00640595">
        <w:rPr>
          <w:rFonts w:ascii="Arial Narrow" w:eastAsiaTheme="minorEastAsia" w:hAnsi="Arial Narrow" w:cs="Times New Roman"/>
          <w:spacing w:val="1"/>
          <w:lang w:eastAsia="es-BO"/>
        </w:rPr>
        <w:t>AIOC</w:t>
      </w:r>
      <w:r w:rsidRPr="000D4A36">
        <w:rPr>
          <w:rFonts w:ascii="Arial Narrow" w:eastAsiaTheme="minorEastAsia" w:hAnsi="Arial Narrow" w:cs="Times New Roman"/>
          <w:spacing w:val="1"/>
          <w:lang w:eastAsia="es-BO"/>
        </w:rPr>
        <w:t>. 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3"/>
          <w:lang w:eastAsia="es-BO"/>
        </w:rPr>
        <w:t>m</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se</w:t>
      </w:r>
      <w:r w:rsidRPr="000D4A36">
        <w:rPr>
          <w:rFonts w:ascii="Arial Narrow" w:eastAsiaTheme="minorEastAsia" w:hAnsi="Arial Narrow" w:cs="Times New Roman"/>
          <w:spacing w:val="2"/>
          <w:lang w:eastAsia="es-BO"/>
        </w:rPr>
        <w:t>ñ</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su</w:t>
      </w:r>
      <w:r w:rsidRPr="000D4A36">
        <w:rPr>
          <w:rFonts w:ascii="Arial Narrow" w:eastAsiaTheme="minorEastAsia" w:hAnsi="Arial Narrow" w:cs="Times New Roman"/>
          <w:lang w:eastAsia="es-BO"/>
        </w:rPr>
        <w:t xml:space="preserve"> Estatuto, en ella</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á</w:t>
      </w:r>
      <w:r w:rsidRPr="000D4A36">
        <w:rPr>
          <w:rFonts w:ascii="Arial Narrow" w:eastAsiaTheme="minorEastAsia" w:hAnsi="Arial Narrow" w:cs="Times New Roman"/>
          <w:spacing w:val="3"/>
          <w:lang w:eastAsia="es-BO"/>
        </w:rPr>
        <w:t xml:space="preserve"> 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N</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12"/>
          <w:lang w:eastAsia="es-BO"/>
        </w:rPr>
        <w:t xml:space="preserve"> </w:t>
      </w:r>
      <w:r w:rsidRPr="000D4A36">
        <w:rPr>
          <w:rFonts w:ascii="Arial Narrow" w:eastAsiaTheme="minorEastAsia" w:hAnsi="Arial Narrow" w:cs="Times New Roman"/>
          <w:spacing w:val="1"/>
          <w:lang w:eastAsia="es-BO"/>
        </w:rPr>
        <w:t>G</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í</w:t>
      </w:r>
      <w:r w:rsidRPr="000D4A36">
        <w:rPr>
          <w:rFonts w:ascii="Arial Narrow" w:eastAsiaTheme="minorEastAsia" w:hAnsi="Arial Narrow" w:cs="Times New Roman"/>
          <w:spacing w:val="8"/>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s y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bu</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odo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it</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ns</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rit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cha</w:t>
      </w:r>
      <w:r w:rsidRPr="000D4A36">
        <w:rPr>
          <w:rFonts w:ascii="Arial Narrow" w:eastAsiaTheme="minorEastAsia" w:hAnsi="Arial Narrow" w:cs="Times New Roman"/>
          <w:spacing w:val="2"/>
          <w:lang w:eastAsia="es-BO"/>
        </w:rPr>
        <w:t>qu</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ño</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sc</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o</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lang w:eastAsia="es-BO"/>
        </w:rPr>
        <w:t>y</w:t>
      </w:r>
      <w:r w:rsidRPr="000D4A36">
        <w:rPr>
          <w:rFonts w:ascii="Arial Narrow" w:eastAsiaTheme="minorEastAsia" w:hAnsi="Arial Narrow" w:cs="Times New Roman"/>
          <w:spacing w:val="8"/>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uc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spacing w:val="-1"/>
          <w:lang w:eastAsia="es-BO"/>
        </w:rPr>
        <w:t>ji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p>
    <w:p w:rsidR="002C3ECE" w:rsidRPr="000D4A36" w:rsidRDefault="002C3ECE" w:rsidP="00031BD0">
      <w:pPr>
        <w:widowControl w:val="0"/>
        <w:autoSpaceDE w:val="0"/>
        <w:autoSpaceDN w:val="0"/>
        <w:adjustRightInd w:val="0"/>
        <w:spacing w:after="0" w:line="240" w:lineRule="auto"/>
        <w:ind w:right="75"/>
        <w:jc w:val="both"/>
        <w:rPr>
          <w:rFonts w:ascii="Arial Narrow" w:eastAsiaTheme="minorEastAsia" w:hAnsi="Arial Narrow" w:cs="Times New Roman"/>
          <w:spacing w:val="3"/>
          <w:sz w:val="16"/>
          <w:lang w:eastAsia="es-BO"/>
        </w:rPr>
      </w:pPr>
    </w:p>
    <w:p w:rsidR="002C3ECE" w:rsidRPr="000D4A36" w:rsidRDefault="002C3ECE" w:rsidP="00031BD0">
      <w:pPr>
        <w:widowControl w:val="0"/>
        <w:autoSpaceDE w:val="0"/>
        <w:autoSpaceDN w:val="0"/>
        <w:adjustRightInd w:val="0"/>
        <w:spacing w:after="0" w:line="240" w:lineRule="auto"/>
        <w:ind w:right="75"/>
        <w:jc w:val="both"/>
        <w:rPr>
          <w:rFonts w:ascii="Arial Narrow" w:eastAsiaTheme="minorEastAsia" w:hAnsi="Arial Narrow" w:cs="Times New Roman"/>
          <w:spacing w:val="19"/>
          <w:lang w:eastAsia="es-BO"/>
        </w:rPr>
      </w:pPr>
      <w:r w:rsidRPr="000D4A36">
        <w:rPr>
          <w:rFonts w:ascii="Arial Narrow" w:eastAsiaTheme="minorEastAsia" w:hAnsi="Arial Narrow" w:cs="Times New Roman"/>
          <w:spacing w:val="1"/>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ec</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va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7"/>
          <w:lang w:eastAsia="es-BO"/>
        </w:rPr>
        <w:t xml:space="preserve"> se </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ec</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oc</w:t>
      </w:r>
      <w:r w:rsidRPr="000D4A36">
        <w:rPr>
          <w:rFonts w:ascii="Arial Narrow" w:eastAsiaTheme="minorEastAsia" w:hAnsi="Arial Narrow" w:cs="Times New Roman"/>
          <w:lang w:eastAsia="es-BO"/>
        </w:rPr>
        <w:t>e 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lo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á</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se</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q</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ga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lang w:eastAsia="es-BO"/>
        </w:rPr>
        <w:t xml:space="preserve">y </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 hoy</w:t>
      </w:r>
      <w:r w:rsidRPr="000D4A36">
        <w:rPr>
          <w:rFonts w:ascii="Arial Narrow" w:eastAsiaTheme="minorEastAsia" w:hAnsi="Arial Narrow" w:cs="Times New Roman"/>
          <w:spacing w:val="7"/>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it</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co</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su</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ve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4"/>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2"/>
          <w:lang w:eastAsia="es-BO"/>
        </w:rPr>
        <w:t>cu</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35"/>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xp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esa</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2"/>
          <w:lang w:eastAsia="es-BO"/>
        </w:rPr>
        <w:t>é</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1"/>
          <w:lang w:eastAsia="es-BO"/>
        </w:rPr>
        <w:t>í</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fo</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31"/>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v</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ác</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 xml:space="preserve">s y relacionamiento entre sí y con los demás, plasmando el carácter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 xml:space="preserve">l de la </w:t>
      </w:r>
      <w:r w:rsidR="008D0CE5">
        <w:rPr>
          <w:rFonts w:ascii="Arial Narrow" w:eastAsiaTheme="minorEastAsia" w:hAnsi="Arial Narrow" w:cs="Times New Roman"/>
          <w:spacing w:val="-1"/>
          <w:lang w:eastAsia="es-BO"/>
        </w:rPr>
        <w:t>AIOC</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19"/>
          <w:lang w:eastAsia="es-BO"/>
        </w:rPr>
        <w:t xml:space="preserve"> </w:t>
      </w:r>
      <w:r w:rsidRPr="000D4A36">
        <w:rPr>
          <w:rFonts w:ascii="Arial Narrow" w:eastAsiaTheme="minorEastAsia" w:hAnsi="Arial Narrow" w:cs="Times New Roman"/>
          <w:spacing w:val="-3"/>
          <w:lang w:eastAsia="es-BO"/>
        </w:rPr>
        <w:t>A</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í</w:t>
      </w:r>
      <w:r w:rsidRPr="000D4A36">
        <w:rPr>
          <w:rFonts w:ascii="Arial Narrow" w:eastAsiaTheme="minorEastAsia" w:hAnsi="Arial Narrow" w:cs="Times New Roman"/>
          <w:spacing w:val="1"/>
          <w:lang w:eastAsia="es-BO"/>
        </w:rPr>
        <w:t xml:space="preserve"> </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an</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f</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2"/>
          <w:lang w:eastAsia="es-BO"/>
        </w:rPr>
        <w:t>ac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on</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s </w:t>
      </w:r>
      <w:r w:rsidRPr="000D4A36">
        <w:rPr>
          <w:rFonts w:ascii="Arial Narrow" w:eastAsiaTheme="minorEastAsia" w:hAnsi="Arial Narrow" w:cs="Times New Roman"/>
          <w:spacing w:val="2"/>
          <w:lang w:eastAsia="es-BO"/>
        </w:rPr>
        <w:t>co</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lang w:eastAsia="es-BO"/>
        </w:rPr>
        <w:t xml:space="preserve">o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l </w:t>
      </w:r>
      <w:r w:rsidRPr="000D4A36">
        <w:rPr>
          <w:rFonts w:ascii="Arial Narrow" w:eastAsiaTheme="minorEastAsia" w:hAnsi="Arial Narrow" w:cs="Times New Roman"/>
          <w:spacing w:val="-2"/>
          <w:lang w:eastAsia="es-BO"/>
        </w:rPr>
        <w:t>“</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1"/>
          <w:lang w:eastAsia="es-BO"/>
        </w:rPr>
        <w:t>í</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2"/>
          <w:lang w:eastAsia="es-BO"/>
        </w:rPr>
        <w:t xml:space="preserve"> T</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3"/>
          <w:lang w:eastAsia="es-BO"/>
        </w:rPr>
        <w:t>i</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ó</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ha</w:t>
      </w:r>
      <w:r w:rsidRPr="000D4A36">
        <w:rPr>
          <w:rFonts w:ascii="Arial Narrow" w:eastAsiaTheme="minorEastAsia" w:hAnsi="Arial Narrow" w:cs="Times New Roman"/>
          <w:spacing w:val="2"/>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g</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ñ</w:t>
      </w:r>
      <w:r w:rsidRPr="000D4A36">
        <w:rPr>
          <w:rFonts w:ascii="Arial Narrow" w:eastAsiaTheme="minorEastAsia" w:hAnsi="Arial Narrow" w:cs="Times New Roman"/>
          <w:spacing w:val="1"/>
          <w:lang w:eastAsia="es-BO"/>
        </w:rPr>
        <w:t>a</w:t>
      </w:r>
      <w:r w:rsidRPr="000D4A36">
        <w:rPr>
          <w:rFonts w:ascii="Arial Narrow" w:eastAsiaTheme="minorEastAsia" w:hAnsi="Arial Narrow" w:cs="Times New Roman"/>
          <w:b/>
          <w:bCs/>
          <w:lang w:eastAsia="es-BO"/>
        </w:rPr>
        <w:t>”</w:t>
      </w:r>
      <w:r w:rsidRPr="000D4A36">
        <w:rPr>
          <w:rFonts w:ascii="Arial Narrow" w:eastAsiaTheme="minorEastAsia" w:hAnsi="Arial Narrow" w:cs="Times New Roman"/>
          <w:b/>
          <w:bCs/>
          <w:spacing w:val="29"/>
          <w:lang w:eastAsia="es-BO"/>
        </w:rPr>
        <w:t xml:space="preserve"> </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ns</w:t>
      </w:r>
      <w:r w:rsidRPr="000D4A36">
        <w:rPr>
          <w:rFonts w:ascii="Arial Narrow" w:eastAsiaTheme="minorEastAsia" w:hAnsi="Arial Narrow" w:cs="Times New Roman"/>
          <w:spacing w:val="3"/>
          <w:lang w:eastAsia="es-BO"/>
        </w:rPr>
        <w:t>t</w:t>
      </w:r>
      <w:r w:rsidRPr="000D4A36">
        <w:rPr>
          <w:rFonts w:ascii="Arial Narrow" w:eastAsiaTheme="minorEastAsia" w:hAnsi="Arial Narrow" w:cs="Times New Roman"/>
          <w:spacing w:val="-1"/>
          <w:lang w:eastAsia="es-BO"/>
        </w:rPr>
        <w:t>it</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u</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1"/>
          <w:lang w:eastAsia="es-BO"/>
        </w:rPr>
        <w:t>t</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ú</w:t>
      </w:r>
      <w:r w:rsidRPr="000D4A36">
        <w:rPr>
          <w:rFonts w:ascii="Arial Narrow" w:eastAsiaTheme="minorEastAsia" w:hAnsi="Arial Narrow" w:cs="Times New Roman"/>
          <w:spacing w:val="-1"/>
          <w:lang w:eastAsia="es-BO"/>
        </w:rPr>
        <w:t>lti</w:t>
      </w:r>
      <w:r w:rsidRPr="000D4A36">
        <w:rPr>
          <w:rFonts w:ascii="Arial Narrow" w:eastAsiaTheme="minorEastAsia" w:hAnsi="Arial Narrow" w:cs="Times New Roman"/>
          <w:spacing w:val="5"/>
          <w:lang w:eastAsia="es-BO"/>
        </w:rPr>
        <w:t>m</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éca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ua</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s</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es</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rr</w:t>
      </w:r>
      <w:r w:rsidRPr="000D4A36">
        <w:rPr>
          <w:rFonts w:ascii="Arial Narrow" w:eastAsiaTheme="minorEastAsia" w:hAnsi="Arial Narrow" w:cs="Times New Roman"/>
          <w:spacing w:val="2"/>
          <w:lang w:eastAsia="es-BO"/>
        </w:rPr>
        <w:t>o</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 xml:space="preserve">n </w:t>
      </w:r>
      <w:r w:rsidRPr="000D4A36">
        <w:rPr>
          <w:rFonts w:ascii="Arial Narrow" w:eastAsiaTheme="minorEastAsia" w:hAnsi="Arial Narrow" w:cs="Times New Roman"/>
          <w:spacing w:val="3"/>
          <w:lang w:eastAsia="es-BO"/>
        </w:rPr>
        <w:t>l</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ri</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qu</w:t>
      </w:r>
      <w:r w:rsidRPr="000D4A36">
        <w:rPr>
          <w:rFonts w:ascii="Arial Narrow" w:eastAsiaTheme="minorEastAsia" w:hAnsi="Arial Narrow" w:cs="Times New Roman"/>
          <w:spacing w:val="-1"/>
          <w:lang w:eastAsia="es-BO"/>
        </w:rPr>
        <w:t>i</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spacing w:val="-2"/>
          <w:lang w:eastAsia="es-BO"/>
        </w:rPr>
        <w:t>ce</w:t>
      </w:r>
      <w:r w:rsidRPr="000D4A36">
        <w:rPr>
          <w:rFonts w:ascii="Arial Narrow" w:eastAsiaTheme="minorEastAsia" w:hAnsi="Arial Narrow" w:cs="Times New Roman"/>
          <w:spacing w:val="2"/>
          <w:lang w:eastAsia="es-BO"/>
        </w:rPr>
        <w:t>n</w:t>
      </w:r>
      <w:r w:rsidRPr="000D4A36">
        <w:rPr>
          <w:rFonts w:ascii="Arial Narrow" w:eastAsiaTheme="minorEastAsia" w:hAnsi="Arial Narrow" w:cs="Times New Roman"/>
          <w:lang w:eastAsia="es-BO"/>
        </w:rPr>
        <w:t xml:space="preserve">a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l</w:t>
      </w:r>
      <w:r w:rsidRPr="000D4A36">
        <w:rPr>
          <w:rFonts w:ascii="Arial Narrow" w:eastAsiaTheme="minorEastAsia" w:hAnsi="Arial Narrow" w:cs="Times New Roman"/>
          <w:spacing w:val="8"/>
          <w:lang w:eastAsia="es-BO"/>
        </w:rPr>
        <w:t xml:space="preserve"> </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s</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se</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1"/>
          <w:lang w:eastAsia="es-BO"/>
        </w:rPr>
        <w:t>ti</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spacing w:val="1"/>
          <w:lang w:eastAsia="es-BO"/>
        </w:rPr>
        <w:t>m</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lang w:eastAsia="es-BO"/>
        </w:rPr>
        <w:t>e</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 xml:space="preserve">e </w:t>
      </w:r>
      <w:r w:rsidRPr="000D4A36">
        <w:rPr>
          <w:rFonts w:ascii="Arial Narrow" w:eastAsiaTheme="minorEastAsia" w:hAnsi="Arial Narrow" w:cs="Times New Roman"/>
          <w:spacing w:val="2"/>
          <w:lang w:eastAsia="es-BO"/>
        </w:rPr>
        <w:t>c</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d</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5"/>
          <w:lang w:eastAsia="es-BO"/>
        </w:rPr>
        <w:t xml:space="preserve"> </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ño</w:t>
      </w:r>
      <w:r w:rsidRPr="000D4A36">
        <w:rPr>
          <w:rFonts w:ascii="Arial Narrow" w:eastAsiaTheme="minorEastAsia" w:hAnsi="Arial Narrow" w:cs="Times New Roman"/>
          <w:lang w:eastAsia="es-BO"/>
        </w:rPr>
        <w:t>,</w:t>
      </w:r>
      <w:r w:rsidRPr="000D4A36">
        <w:rPr>
          <w:rFonts w:ascii="Arial Narrow" w:eastAsiaTheme="minorEastAsia" w:hAnsi="Arial Narrow" w:cs="Times New Roman"/>
          <w:spacing w:val="3"/>
          <w:lang w:eastAsia="es-BO"/>
        </w:rPr>
        <w:t xml:space="preserve"> </w:t>
      </w:r>
      <w:r w:rsidRPr="000D4A36">
        <w:rPr>
          <w:rFonts w:ascii="Arial Narrow" w:eastAsiaTheme="minorEastAsia" w:hAnsi="Arial Narrow" w:cs="Times New Roman"/>
          <w:spacing w:val="-2"/>
          <w:lang w:eastAsia="es-BO"/>
        </w:rPr>
        <w:t>e</w:t>
      </w:r>
      <w:r w:rsidRPr="000D4A36">
        <w:rPr>
          <w:rFonts w:ascii="Arial Narrow" w:eastAsiaTheme="minorEastAsia" w:hAnsi="Arial Narrow" w:cs="Times New Roman"/>
          <w:lang w:eastAsia="es-BO"/>
        </w:rPr>
        <w:t>n</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1"/>
          <w:lang w:eastAsia="es-BO"/>
        </w:rPr>
        <w:t>C</w:t>
      </w:r>
      <w:r w:rsidRPr="000D4A36">
        <w:rPr>
          <w:rFonts w:ascii="Arial Narrow" w:eastAsiaTheme="minorEastAsia" w:hAnsi="Arial Narrow" w:cs="Times New Roman"/>
          <w:spacing w:val="-2"/>
          <w:lang w:eastAsia="es-BO"/>
        </w:rPr>
        <w:t>h</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1"/>
          <w:lang w:eastAsia="es-BO"/>
        </w:rPr>
        <w:t>r</w:t>
      </w:r>
      <w:r w:rsidRPr="000D4A36">
        <w:rPr>
          <w:rFonts w:ascii="Arial Narrow" w:eastAsiaTheme="minorEastAsia" w:hAnsi="Arial Narrow" w:cs="Times New Roman"/>
          <w:spacing w:val="2"/>
          <w:lang w:eastAsia="es-BO"/>
        </w:rPr>
        <w:t>a</w:t>
      </w:r>
      <w:r w:rsidRPr="000D4A36">
        <w:rPr>
          <w:rFonts w:ascii="Arial Narrow" w:eastAsiaTheme="minorEastAsia" w:hAnsi="Arial Narrow" w:cs="Times New Roman"/>
          <w:spacing w:val="-2"/>
          <w:lang w:eastAsia="es-BO"/>
        </w:rPr>
        <w:t>gu</w:t>
      </w:r>
      <w:r w:rsidRPr="000D4A36">
        <w:rPr>
          <w:rFonts w:ascii="Arial Narrow" w:eastAsiaTheme="minorEastAsia" w:hAnsi="Arial Narrow" w:cs="Times New Roman"/>
          <w:lang w:eastAsia="es-BO"/>
        </w:rPr>
        <w:t>a</w:t>
      </w:r>
      <w:r w:rsidRPr="000D4A36">
        <w:rPr>
          <w:rFonts w:ascii="Arial Narrow" w:eastAsiaTheme="minorEastAsia" w:hAnsi="Arial Narrow" w:cs="Times New Roman"/>
          <w:spacing w:val="4"/>
          <w:lang w:eastAsia="es-BO"/>
        </w:rPr>
        <w:t xml:space="preserve"> </w:t>
      </w:r>
      <w:r w:rsidRPr="000D4A36">
        <w:rPr>
          <w:rFonts w:ascii="Arial Narrow" w:eastAsiaTheme="minorEastAsia" w:hAnsi="Arial Narrow" w:cs="Times New Roman"/>
          <w:spacing w:val="2"/>
          <w:lang w:eastAsia="es-BO"/>
        </w:rPr>
        <w:t>P</w:t>
      </w:r>
      <w:r w:rsidRPr="000D4A36">
        <w:rPr>
          <w:rFonts w:ascii="Arial Narrow" w:eastAsiaTheme="minorEastAsia" w:hAnsi="Arial Narrow" w:cs="Times New Roman"/>
          <w:spacing w:val="-2"/>
          <w:lang w:eastAsia="es-BO"/>
        </w:rPr>
        <w:t>ue</w:t>
      </w:r>
      <w:r w:rsidRPr="000D4A36">
        <w:rPr>
          <w:rFonts w:ascii="Arial Narrow" w:eastAsiaTheme="minorEastAsia" w:hAnsi="Arial Narrow" w:cs="Times New Roman"/>
          <w:spacing w:val="2"/>
          <w:lang w:eastAsia="es-BO"/>
        </w:rPr>
        <w:t>b</w:t>
      </w:r>
      <w:r w:rsidRPr="000D4A36">
        <w:rPr>
          <w:rFonts w:ascii="Arial Narrow" w:eastAsiaTheme="minorEastAsia" w:hAnsi="Arial Narrow" w:cs="Times New Roman"/>
          <w:spacing w:val="-1"/>
          <w:lang w:eastAsia="es-BO"/>
        </w:rPr>
        <w:t>l</w:t>
      </w:r>
      <w:r w:rsidRPr="000D4A36">
        <w:rPr>
          <w:rFonts w:ascii="Arial Narrow" w:eastAsiaTheme="minorEastAsia" w:hAnsi="Arial Narrow" w:cs="Times New Roman"/>
          <w:spacing w:val="2"/>
          <w:lang w:eastAsia="es-BO"/>
        </w:rPr>
        <w:t>o</w:t>
      </w:r>
      <w:r w:rsidRPr="000D4A36">
        <w:rPr>
          <w:rStyle w:val="Refdenotaalpie"/>
          <w:rFonts w:ascii="Arial Narrow" w:eastAsiaTheme="minorEastAsia" w:hAnsi="Arial Narrow" w:cs="Times New Roman"/>
          <w:spacing w:val="10"/>
          <w:lang w:eastAsia="es-BO"/>
        </w:rPr>
        <w:footnoteReference w:id="43"/>
      </w:r>
      <w:r w:rsidRPr="000D4A36">
        <w:rPr>
          <w:rFonts w:ascii="Arial Narrow" w:eastAsiaTheme="minorEastAsia" w:hAnsi="Arial Narrow" w:cs="Times New Roman"/>
          <w:lang w:eastAsia="es-BO"/>
        </w:rPr>
        <w:t>;</w:t>
      </w:r>
      <w:r w:rsidRPr="000D4A36">
        <w:rPr>
          <w:rFonts w:ascii="Arial Narrow" w:hAnsi="Arial Narrow"/>
        </w:rPr>
        <w:t xml:space="preserve"> </w:t>
      </w:r>
      <w:r w:rsidRPr="000D4A36">
        <w:rPr>
          <w:rFonts w:ascii="Arial Narrow" w:eastAsiaTheme="minorEastAsia" w:hAnsi="Arial Narrow" w:cs="Times New Roman"/>
          <w:lang w:eastAsia="es-BO"/>
        </w:rPr>
        <w:t>igualmente están las llamadas entradas fo</w:t>
      </w:r>
      <w:r w:rsidR="00FC50C7" w:rsidRPr="000D4A36">
        <w:rPr>
          <w:rFonts w:ascii="Arial Narrow" w:eastAsiaTheme="minorEastAsia" w:hAnsi="Arial Narrow" w:cs="Times New Roman"/>
          <w:lang w:eastAsia="es-BO"/>
        </w:rPr>
        <w:t>lklóricas de los residentes del interior del país, realizadas en varias fechas del</w:t>
      </w:r>
      <w:r w:rsidRPr="000D4A36">
        <w:rPr>
          <w:rFonts w:ascii="Arial Narrow" w:eastAsiaTheme="minorEastAsia" w:hAnsi="Arial Narrow" w:cs="Times New Roman"/>
          <w:lang w:eastAsia="es-BO"/>
        </w:rPr>
        <w:t xml:space="preserve"> año, con escenarios en el área urbana básicamente.</w:t>
      </w:r>
    </w:p>
    <w:p w:rsidR="007A3FDA" w:rsidRPr="00261E79" w:rsidRDefault="007A3FDA" w:rsidP="00031BD0">
      <w:pPr>
        <w:spacing w:after="0" w:line="240" w:lineRule="auto"/>
        <w:jc w:val="both"/>
        <w:rPr>
          <w:rFonts w:ascii="Arial Narrow" w:hAnsi="Arial Narrow" w:cs="Times New Roman"/>
        </w:rPr>
      </w:pPr>
    </w:p>
    <w:p w:rsidR="007A3FDA" w:rsidRPr="000D4A36" w:rsidRDefault="006B17AD" w:rsidP="00031BD0">
      <w:pPr>
        <w:pStyle w:val="Ttulo3"/>
        <w:numPr>
          <w:ilvl w:val="2"/>
          <w:numId w:val="5"/>
        </w:numPr>
        <w:spacing w:before="0" w:line="240" w:lineRule="auto"/>
        <w:ind w:left="709" w:hanging="709"/>
        <w:rPr>
          <w:rFonts w:ascii="Arial Narrow" w:hAnsi="Arial Narrow" w:cs="Times New Roman"/>
          <w:color w:val="auto"/>
        </w:rPr>
      </w:pPr>
      <w:bookmarkStart w:id="105" w:name="_Toc511287716"/>
      <w:r w:rsidRPr="000D4A36">
        <w:rPr>
          <w:rFonts w:ascii="Arial Narrow" w:hAnsi="Arial Narrow" w:cs="Times New Roman"/>
          <w:color w:val="auto"/>
        </w:rPr>
        <w:t>Educación</w:t>
      </w:r>
      <w:bookmarkEnd w:id="105"/>
    </w:p>
    <w:p w:rsidR="007A3FDA" w:rsidRPr="00261E79" w:rsidRDefault="007A3FDA" w:rsidP="00031BD0">
      <w:pPr>
        <w:spacing w:after="0" w:line="240" w:lineRule="auto"/>
        <w:rPr>
          <w:rFonts w:ascii="Arial Narrow" w:hAnsi="Arial Narrow" w:cs="Times New Roman"/>
          <w:b/>
        </w:rPr>
      </w:pPr>
    </w:p>
    <w:p w:rsidR="007A3FDA" w:rsidRPr="000D4A36" w:rsidRDefault="007A3FDA" w:rsidP="00031BD0">
      <w:pPr>
        <w:pStyle w:val="Ttulo4"/>
        <w:numPr>
          <w:ilvl w:val="3"/>
          <w:numId w:val="5"/>
        </w:numPr>
        <w:spacing w:before="0" w:line="240" w:lineRule="auto"/>
        <w:ind w:left="851" w:hanging="851"/>
        <w:rPr>
          <w:rFonts w:ascii="Arial Narrow" w:hAnsi="Arial Narrow" w:cs="Times New Roman"/>
          <w:b w:val="0"/>
          <w:color w:val="auto"/>
        </w:rPr>
      </w:pPr>
      <w:bookmarkStart w:id="106" w:name="_Toc511287717"/>
      <w:r w:rsidRPr="000D4A36">
        <w:rPr>
          <w:rFonts w:ascii="Arial Narrow" w:hAnsi="Arial Narrow" w:cs="Times New Roman"/>
          <w:b w:val="0"/>
          <w:color w:val="auto"/>
        </w:rPr>
        <w:t>Indicadores generales sobre la educación institucional</w:t>
      </w:r>
      <w:bookmarkEnd w:id="106"/>
      <w:r w:rsidRPr="000D4A36">
        <w:rPr>
          <w:rFonts w:ascii="Arial Narrow" w:hAnsi="Arial Narrow" w:cs="Times New Roman"/>
          <w:b w:val="0"/>
          <w:color w:val="auto"/>
        </w:rPr>
        <w:t xml:space="preserve"> </w:t>
      </w:r>
    </w:p>
    <w:p w:rsidR="007A3FDA" w:rsidRPr="00000332" w:rsidRDefault="007A3FDA" w:rsidP="00031BD0">
      <w:pPr>
        <w:spacing w:after="0" w:line="240" w:lineRule="auto"/>
        <w:rPr>
          <w:rFonts w:ascii="Arial Narrow" w:hAnsi="Arial Narrow" w:cs="Times New Roman"/>
        </w:rPr>
      </w:pPr>
    </w:p>
    <w:p w:rsidR="007A3FDA" w:rsidRPr="000D4A36" w:rsidRDefault="001E3624" w:rsidP="00F03690">
      <w:pPr>
        <w:pStyle w:val="Prrafodelista"/>
        <w:numPr>
          <w:ilvl w:val="0"/>
          <w:numId w:val="6"/>
        </w:numPr>
        <w:spacing w:after="0" w:line="240" w:lineRule="auto"/>
        <w:ind w:left="284" w:hanging="284"/>
        <w:rPr>
          <w:rFonts w:ascii="Arial Narrow" w:hAnsi="Arial Narrow" w:cs="Times New Roman"/>
        </w:rPr>
      </w:pPr>
      <w:r w:rsidRPr="000D4A36">
        <w:rPr>
          <w:rFonts w:ascii="Arial Narrow" w:hAnsi="Arial Narrow" w:cs="Times New Roman"/>
        </w:rPr>
        <w:t xml:space="preserve">Población en edad escolar y </w:t>
      </w:r>
      <w:r w:rsidR="007A3FDA" w:rsidRPr="000D4A36">
        <w:rPr>
          <w:rFonts w:ascii="Arial Narrow" w:hAnsi="Arial Narrow" w:cs="Times New Roman"/>
        </w:rPr>
        <w:t>formación profesional</w:t>
      </w:r>
    </w:p>
    <w:p w:rsidR="007A3FDA" w:rsidRPr="00000332" w:rsidRDefault="007A3FDA" w:rsidP="00FC50C7">
      <w:pPr>
        <w:spacing w:after="0" w:line="240" w:lineRule="auto"/>
        <w:rPr>
          <w:rFonts w:ascii="Arial Narrow" w:hAnsi="Arial Narrow" w:cs="Times New Roman"/>
          <w:b/>
        </w:rPr>
      </w:pPr>
    </w:p>
    <w:p w:rsidR="007A3FDA" w:rsidRDefault="007A3FDA" w:rsidP="00031BD0">
      <w:pPr>
        <w:spacing w:after="0" w:line="240" w:lineRule="auto"/>
        <w:jc w:val="both"/>
        <w:rPr>
          <w:rFonts w:ascii="Arial Narrow" w:hAnsi="Arial Narrow" w:cs="Times New Roman"/>
        </w:rPr>
      </w:pPr>
      <w:r w:rsidRPr="000D4A36">
        <w:rPr>
          <w:rFonts w:ascii="Arial Narrow" w:hAnsi="Arial Narrow" w:cs="Times New Roman"/>
        </w:rPr>
        <w:t>La población en edad de escolar (5 a 19 años de edad) y en formación superior (20 a 24 años de edad) es numerosa; si tomamos en cuenta los resultados del CNPV 2012, representan el 46,3% de la población total en el territorio de Charagua Iyambae. La población en edad escolar representan el 38,1% habitantes, la mayor cantidad se encuentra en el área rural (34%) a diferencia del área urbana (4,12%), además hay más hombres en edad escolar (20%) que mujeres (18,1%), relativamente. La población en edad de formación superior significa el 8,2%  con relación al total de los habitantes de Charagua Iyambae, igualmente, la mayoría se encuentra en el área rural (7,25%) en comparación a una mínima cantidad en el área urbana (0,92%); siendo más hombres (4,3%) que mujeres (3,9%).</w:t>
      </w:r>
    </w:p>
    <w:p w:rsidR="00000332" w:rsidRDefault="00000332" w:rsidP="00031BD0">
      <w:pPr>
        <w:spacing w:after="0" w:line="240" w:lineRule="auto"/>
        <w:jc w:val="both"/>
        <w:rPr>
          <w:rFonts w:ascii="Arial Narrow" w:hAnsi="Arial Narrow" w:cs="Times New Roman"/>
        </w:rPr>
      </w:pPr>
    </w:p>
    <w:p w:rsidR="007A3FDA" w:rsidRPr="000D4A36" w:rsidRDefault="00531B28" w:rsidP="00031BD0">
      <w:pPr>
        <w:pStyle w:val="Epgrafe"/>
        <w:spacing w:after="0"/>
        <w:jc w:val="center"/>
        <w:rPr>
          <w:rFonts w:ascii="Arial Narrow" w:hAnsi="Arial Narrow" w:cs="Times New Roman"/>
          <w:color w:val="auto"/>
          <w:sz w:val="20"/>
          <w:szCs w:val="20"/>
        </w:rPr>
      </w:pPr>
      <w:bookmarkStart w:id="107" w:name="_Toc511288124"/>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17</w:t>
      </w:r>
      <w:r w:rsidR="00FA6A86" w:rsidRPr="000D4A36">
        <w:rPr>
          <w:rFonts w:ascii="Arial Narrow" w:hAnsi="Arial Narrow"/>
          <w:color w:val="auto"/>
          <w:sz w:val="20"/>
          <w:szCs w:val="20"/>
        </w:rPr>
        <w:fldChar w:fldCharType="end"/>
      </w:r>
      <w:r w:rsidRPr="000D4A36">
        <w:rPr>
          <w:rFonts w:ascii="Arial Narrow" w:hAnsi="Arial Narrow"/>
          <w:color w:val="auto"/>
          <w:sz w:val="20"/>
          <w:szCs w:val="20"/>
        </w:rPr>
        <w:t xml:space="preserve">. </w:t>
      </w:r>
      <w:r w:rsidR="007A3FDA" w:rsidRPr="000D4A36">
        <w:rPr>
          <w:rFonts w:ascii="Arial Narrow" w:hAnsi="Arial Narrow" w:cs="Times New Roman"/>
          <w:color w:val="auto"/>
          <w:sz w:val="20"/>
          <w:szCs w:val="20"/>
        </w:rPr>
        <w:t xml:space="preserve"> Porcentaje de población en edad escolar y formación superior</w:t>
      </w:r>
      <w:r w:rsidR="007834F8" w:rsidRPr="000D4A36">
        <w:rPr>
          <w:rFonts w:ascii="Arial Narrow" w:hAnsi="Arial Narrow" w:cs="Times New Roman"/>
          <w:color w:val="auto"/>
          <w:sz w:val="20"/>
          <w:szCs w:val="20"/>
        </w:rPr>
        <w:t>.</w:t>
      </w:r>
      <w:bookmarkEnd w:id="107"/>
    </w:p>
    <w:tbl>
      <w:tblPr>
        <w:tblW w:w="432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995"/>
        <w:gridCol w:w="849"/>
        <w:gridCol w:w="996"/>
        <w:gridCol w:w="992"/>
        <w:gridCol w:w="987"/>
        <w:gridCol w:w="988"/>
      </w:tblGrid>
      <w:tr w:rsidR="007A3FDA" w:rsidRPr="000D4A36" w:rsidTr="00736D7E">
        <w:trPr>
          <w:trHeight w:val="255"/>
        </w:trPr>
        <w:tc>
          <w:tcPr>
            <w:tcW w:w="1404" w:type="pct"/>
            <w:gridSpan w:val="2"/>
            <w:vMerge w:val="restart"/>
          </w:tcPr>
          <w:p w:rsidR="007A3FDA" w:rsidRPr="000D4A36" w:rsidRDefault="007A3FDA" w:rsidP="00031BD0">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Población</w:t>
            </w:r>
          </w:p>
          <w:p w:rsidR="007A3FDA" w:rsidRPr="000D4A36" w:rsidRDefault="007A3FDA" w:rsidP="00031BD0">
            <w:pPr>
              <w:spacing w:after="0" w:line="240" w:lineRule="auto"/>
              <w:jc w:val="center"/>
              <w:rPr>
                <w:rFonts w:ascii="Arial Narrow" w:hAnsi="Arial Narrow" w:cs="Times New Roman"/>
                <w:b/>
                <w:sz w:val="20"/>
                <w:szCs w:val="20"/>
              </w:rPr>
            </w:pPr>
          </w:p>
        </w:tc>
        <w:tc>
          <w:tcPr>
            <w:tcW w:w="1759" w:type="pct"/>
            <w:gridSpan w:val="3"/>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sz w:val="20"/>
                <w:szCs w:val="20"/>
              </w:rPr>
              <w:t>Por área</w:t>
            </w:r>
          </w:p>
        </w:tc>
        <w:tc>
          <w:tcPr>
            <w:tcW w:w="1837" w:type="pct"/>
            <w:gridSpan w:val="3"/>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Por sexo</w:t>
            </w:r>
          </w:p>
        </w:tc>
      </w:tr>
      <w:tr w:rsidR="007A3FDA" w:rsidRPr="000D4A36" w:rsidTr="00736D7E">
        <w:trPr>
          <w:trHeight w:val="111"/>
        </w:trPr>
        <w:tc>
          <w:tcPr>
            <w:tcW w:w="1404" w:type="pct"/>
            <w:gridSpan w:val="2"/>
            <w:vMerge/>
          </w:tcPr>
          <w:p w:rsidR="007A3FDA" w:rsidRPr="000D4A36" w:rsidRDefault="007A3FDA" w:rsidP="00031BD0">
            <w:pPr>
              <w:spacing w:after="0" w:line="240" w:lineRule="auto"/>
              <w:jc w:val="center"/>
              <w:rPr>
                <w:rFonts w:ascii="Arial Narrow" w:hAnsi="Arial Narrow" w:cs="Times New Roman"/>
                <w:b/>
                <w:sz w:val="20"/>
                <w:szCs w:val="20"/>
                <w:lang w:val="es-ES"/>
              </w:rPr>
            </w:pPr>
          </w:p>
        </w:tc>
        <w:tc>
          <w:tcPr>
            <w:tcW w:w="616" w:type="pct"/>
            <w:hideMark/>
          </w:tcPr>
          <w:p w:rsidR="007A3FDA" w:rsidRPr="000D4A36" w:rsidRDefault="007A3FDA" w:rsidP="00031BD0">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Urbana</w:t>
            </w:r>
          </w:p>
        </w:tc>
        <w:tc>
          <w:tcPr>
            <w:tcW w:w="526" w:type="pct"/>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sz w:val="20"/>
                <w:szCs w:val="20"/>
              </w:rPr>
              <w:t>Rural</w:t>
            </w:r>
          </w:p>
        </w:tc>
        <w:tc>
          <w:tcPr>
            <w:tcW w:w="617" w:type="pct"/>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Total</w:t>
            </w:r>
          </w:p>
        </w:tc>
        <w:tc>
          <w:tcPr>
            <w:tcW w:w="614" w:type="pct"/>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Mujeres</w:t>
            </w:r>
          </w:p>
        </w:tc>
        <w:tc>
          <w:tcPr>
            <w:tcW w:w="611" w:type="pct"/>
          </w:tcPr>
          <w:p w:rsidR="007A3FDA" w:rsidRPr="000D4A36" w:rsidRDefault="007A3FDA" w:rsidP="00031BD0">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Hombres</w:t>
            </w:r>
          </w:p>
        </w:tc>
        <w:tc>
          <w:tcPr>
            <w:tcW w:w="612" w:type="pct"/>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Total</w:t>
            </w:r>
          </w:p>
        </w:tc>
      </w:tr>
      <w:tr w:rsidR="007A3FDA" w:rsidRPr="000D4A36" w:rsidTr="00736D7E">
        <w:tc>
          <w:tcPr>
            <w:tcW w:w="702" w:type="pct"/>
            <w:vMerge w:val="restart"/>
          </w:tcPr>
          <w:p w:rsidR="007A3FDA" w:rsidRPr="000D4A36" w:rsidRDefault="007A3FDA" w:rsidP="00031BD0">
            <w:pPr>
              <w:spacing w:after="0" w:line="240" w:lineRule="auto"/>
              <w:ind w:right="-109"/>
              <w:rPr>
                <w:rFonts w:ascii="Arial Narrow" w:hAnsi="Arial Narrow" w:cs="Times New Roman"/>
                <w:b/>
                <w:sz w:val="18"/>
                <w:szCs w:val="20"/>
              </w:rPr>
            </w:pPr>
            <w:r w:rsidRPr="000D4A36">
              <w:rPr>
                <w:rFonts w:ascii="Arial Narrow" w:hAnsi="Arial Narrow" w:cs="Times New Roman"/>
                <w:b/>
                <w:sz w:val="18"/>
                <w:szCs w:val="20"/>
              </w:rPr>
              <w:t>En edad    escolar</w:t>
            </w:r>
          </w:p>
        </w:tc>
        <w:tc>
          <w:tcPr>
            <w:tcW w:w="702" w:type="pct"/>
            <w:hideMark/>
          </w:tcPr>
          <w:p w:rsidR="007A3FDA" w:rsidRPr="000D4A36" w:rsidRDefault="007A3FDA" w:rsidP="00031BD0">
            <w:pPr>
              <w:spacing w:after="0" w:line="240" w:lineRule="auto"/>
              <w:ind w:left="-108" w:right="-104"/>
              <w:jc w:val="center"/>
              <w:rPr>
                <w:rFonts w:ascii="Arial Narrow" w:hAnsi="Arial Narrow" w:cs="Times New Roman"/>
                <w:sz w:val="20"/>
                <w:szCs w:val="20"/>
                <w:lang w:val="es-ES"/>
              </w:rPr>
            </w:pPr>
            <w:r w:rsidRPr="000D4A36">
              <w:rPr>
                <w:rFonts w:ascii="Arial Narrow" w:hAnsi="Arial Narrow" w:cs="Times New Roman"/>
                <w:sz w:val="20"/>
                <w:szCs w:val="20"/>
              </w:rPr>
              <w:t>05 a 09 años</w:t>
            </w:r>
          </w:p>
        </w:tc>
        <w:tc>
          <w:tcPr>
            <w:tcW w:w="61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1,2</w:t>
            </w:r>
          </w:p>
        </w:tc>
        <w:tc>
          <w:tcPr>
            <w:tcW w:w="52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11,8</w:t>
            </w:r>
          </w:p>
        </w:tc>
        <w:tc>
          <w:tcPr>
            <w:tcW w:w="617"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13,0</w:t>
            </w:r>
          </w:p>
        </w:tc>
        <w:tc>
          <w:tcPr>
            <w:tcW w:w="614"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6,5</w:t>
            </w:r>
          </w:p>
        </w:tc>
        <w:tc>
          <w:tcPr>
            <w:tcW w:w="611"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6,5</w:t>
            </w:r>
          </w:p>
        </w:tc>
        <w:tc>
          <w:tcPr>
            <w:tcW w:w="612"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13,0</w:t>
            </w:r>
          </w:p>
        </w:tc>
      </w:tr>
      <w:tr w:rsidR="007A3FDA" w:rsidRPr="000D4A36" w:rsidTr="00736D7E">
        <w:tc>
          <w:tcPr>
            <w:tcW w:w="702" w:type="pct"/>
            <w:vMerge/>
          </w:tcPr>
          <w:p w:rsidR="007A3FDA" w:rsidRPr="000D4A36" w:rsidRDefault="007A3FDA" w:rsidP="00031BD0">
            <w:pPr>
              <w:spacing w:after="0" w:line="240" w:lineRule="auto"/>
              <w:ind w:hanging="108"/>
              <w:rPr>
                <w:rFonts w:ascii="Arial Narrow" w:hAnsi="Arial Narrow" w:cs="Times New Roman"/>
                <w:b/>
                <w:sz w:val="18"/>
                <w:szCs w:val="20"/>
              </w:rPr>
            </w:pPr>
          </w:p>
        </w:tc>
        <w:tc>
          <w:tcPr>
            <w:tcW w:w="702" w:type="pct"/>
            <w:hideMark/>
          </w:tcPr>
          <w:p w:rsidR="007A3FDA" w:rsidRPr="000D4A36" w:rsidRDefault="007A3FDA" w:rsidP="00031BD0">
            <w:pPr>
              <w:spacing w:after="0" w:line="240" w:lineRule="auto"/>
              <w:ind w:left="-108" w:right="-104"/>
              <w:jc w:val="center"/>
              <w:rPr>
                <w:rFonts w:ascii="Arial Narrow" w:hAnsi="Arial Narrow" w:cs="Times New Roman"/>
                <w:sz w:val="20"/>
                <w:szCs w:val="20"/>
                <w:lang w:val="es-ES"/>
              </w:rPr>
            </w:pPr>
            <w:r w:rsidRPr="000D4A36">
              <w:rPr>
                <w:rFonts w:ascii="Arial Narrow" w:hAnsi="Arial Narrow" w:cs="Times New Roman"/>
                <w:sz w:val="20"/>
                <w:szCs w:val="20"/>
              </w:rPr>
              <w:t>10 a 14 años</w:t>
            </w:r>
          </w:p>
        </w:tc>
        <w:tc>
          <w:tcPr>
            <w:tcW w:w="61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1,2</w:t>
            </w:r>
          </w:p>
        </w:tc>
        <w:tc>
          <w:tcPr>
            <w:tcW w:w="52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12,5</w:t>
            </w:r>
          </w:p>
        </w:tc>
        <w:tc>
          <w:tcPr>
            <w:tcW w:w="617"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13,7</w:t>
            </w:r>
          </w:p>
        </w:tc>
        <w:tc>
          <w:tcPr>
            <w:tcW w:w="614"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6,6</w:t>
            </w:r>
          </w:p>
        </w:tc>
        <w:tc>
          <w:tcPr>
            <w:tcW w:w="611"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7,2</w:t>
            </w:r>
          </w:p>
        </w:tc>
        <w:tc>
          <w:tcPr>
            <w:tcW w:w="612"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13,7</w:t>
            </w:r>
          </w:p>
        </w:tc>
      </w:tr>
      <w:tr w:rsidR="007A3FDA" w:rsidRPr="000D4A36" w:rsidTr="00736D7E">
        <w:tc>
          <w:tcPr>
            <w:tcW w:w="702" w:type="pct"/>
            <w:vMerge/>
          </w:tcPr>
          <w:p w:rsidR="007A3FDA" w:rsidRPr="000D4A36" w:rsidRDefault="007A3FDA" w:rsidP="00031BD0">
            <w:pPr>
              <w:spacing w:after="0" w:line="240" w:lineRule="auto"/>
              <w:ind w:hanging="108"/>
              <w:rPr>
                <w:rFonts w:ascii="Arial Narrow" w:hAnsi="Arial Narrow" w:cs="Times New Roman"/>
                <w:b/>
                <w:sz w:val="18"/>
                <w:szCs w:val="20"/>
              </w:rPr>
            </w:pPr>
          </w:p>
        </w:tc>
        <w:tc>
          <w:tcPr>
            <w:tcW w:w="702" w:type="pct"/>
            <w:hideMark/>
          </w:tcPr>
          <w:p w:rsidR="007A3FDA" w:rsidRPr="000D4A36" w:rsidRDefault="007A3FDA" w:rsidP="00031BD0">
            <w:pPr>
              <w:spacing w:after="0" w:line="240" w:lineRule="auto"/>
              <w:ind w:left="-108" w:right="-104"/>
              <w:jc w:val="center"/>
              <w:rPr>
                <w:rFonts w:ascii="Arial Narrow" w:hAnsi="Arial Narrow" w:cs="Times New Roman"/>
                <w:sz w:val="20"/>
                <w:szCs w:val="20"/>
                <w:lang w:val="es-ES"/>
              </w:rPr>
            </w:pPr>
            <w:r w:rsidRPr="000D4A36">
              <w:rPr>
                <w:rFonts w:ascii="Arial Narrow" w:hAnsi="Arial Narrow" w:cs="Times New Roman"/>
                <w:sz w:val="20"/>
                <w:szCs w:val="20"/>
              </w:rPr>
              <w:t>15 a 19 años</w:t>
            </w:r>
          </w:p>
        </w:tc>
        <w:tc>
          <w:tcPr>
            <w:tcW w:w="61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1,7</w:t>
            </w:r>
          </w:p>
        </w:tc>
        <w:tc>
          <w:tcPr>
            <w:tcW w:w="52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9,7</w:t>
            </w:r>
          </w:p>
        </w:tc>
        <w:tc>
          <w:tcPr>
            <w:tcW w:w="617"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11,4</w:t>
            </w:r>
          </w:p>
        </w:tc>
        <w:tc>
          <w:tcPr>
            <w:tcW w:w="614"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5,0</w:t>
            </w:r>
          </w:p>
        </w:tc>
        <w:tc>
          <w:tcPr>
            <w:tcW w:w="611"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6,3</w:t>
            </w:r>
          </w:p>
        </w:tc>
        <w:tc>
          <w:tcPr>
            <w:tcW w:w="612"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11,3</w:t>
            </w:r>
          </w:p>
        </w:tc>
      </w:tr>
      <w:tr w:rsidR="007A3FDA" w:rsidRPr="000D4A36" w:rsidTr="00736D7E">
        <w:trPr>
          <w:trHeight w:val="56"/>
        </w:trPr>
        <w:tc>
          <w:tcPr>
            <w:tcW w:w="702" w:type="pct"/>
            <w:vMerge/>
          </w:tcPr>
          <w:p w:rsidR="007A3FDA" w:rsidRPr="000D4A36" w:rsidRDefault="007A3FDA" w:rsidP="00031BD0">
            <w:pPr>
              <w:spacing w:after="0" w:line="240" w:lineRule="auto"/>
              <w:ind w:hanging="108"/>
              <w:jc w:val="center"/>
              <w:rPr>
                <w:rFonts w:ascii="Arial Narrow" w:hAnsi="Arial Narrow" w:cs="Times New Roman"/>
                <w:b/>
                <w:sz w:val="18"/>
                <w:szCs w:val="20"/>
              </w:rPr>
            </w:pPr>
          </w:p>
        </w:tc>
        <w:tc>
          <w:tcPr>
            <w:tcW w:w="702" w:type="pct"/>
          </w:tcPr>
          <w:p w:rsidR="007A3FDA" w:rsidRPr="000D4A36" w:rsidRDefault="007A3FDA" w:rsidP="00031BD0">
            <w:pPr>
              <w:spacing w:after="0" w:line="240" w:lineRule="auto"/>
              <w:ind w:left="-108" w:right="-104"/>
              <w:jc w:val="center"/>
              <w:rPr>
                <w:rFonts w:ascii="Arial Narrow" w:hAnsi="Arial Narrow" w:cs="Times New Roman"/>
                <w:b/>
                <w:sz w:val="20"/>
                <w:szCs w:val="20"/>
              </w:rPr>
            </w:pPr>
            <w:r w:rsidRPr="000D4A36">
              <w:rPr>
                <w:rFonts w:ascii="Arial Narrow" w:hAnsi="Arial Narrow" w:cs="Times New Roman"/>
                <w:b/>
                <w:sz w:val="20"/>
                <w:szCs w:val="20"/>
              </w:rPr>
              <w:t>Total</w:t>
            </w:r>
          </w:p>
        </w:tc>
        <w:tc>
          <w:tcPr>
            <w:tcW w:w="616" w:type="pct"/>
          </w:tcPr>
          <w:p w:rsidR="007A3FDA" w:rsidRPr="000D4A36" w:rsidRDefault="007A3FDA" w:rsidP="00031BD0">
            <w:pPr>
              <w:tabs>
                <w:tab w:val="left" w:pos="743"/>
              </w:tabs>
              <w:spacing w:after="0" w:line="240" w:lineRule="auto"/>
              <w:ind w:right="-41" w:hanging="101"/>
              <w:jc w:val="right"/>
              <w:rPr>
                <w:rFonts w:ascii="Arial Narrow" w:hAnsi="Arial Narrow" w:cs="Times New Roman"/>
                <w:b/>
                <w:sz w:val="20"/>
                <w:szCs w:val="20"/>
              </w:rPr>
            </w:pPr>
            <w:r w:rsidRPr="000D4A36">
              <w:rPr>
                <w:rFonts w:ascii="Arial Narrow" w:hAnsi="Arial Narrow" w:cs="Times New Roman"/>
                <w:b/>
                <w:sz w:val="20"/>
                <w:szCs w:val="20"/>
              </w:rPr>
              <w:t>4,1</w:t>
            </w:r>
          </w:p>
        </w:tc>
        <w:tc>
          <w:tcPr>
            <w:tcW w:w="526" w:type="pct"/>
          </w:tcPr>
          <w:p w:rsidR="007A3FDA" w:rsidRPr="000D4A36" w:rsidRDefault="007A3FDA" w:rsidP="00031BD0">
            <w:pPr>
              <w:tabs>
                <w:tab w:val="left" w:pos="743"/>
              </w:tabs>
              <w:spacing w:after="0" w:line="240" w:lineRule="auto"/>
              <w:ind w:right="-41" w:hanging="101"/>
              <w:jc w:val="right"/>
              <w:rPr>
                <w:rFonts w:ascii="Arial Narrow" w:hAnsi="Arial Narrow" w:cs="Times New Roman"/>
                <w:b/>
                <w:sz w:val="20"/>
                <w:szCs w:val="20"/>
              </w:rPr>
            </w:pPr>
            <w:r w:rsidRPr="000D4A36">
              <w:rPr>
                <w:rFonts w:ascii="Arial Narrow" w:hAnsi="Arial Narrow" w:cs="Times New Roman"/>
                <w:b/>
                <w:sz w:val="20"/>
                <w:szCs w:val="20"/>
              </w:rPr>
              <w:t>34,0</w:t>
            </w:r>
          </w:p>
        </w:tc>
        <w:tc>
          <w:tcPr>
            <w:tcW w:w="617" w:type="pct"/>
          </w:tcPr>
          <w:p w:rsidR="007A3FDA" w:rsidRPr="000D4A36" w:rsidRDefault="007A3FDA" w:rsidP="00031BD0">
            <w:pPr>
              <w:tabs>
                <w:tab w:val="left" w:pos="743"/>
              </w:tabs>
              <w:spacing w:after="0" w:line="240" w:lineRule="auto"/>
              <w:ind w:right="-41" w:hanging="101"/>
              <w:jc w:val="right"/>
              <w:rPr>
                <w:rFonts w:ascii="Arial Narrow" w:hAnsi="Arial Narrow" w:cs="Times New Roman"/>
                <w:b/>
                <w:sz w:val="20"/>
                <w:szCs w:val="20"/>
              </w:rPr>
            </w:pPr>
            <w:r w:rsidRPr="000D4A36">
              <w:rPr>
                <w:rFonts w:ascii="Arial Narrow" w:hAnsi="Arial Narrow" w:cs="Times New Roman"/>
                <w:b/>
                <w:sz w:val="20"/>
                <w:szCs w:val="20"/>
              </w:rPr>
              <w:t>38,1</w:t>
            </w:r>
          </w:p>
        </w:tc>
        <w:tc>
          <w:tcPr>
            <w:tcW w:w="614" w:type="pct"/>
          </w:tcPr>
          <w:p w:rsidR="007A3FDA" w:rsidRPr="000D4A36" w:rsidRDefault="007A3FDA" w:rsidP="00031BD0">
            <w:pPr>
              <w:tabs>
                <w:tab w:val="left" w:pos="743"/>
              </w:tabs>
              <w:spacing w:after="0" w:line="240" w:lineRule="auto"/>
              <w:ind w:left="-133" w:right="-41" w:hanging="101"/>
              <w:jc w:val="right"/>
              <w:rPr>
                <w:rFonts w:ascii="Arial Narrow" w:hAnsi="Arial Narrow" w:cs="Times New Roman"/>
                <w:b/>
                <w:sz w:val="20"/>
                <w:szCs w:val="20"/>
              </w:rPr>
            </w:pPr>
            <w:r w:rsidRPr="000D4A36">
              <w:rPr>
                <w:rFonts w:ascii="Arial Narrow" w:hAnsi="Arial Narrow" w:cs="Times New Roman"/>
                <w:b/>
                <w:sz w:val="20"/>
                <w:szCs w:val="20"/>
              </w:rPr>
              <w:t>18,1</w:t>
            </w:r>
          </w:p>
        </w:tc>
        <w:tc>
          <w:tcPr>
            <w:tcW w:w="611" w:type="pct"/>
          </w:tcPr>
          <w:p w:rsidR="007A3FDA" w:rsidRPr="000D4A36" w:rsidRDefault="007A3FDA" w:rsidP="00031BD0">
            <w:pPr>
              <w:tabs>
                <w:tab w:val="left" w:pos="743"/>
              </w:tabs>
              <w:spacing w:after="0" w:line="240" w:lineRule="auto"/>
              <w:ind w:left="-39" w:right="-41" w:hanging="101"/>
              <w:jc w:val="right"/>
              <w:rPr>
                <w:rFonts w:ascii="Arial Narrow" w:hAnsi="Arial Narrow" w:cs="Times New Roman"/>
                <w:b/>
                <w:sz w:val="20"/>
                <w:szCs w:val="20"/>
              </w:rPr>
            </w:pPr>
            <w:r w:rsidRPr="000D4A36">
              <w:rPr>
                <w:rFonts w:ascii="Arial Narrow" w:hAnsi="Arial Narrow" w:cs="Times New Roman"/>
                <w:b/>
                <w:sz w:val="20"/>
                <w:szCs w:val="20"/>
              </w:rPr>
              <w:t>20,0</w:t>
            </w:r>
          </w:p>
        </w:tc>
        <w:tc>
          <w:tcPr>
            <w:tcW w:w="612" w:type="pct"/>
          </w:tcPr>
          <w:p w:rsidR="007A3FDA" w:rsidRPr="000D4A36" w:rsidRDefault="007A3FDA" w:rsidP="00031BD0">
            <w:pPr>
              <w:tabs>
                <w:tab w:val="left" w:pos="743"/>
              </w:tabs>
              <w:spacing w:after="0" w:line="240" w:lineRule="auto"/>
              <w:ind w:left="-84" w:right="-41" w:hanging="101"/>
              <w:jc w:val="right"/>
              <w:rPr>
                <w:rFonts w:ascii="Arial Narrow" w:hAnsi="Arial Narrow" w:cs="Times New Roman"/>
                <w:b/>
                <w:sz w:val="20"/>
                <w:szCs w:val="20"/>
              </w:rPr>
            </w:pPr>
            <w:r w:rsidRPr="000D4A36">
              <w:rPr>
                <w:rFonts w:ascii="Arial Narrow" w:hAnsi="Arial Narrow" w:cs="Times New Roman"/>
                <w:b/>
                <w:sz w:val="20"/>
                <w:szCs w:val="20"/>
              </w:rPr>
              <w:t xml:space="preserve">  38,1</w:t>
            </w:r>
          </w:p>
        </w:tc>
      </w:tr>
      <w:tr w:rsidR="007A3FDA" w:rsidRPr="000D4A36" w:rsidTr="00736D7E">
        <w:trPr>
          <w:trHeight w:val="116"/>
        </w:trPr>
        <w:tc>
          <w:tcPr>
            <w:tcW w:w="702" w:type="pct"/>
            <w:vMerge w:val="restart"/>
          </w:tcPr>
          <w:p w:rsidR="007A3FDA" w:rsidRPr="000D4A36" w:rsidRDefault="007A3FDA" w:rsidP="00031BD0">
            <w:pPr>
              <w:spacing w:after="0" w:line="240" w:lineRule="auto"/>
              <w:ind w:right="-109"/>
              <w:rPr>
                <w:rFonts w:ascii="Arial Narrow" w:hAnsi="Arial Narrow" w:cs="Times New Roman"/>
                <w:b/>
                <w:sz w:val="18"/>
                <w:szCs w:val="20"/>
              </w:rPr>
            </w:pPr>
            <w:r w:rsidRPr="000D4A36">
              <w:rPr>
                <w:rFonts w:ascii="Arial Narrow" w:hAnsi="Arial Narrow" w:cs="Times New Roman"/>
                <w:b/>
                <w:sz w:val="18"/>
                <w:szCs w:val="20"/>
              </w:rPr>
              <w:lastRenderedPageBreak/>
              <w:t>En edad de formación</w:t>
            </w:r>
          </w:p>
          <w:p w:rsidR="007A3FDA" w:rsidRPr="000D4A36" w:rsidRDefault="007A3FDA" w:rsidP="00031BD0">
            <w:pPr>
              <w:spacing w:after="0" w:line="240" w:lineRule="auto"/>
              <w:ind w:right="-109"/>
              <w:rPr>
                <w:rFonts w:ascii="Arial Narrow" w:hAnsi="Arial Narrow" w:cs="Times New Roman"/>
                <w:b/>
                <w:sz w:val="18"/>
                <w:szCs w:val="20"/>
              </w:rPr>
            </w:pPr>
            <w:r w:rsidRPr="000D4A36">
              <w:rPr>
                <w:rFonts w:ascii="Arial Narrow" w:hAnsi="Arial Narrow" w:cs="Times New Roman"/>
                <w:b/>
                <w:sz w:val="18"/>
                <w:szCs w:val="20"/>
              </w:rPr>
              <w:t>Superior</w:t>
            </w:r>
          </w:p>
        </w:tc>
        <w:tc>
          <w:tcPr>
            <w:tcW w:w="702" w:type="pct"/>
          </w:tcPr>
          <w:p w:rsidR="007A3FDA" w:rsidRPr="000D4A36" w:rsidRDefault="007A3FDA" w:rsidP="00031BD0">
            <w:pPr>
              <w:spacing w:after="0" w:line="240" w:lineRule="auto"/>
              <w:ind w:left="-108" w:right="-104"/>
              <w:jc w:val="center"/>
              <w:rPr>
                <w:rFonts w:ascii="Arial Narrow" w:hAnsi="Arial Narrow" w:cs="Times New Roman"/>
                <w:sz w:val="20"/>
                <w:szCs w:val="20"/>
              </w:rPr>
            </w:pPr>
            <w:r w:rsidRPr="000D4A36">
              <w:rPr>
                <w:rFonts w:ascii="Arial Narrow" w:hAnsi="Arial Narrow" w:cs="Times New Roman"/>
                <w:sz w:val="20"/>
                <w:szCs w:val="20"/>
              </w:rPr>
              <w:t>20 a 24 años</w:t>
            </w:r>
          </w:p>
        </w:tc>
        <w:tc>
          <w:tcPr>
            <w:tcW w:w="61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0,9</w:t>
            </w:r>
          </w:p>
        </w:tc>
        <w:tc>
          <w:tcPr>
            <w:tcW w:w="526"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7,2</w:t>
            </w:r>
          </w:p>
        </w:tc>
        <w:tc>
          <w:tcPr>
            <w:tcW w:w="617"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8,2</w:t>
            </w:r>
          </w:p>
        </w:tc>
        <w:tc>
          <w:tcPr>
            <w:tcW w:w="614"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3,9</w:t>
            </w:r>
          </w:p>
        </w:tc>
        <w:tc>
          <w:tcPr>
            <w:tcW w:w="611"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4,3</w:t>
            </w:r>
          </w:p>
        </w:tc>
        <w:tc>
          <w:tcPr>
            <w:tcW w:w="612" w:type="pct"/>
          </w:tcPr>
          <w:p w:rsidR="007A3FDA" w:rsidRPr="000D4A36" w:rsidRDefault="007A3FDA" w:rsidP="00031BD0">
            <w:pPr>
              <w:tabs>
                <w:tab w:val="left" w:pos="743"/>
              </w:tabs>
              <w:spacing w:after="0" w:line="240" w:lineRule="auto"/>
              <w:ind w:right="-41" w:hanging="101"/>
              <w:jc w:val="right"/>
              <w:rPr>
                <w:rFonts w:ascii="Arial Narrow" w:hAnsi="Arial Narrow" w:cs="Times New Roman"/>
                <w:sz w:val="20"/>
                <w:szCs w:val="20"/>
              </w:rPr>
            </w:pPr>
            <w:r w:rsidRPr="000D4A36">
              <w:rPr>
                <w:rFonts w:ascii="Arial Narrow" w:hAnsi="Arial Narrow" w:cs="Times New Roman"/>
                <w:sz w:val="20"/>
                <w:szCs w:val="20"/>
              </w:rPr>
              <w:t xml:space="preserve">  8,2</w:t>
            </w:r>
          </w:p>
        </w:tc>
      </w:tr>
      <w:tr w:rsidR="007A3FDA" w:rsidRPr="000D4A36" w:rsidTr="00736D7E">
        <w:trPr>
          <w:trHeight w:val="232"/>
        </w:trPr>
        <w:tc>
          <w:tcPr>
            <w:tcW w:w="702" w:type="pct"/>
            <w:vMerge/>
          </w:tcPr>
          <w:p w:rsidR="007A3FDA" w:rsidRPr="000D4A36" w:rsidRDefault="007A3FDA" w:rsidP="00031BD0">
            <w:pPr>
              <w:spacing w:after="0" w:line="240" w:lineRule="auto"/>
              <w:jc w:val="center"/>
              <w:rPr>
                <w:rFonts w:ascii="Arial Narrow" w:hAnsi="Arial Narrow" w:cs="Times New Roman"/>
                <w:b/>
                <w:sz w:val="20"/>
                <w:szCs w:val="20"/>
              </w:rPr>
            </w:pPr>
          </w:p>
        </w:tc>
        <w:tc>
          <w:tcPr>
            <w:tcW w:w="702" w:type="pct"/>
            <w:vAlign w:val="center"/>
          </w:tcPr>
          <w:p w:rsidR="007A3FDA" w:rsidRPr="000D4A36" w:rsidRDefault="007A3FDA" w:rsidP="00031BD0">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Total</w:t>
            </w:r>
          </w:p>
        </w:tc>
        <w:tc>
          <w:tcPr>
            <w:tcW w:w="616" w:type="pct"/>
            <w:vAlign w:val="center"/>
          </w:tcPr>
          <w:p w:rsidR="007A3FDA" w:rsidRPr="000D4A36" w:rsidRDefault="007A3FDA" w:rsidP="00031BD0">
            <w:pPr>
              <w:tabs>
                <w:tab w:val="left" w:pos="743"/>
              </w:tabs>
              <w:spacing w:after="0" w:line="240" w:lineRule="auto"/>
              <w:ind w:right="-41" w:hanging="100"/>
              <w:jc w:val="center"/>
              <w:rPr>
                <w:rFonts w:ascii="Arial Narrow" w:hAnsi="Arial Narrow" w:cs="Times New Roman"/>
                <w:b/>
                <w:sz w:val="20"/>
                <w:szCs w:val="20"/>
              </w:rPr>
            </w:pPr>
            <w:r w:rsidRPr="000D4A36">
              <w:rPr>
                <w:rFonts w:ascii="Arial Narrow" w:hAnsi="Arial Narrow" w:cs="Times New Roman"/>
                <w:b/>
                <w:sz w:val="20"/>
                <w:szCs w:val="20"/>
              </w:rPr>
              <w:t>0,9</w:t>
            </w:r>
          </w:p>
        </w:tc>
        <w:tc>
          <w:tcPr>
            <w:tcW w:w="526" w:type="pct"/>
            <w:vAlign w:val="center"/>
          </w:tcPr>
          <w:p w:rsidR="007A3FDA" w:rsidRPr="000D4A36" w:rsidRDefault="007A3FDA" w:rsidP="00031BD0">
            <w:pPr>
              <w:tabs>
                <w:tab w:val="left" w:pos="743"/>
              </w:tabs>
              <w:spacing w:after="0" w:line="240" w:lineRule="auto"/>
              <w:ind w:right="-41" w:hanging="101"/>
              <w:jc w:val="center"/>
              <w:rPr>
                <w:rFonts w:ascii="Arial Narrow" w:hAnsi="Arial Narrow" w:cs="Times New Roman"/>
                <w:b/>
                <w:sz w:val="20"/>
                <w:szCs w:val="20"/>
              </w:rPr>
            </w:pPr>
            <w:r w:rsidRPr="000D4A36">
              <w:rPr>
                <w:rFonts w:ascii="Arial Narrow" w:hAnsi="Arial Narrow" w:cs="Times New Roman"/>
                <w:b/>
                <w:sz w:val="20"/>
                <w:szCs w:val="20"/>
              </w:rPr>
              <w:t>7,2</w:t>
            </w:r>
          </w:p>
        </w:tc>
        <w:tc>
          <w:tcPr>
            <w:tcW w:w="617" w:type="pct"/>
            <w:vAlign w:val="center"/>
          </w:tcPr>
          <w:p w:rsidR="007A3FDA" w:rsidRPr="000D4A36" w:rsidRDefault="007A3FDA" w:rsidP="00031BD0">
            <w:pPr>
              <w:tabs>
                <w:tab w:val="left" w:pos="743"/>
              </w:tabs>
              <w:spacing w:after="0" w:line="240" w:lineRule="auto"/>
              <w:ind w:right="-41" w:hanging="101"/>
              <w:jc w:val="center"/>
              <w:rPr>
                <w:rFonts w:ascii="Arial Narrow" w:hAnsi="Arial Narrow" w:cs="Times New Roman"/>
                <w:b/>
                <w:sz w:val="20"/>
                <w:szCs w:val="20"/>
              </w:rPr>
            </w:pPr>
            <w:r w:rsidRPr="000D4A36">
              <w:rPr>
                <w:rFonts w:ascii="Arial Narrow" w:hAnsi="Arial Narrow" w:cs="Times New Roman"/>
                <w:b/>
                <w:sz w:val="20"/>
                <w:szCs w:val="20"/>
              </w:rPr>
              <w:t>8,2</w:t>
            </w:r>
          </w:p>
        </w:tc>
        <w:tc>
          <w:tcPr>
            <w:tcW w:w="614" w:type="pct"/>
            <w:vAlign w:val="center"/>
          </w:tcPr>
          <w:p w:rsidR="007A3FDA" w:rsidRPr="000D4A36" w:rsidRDefault="007A3FDA" w:rsidP="00031BD0">
            <w:pPr>
              <w:tabs>
                <w:tab w:val="left" w:pos="743"/>
              </w:tabs>
              <w:spacing w:after="0" w:line="240" w:lineRule="auto"/>
              <w:ind w:right="-41" w:hanging="101"/>
              <w:jc w:val="center"/>
              <w:rPr>
                <w:rFonts w:ascii="Arial Narrow" w:hAnsi="Arial Narrow" w:cs="Times New Roman"/>
                <w:b/>
                <w:sz w:val="20"/>
                <w:szCs w:val="20"/>
              </w:rPr>
            </w:pPr>
            <w:r w:rsidRPr="000D4A36">
              <w:rPr>
                <w:rFonts w:ascii="Arial Narrow" w:hAnsi="Arial Narrow" w:cs="Times New Roman"/>
                <w:b/>
                <w:sz w:val="20"/>
                <w:szCs w:val="20"/>
              </w:rPr>
              <w:t>3.9</w:t>
            </w:r>
          </w:p>
        </w:tc>
        <w:tc>
          <w:tcPr>
            <w:tcW w:w="611" w:type="pct"/>
            <w:vAlign w:val="center"/>
          </w:tcPr>
          <w:p w:rsidR="007A3FDA" w:rsidRPr="000D4A36" w:rsidRDefault="007A3FDA" w:rsidP="00031BD0">
            <w:pPr>
              <w:tabs>
                <w:tab w:val="left" w:pos="743"/>
              </w:tabs>
              <w:spacing w:after="0" w:line="240" w:lineRule="auto"/>
              <w:ind w:right="-41" w:hanging="101"/>
              <w:jc w:val="center"/>
              <w:rPr>
                <w:rFonts w:ascii="Arial Narrow" w:hAnsi="Arial Narrow" w:cs="Times New Roman"/>
                <w:b/>
                <w:sz w:val="20"/>
                <w:szCs w:val="20"/>
              </w:rPr>
            </w:pPr>
            <w:r w:rsidRPr="000D4A36">
              <w:rPr>
                <w:rFonts w:ascii="Arial Narrow" w:hAnsi="Arial Narrow" w:cs="Times New Roman"/>
                <w:b/>
                <w:sz w:val="20"/>
                <w:szCs w:val="20"/>
              </w:rPr>
              <w:t>4,3</w:t>
            </w:r>
          </w:p>
        </w:tc>
        <w:tc>
          <w:tcPr>
            <w:tcW w:w="612" w:type="pct"/>
            <w:vAlign w:val="center"/>
          </w:tcPr>
          <w:p w:rsidR="007A3FDA" w:rsidRPr="000D4A36" w:rsidRDefault="007A3FDA" w:rsidP="00031BD0">
            <w:pPr>
              <w:tabs>
                <w:tab w:val="left" w:pos="743"/>
              </w:tabs>
              <w:spacing w:after="0" w:line="240" w:lineRule="auto"/>
              <w:ind w:right="-41" w:hanging="101"/>
              <w:jc w:val="center"/>
              <w:rPr>
                <w:rFonts w:ascii="Arial Narrow" w:hAnsi="Arial Narrow" w:cs="Times New Roman"/>
                <w:b/>
                <w:sz w:val="20"/>
                <w:szCs w:val="20"/>
              </w:rPr>
            </w:pPr>
            <w:r w:rsidRPr="000D4A36">
              <w:rPr>
                <w:rFonts w:ascii="Arial Narrow" w:hAnsi="Arial Narrow" w:cs="Times New Roman"/>
                <w:b/>
                <w:sz w:val="20"/>
                <w:szCs w:val="20"/>
              </w:rPr>
              <w:t>8,2</w:t>
            </w:r>
          </w:p>
        </w:tc>
      </w:tr>
    </w:tbl>
    <w:p w:rsidR="007A3FDA" w:rsidRPr="000D4A36" w:rsidRDefault="007A3FDA" w:rsidP="00031BD0">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al  INE, CNPV 2012</w:t>
      </w:r>
    </w:p>
    <w:p w:rsidR="007A3FDA" w:rsidRPr="000D4A36" w:rsidRDefault="007A3FDA" w:rsidP="00031BD0">
      <w:pPr>
        <w:spacing w:after="0" w:line="240" w:lineRule="auto"/>
        <w:rPr>
          <w:rFonts w:ascii="Arial Narrow" w:hAnsi="Arial Narrow" w:cs="Times New Roman"/>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La cantidad de la población en edad escolar con relación a la población total demuestra que Charagua Iyambae posee una tendencia poblacional progresiva, es decir, va en aumento paulatino, situación que confirma claramente el Índice Sundbarg según resultados de las carpetas familiares del Programa SAFCI</w:t>
      </w:r>
      <w:r w:rsidRPr="000D4A36">
        <w:rPr>
          <w:rFonts w:ascii="Arial Narrow" w:hAnsi="Arial Narrow" w:cs="Times New Roman"/>
          <w:vertAlign w:val="superscript"/>
        </w:rPr>
        <w:footnoteReference w:id="44"/>
      </w:r>
      <w:r w:rsidRPr="000D4A36">
        <w:rPr>
          <w:rFonts w:ascii="Arial Narrow" w:hAnsi="Arial Narrow" w:cs="Times New Roman"/>
        </w:rPr>
        <w:t xml:space="preserve">.  </w:t>
      </w:r>
    </w:p>
    <w:p w:rsidR="00C8601D" w:rsidRDefault="00C8601D" w:rsidP="00C8601D">
      <w:pPr>
        <w:spacing w:after="0" w:line="240" w:lineRule="auto"/>
        <w:jc w:val="both"/>
        <w:rPr>
          <w:rFonts w:ascii="Arial Narrow" w:hAnsi="Arial Narrow" w:cs="Times New Roman"/>
        </w:rPr>
      </w:pPr>
    </w:p>
    <w:p w:rsidR="00C8601D" w:rsidRPr="00000332" w:rsidRDefault="00C8601D" w:rsidP="00C8601D">
      <w:pPr>
        <w:spacing w:after="0" w:line="240" w:lineRule="auto"/>
        <w:jc w:val="both"/>
        <w:rPr>
          <w:rFonts w:ascii="Arial Narrow" w:hAnsi="Arial Narrow" w:cs="Times New Roman"/>
        </w:rPr>
      </w:pPr>
      <w:r>
        <w:rPr>
          <w:rFonts w:ascii="Arial Narrow" w:hAnsi="Arial Narrow" w:cs="Times New Roman"/>
        </w:rPr>
        <w:t>Cruzando información básica se determina también que en Charagua Iyambae de cada 1</w:t>
      </w:r>
      <w:r w:rsidRPr="00000332">
        <w:rPr>
          <w:rFonts w:ascii="Arial Narrow" w:hAnsi="Arial Narrow" w:cs="Times New Roman"/>
        </w:rPr>
        <w:t xml:space="preserve">7 estudiantes guaraní de ambos géneros </w:t>
      </w:r>
      <w:r>
        <w:rPr>
          <w:rFonts w:ascii="Arial Narrow" w:hAnsi="Arial Narrow" w:cs="Times New Roman"/>
        </w:rPr>
        <w:t>se tiene 1 profesional</w:t>
      </w:r>
      <w:r w:rsidRPr="00000332">
        <w:rPr>
          <w:rFonts w:ascii="Arial Narrow" w:hAnsi="Arial Narrow" w:cs="Times New Roman"/>
        </w:rPr>
        <w:t xml:space="preserve"> (17:1). </w:t>
      </w:r>
      <w:r>
        <w:rPr>
          <w:rFonts w:ascii="Arial Narrow" w:hAnsi="Arial Narrow" w:cs="Times New Roman"/>
        </w:rPr>
        <w:t>Si se compara con la referencia nacional</w:t>
      </w:r>
      <w:r w:rsidRPr="00000332">
        <w:rPr>
          <w:rFonts w:ascii="Arial Narrow" w:hAnsi="Arial Narrow" w:cs="Times New Roman"/>
        </w:rPr>
        <w:t xml:space="preserve">, es decir de toda la población boliviana, </w:t>
      </w:r>
      <w:r>
        <w:rPr>
          <w:rFonts w:ascii="Arial Narrow" w:hAnsi="Arial Narrow" w:cs="Times New Roman"/>
        </w:rPr>
        <w:t>la relación de 5:1.</w:t>
      </w:r>
    </w:p>
    <w:p w:rsidR="00C8601D" w:rsidRPr="000D4A36" w:rsidRDefault="00C8601D" w:rsidP="00031BD0">
      <w:pPr>
        <w:spacing w:after="0" w:line="240" w:lineRule="auto"/>
        <w:rPr>
          <w:rFonts w:ascii="Arial Narrow" w:hAnsi="Arial Narrow" w:cs="Times New Roman"/>
        </w:rPr>
      </w:pPr>
    </w:p>
    <w:p w:rsidR="002C3ECE" w:rsidRPr="000D4A36" w:rsidRDefault="002C3ECE" w:rsidP="00031BD0">
      <w:pPr>
        <w:spacing w:after="0" w:line="240" w:lineRule="auto"/>
        <w:rPr>
          <w:rFonts w:ascii="Arial Narrow" w:hAnsi="Arial Narrow" w:cs="Times New Roman"/>
        </w:rPr>
      </w:pPr>
      <w:r w:rsidRPr="000D4A36">
        <w:rPr>
          <w:rFonts w:ascii="Arial Narrow" w:hAnsi="Arial Narrow" w:cs="Times New Roman"/>
        </w:rPr>
        <w:t>b) Tasa de analfabetismo</w:t>
      </w:r>
    </w:p>
    <w:p w:rsidR="002C3ECE" w:rsidRPr="000D4A36" w:rsidRDefault="002C3ECE" w:rsidP="00031BD0">
      <w:pPr>
        <w:spacing w:after="0" w:line="240" w:lineRule="auto"/>
        <w:rPr>
          <w:rFonts w:ascii="Arial Narrow" w:hAnsi="Arial Narrow" w:cs="Times New Roman"/>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Los datos del CNPV 2012 referidos a la presencia de analfabetismo en Charagua Iyambae indican que el 3,5% de la población total, entre los habitantes de 15 años o más, no sabe leer ni escribir, siendo evidente que  la población femenina, por un lado, y del área rural, por otro, continúan con las mayores niveles de analfabetismo. El cuadro que viene a continuación visualiza este panorama.</w:t>
      </w:r>
    </w:p>
    <w:p w:rsidR="001E3624" w:rsidRDefault="001E3624" w:rsidP="00031BD0">
      <w:pPr>
        <w:spacing w:after="0" w:line="240" w:lineRule="auto"/>
        <w:jc w:val="both"/>
        <w:rPr>
          <w:rFonts w:ascii="Arial Narrow" w:hAnsi="Arial Narrow" w:cs="Times New Roman"/>
        </w:rPr>
      </w:pPr>
    </w:p>
    <w:p w:rsidR="00261E79" w:rsidRPr="000D4A36" w:rsidRDefault="00261E79" w:rsidP="00031BD0">
      <w:pPr>
        <w:spacing w:after="0" w:line="240" w:lineRule="auto"/>
        <w:jc w:val="both"/>
        <w:rPr>
          <w:rFonts w:ascii="Arial Narrow" w:hAnsi="Arial Narrow" w:cs="Times New Roman"/>
        </w:rPr>
      </w:pPr>
    </w:p>
    <w:p w:rsidR="007A3FDA" w:rsidRPr="000D4A36" w:rsidRDefault="00531B28" w:rsidP="00031BD0">
      <w:pPr>
        <w:pStyle w:val="Epgrafe"/>
        <w:spacing w:after="0"/>
        <w:jc w:val="center"/>
        <w:rPr>
          <w:rFonts w:ascii="Arial Narrow" w:hAnsi="Arial Narrow" w:cs="Times New Roman"/>
          <w:b w:val="0"/>
        </w:rPr>
      </w:pPr>
      <w:bookmarkStart w:id="108" w:name="_Toc511288125"/>
      <w:r w:rsidRPr="000D4A36">
        <w:rPr>
          <w:rFonts w:ascii="Arial Narrow" w:hAnsi="Arial Narrow"/>
          <w:color w:val="auto"/>
          <w:sz w:val="20"/>
        </w:rPr>
        <w:t xml:space="preserve">Cuadro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Cuadro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18</w:t>
      </w:r>
      <w:r w:rsidR="00FA6A86" w:rsidRPr="000D4A36">
        <w:rPr>
          <w:rFonts w:ascii="Arial Narrow" w:hAnsi="Arial Narrow"/>
          <w:color w:val="auto"/>
          <w:sz w:val="20"/>
        </w:rPr>
        <w:fldChar w:fldCharType="end"/>
      </w:r>
      <w:r w:rsidRPr="000D4A36">
        <w:rPr>
          <w:rFonts w:ascii="Arial Narrow" w:hAnsi="Arial Narrow"/>
          <w:color w:val="auto"/>
          <w:sz w:val="20"/>
        </w:rPr>
        <w:t xml:space="preserve">. </w:t>
      </w:r>
      <w:r w:rsidR="007A3FDA" w:rsidRPr="000D4A36">
        <w:rPr>
          <w:rFonts w:ascii="Arial Narrow" w:hAnsi="Arial Narrow" w:cs="Times New Roman"/>
          <w:color w:val="auto"/>
          <w:sz w:val="20"/>
        </w:rPr>
        <w:t>Tasa de analfabetismo de población  de 15 años</w:t>
      </w:r>
      <w:r w:rsidR="007834F8" w:rsidRPr="000D4A36">
        <w:rPr>
          <w:rFonts w:ascii="Arial Narrow" w:hAnsi="Arial Narrow" w:cs="Times New Roman"/>
          <w:color w:val="auto"/>
          <w:sz w:val="20"/>
        </w:rPr>
        <w:t xml:space="preserve"> </w:t>
      </w:r>
      <w:r w:rsidR="007A3FDA" w:rsidRPr="000D4A36">
        <w:rPr>
          <w:rFonts w:ascii="Arial Narrow" w:hAnsi="Arial Narrow" w:cs="Times New Roman"/>
          <w:color w:val="auto"/>
          <w:sz w:val="20"/>
        </w:rPr>
        <w:t>o más en Charagua Iyambae, por sexo y área</w:t>
      </w:r>
      <w:bookmarkEnd w:id="108"/>
    </w:p>
    <w:tbl>
      <w:tblPr>
        <w:tblW w:w="5812" w:type="dxa"/>
        <w:tblInd w:w="1771" w:type="dxa"/>
        <w:tblLayout w:type="fixed"/>
        <w:tblCellMar>
          <w:left w:w="70" w:type="dxa"/>
          <w:right w:w="70" w:type="dxa"/>
        </w:tblCellMar>
        <w:tblLook w:val="04A0" w:firstRow="1" w:lastRow="0" w:firstColumn="1" w:lastColumn="0" w:noHBand="0" w:noVBand="1"/>
      </w:tblPr>
      <w:tblGrid>
        <w:gridCol w:w="993"/>
        <w:gridCol w:w="850"/>
        <w:gridCol w:w="992"/>
        <w:gridCol w:w="992"/>
        <w:gridCol w:w="993"/>
        <w:gridCol w:w="992"/>
      </w:tblGrid>
      <w:tr w:rsidR="007A3FDA" w:rsidRPr="000D4A36" w:rsidTr="00EE1210">
        <w:trPr>
          <w:trHeight w:val="205"/>
        </w:trPr>
        <w:tc>
          <w:tcPr>
            <w:tcW w:w="993" w:type="dxa"/>
            <w:vMerge w:val="restart"/>
            <w:tcBorders>
              <w:top w:val="single" w:sz="4" w:space="0" w:color="auto"/>
              <w:left w:val="single" w:sz="4" w:space="0" w:color="auto"/>
              <w:right w:val="single" w:sz="4" w:space="0" w:color="auto"/>
            </w:tcBorders>
            <w:shd w:val="clear" w:color="000000" w:fill="FFFFFF"/>
            <w:noWrap/>
            <w:vAlign w:val="center"/>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r w:rsidRPr="000D4A36">
              <w:rPr>
                <w:rFonts w:ascii="Arial Narrow" w:hAnsi="Arial Narrow" w:cs="Times New Roman"/>
                <w:b/>
                <w:sz w:val="20"/>
              </w:rPr>
              <w:t xml:space="preserve"> </w:t>
            </w:r>
            <w:r w:rsidRPr="000D4A36">
              <w:rPr>
                <w:rFonts w:ascii="Arial Narrow" w:eastAsia="Times New Roman" w:hAnsi="Arial Narrow" w:cs="Times New Roman"/>
                <w:b/>
                <w:bCs/>
                <w:sz w:val="20"/>
                <w:lang w:eastAsia="es-BO"/>
              </w:rPr>
              <w:t>Año</w:t>
            </w:r>
          </w:p>
        </w:tc>
        <w:tc>
          <w:tcPr>
            <w:tcW w:w="850" w:type="dxa"/>
            <w:vMerge w:val="restart"/>
            <w:tcBorders>
              <w:top w:val="single" w:sz="4" w:space="0" w:color="auto"/>
              <w:left w:val="nil"/>
              <w:right w:val="single" w:sz="4" w:space="0" w:color="auto"/>
            </w:tcBorders>
            <w:shd w:val="clear" w:color="000000" w:fill="FFFFFF"/>
            <w:noWrap/>
            <w:vAlign w:val="center"/>
            <w:hideMark/>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Total</w:t>
            </w:r>
          </w:p>
        </w:tc>
        <w:tc>
          <w:tcPr>
            <w:tcW w:w="19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Por Sexo</w:t>
            </w:r>
          </w:p>
        </w:tc>
        <w:tc>
          <w:tcPr>
            <w:tcW w:w="1985" w:type="dxa"/>
            <w:gridSpan w:val="2"/>
            <w:tcBorders>
              <w:top w:val="single" w:sz="4" w:space="0" w:color="auto"/>
              <w:left w:val="nil"/>
              <w:bottom w:val="single" w:sz="4" w:space="0" w:color="auto"/>
              <w:right w:val="single" w:sz="4" w:space="0" w:color="auto"/>
            </w:tcBorders>
            <w:shd w:val="clear" w:color="000000" w:fill="FFFFFF"/>
            <w:vAlign w:val="bottom"/>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Por Área</w:t>
            </w:r>
          </w:p>
        </w:tc>
      </w:tr>
      <w:tr w:rsidR="007A3FDA" w:rsidRPr="000D4A36" w:rsidTr="00EE1210">
        <w:trPr>
          <w:trHeight w:val="240"/>
        </w:trPr>
        <w:tc>
          <w:tcPr>
            <w:tcW w:w="993" w:type="dxa"/>
            <w:vMerge/>
            <w:tcBorders>
              <w:left w:val="single" w:sz="4" w:space="0" w:color="auto"/>
              <w:bottom w:val="single" w:sz="4" w:space="0" w:color="auto"/>
              <w:right w:val="single" w:sz="4" w:space="0" w:color="auto"/>
            </w:tcBorders>
            <w:shd w:val="clear" w:color="000000" w:fill="FFFFFF"/>
            <w:noWrap/>
            <w:vAlign w:val="center"/>
          </w:tcPr>
          <w:p w:rsidR="007A3FDA" w:rsidRPr="000D4A36" w:rsidRDefault="007A3FDA" w:rsidP="00031BD0">
            <w:pPr>
              <w:spacing w:after="0" w:line="240" w:lineRule="auto"/>
              <w:jc w:val="center"/>
              <w:rPr>
                <w:rFonts w:ascii="Arial Narrow" w:hAnsi="Arial Narrow" w:cs="Times New Roman"/>
                <w:b/>
                <w:sz w:val="20"/>
              </w:rPr>
            </w:pPr>
          </w:p>
        </w:tc>
        <w:tc>
          <w:tcPr>
            <w:tcW w:w="850" w:type="dxa"/>
            <w:vMerge/>
            <w:tcBorders>
              <w:left w:val="nil"/>
              <w:bottom w:val="single" w:sz="4" w:space="0" w:color="auto"/>
              <w:right w:val="single" w:sz="4" w:space="0" w:color="auto"/>
            </w:tcBorders>
            <w:shd w:val="clear" w:color="000000" w:fill="FFFFFF"/>
            <w:noWrap/>
            <w:vAlign w:val="center"/>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A3FDA" w:rsidRPr="000D4A36" w:rsidRDefault="007A3FDA" w:rsidP="00031BD0">
            <w:pPr>
              <w:spacing w:after="0" w:line="240" w:lineRule="auto"/>
              <w:ind w:right="-70"/>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Hombre</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Mujer</w:t>
            </w:r>
          </w:p>
        </w:tc>
        <w:tc>
          <w:tcPr>
            <w:tcW w:w="993" w:type="dxa"/>
            <w:tcBorders>
              <w:top w:val="single" w:sz="4" w:space="0" w:color="auto"/>
              <w:left w:val="nil"/>
              <w:bottom w:val="single" w:sz="4" w:space="0" w:color="auto"/>
              <w:right w:val="single" w:sz="4" w:space="0" w:color="auto"/>
            </w:tcBorders>
            <w:shd w:val="clear" w:color="000000" w:fill="FFFFFF"/>
            <w:vAlign w:val="bottom"/>
          </w:tcPr>
          <w:p w:rsidR="007A3FDA" w:rsidRPr="000D4A36" w:rsidRDefault="007A3FDA" w:rsidP="00031BD0">
            <w:pPr>
              <w:spacing w:after="0" w:line="240" w:lineRule="auto"/>
              <w:ind w:right="-70"/>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Urbana</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7A3FDA" w:rsidRPr="000D4A36" w:rsidRDefault="007A3FDA" w:rsidP="00031BD0">
            <w:pPr>
              <w:spacing w:after="0" w:line="240" w:lineRule="auto"/>
              <w:jc w:val="center"/>
              <w:rPr>
                <w:rFonts w:ascii="Arial Narrow" w:eastAsia="Times New Roman" w:hAnsi="Arial Narrow" w:cs="Times New Roman"/>
                <w:b/>
                <w:bCs/>
                <w:sz w:val="20"/>
                <w:lang w:eastAsia="es-BO"/>
              </w:rPr>
            </w:pPr>
            <w:r w:rsidRPr="000D4A36">
              <w:rPr>
                <w:rFonts w:ascii="Arial Narrow" w:eastAsia="Times New Roman" w:hAnsi="Arial Narrow" w:cs="Times New Roman"/>
                <w:b/>
                <w:bCs/>
                <w:sz w:val="20"/>
                <w:lang w:eastAsia="es-BO"/>
              </w:rPr>
              <w:t>Rural</w:t>
            </w:r>
          </w:p>
        </w:tc>
      </w:tr>
      <w:tr w:rsidR="007A3FDA" w:rsidRPr="000D4A36" w:rsidTr="00736D7E">
        <w:trPr>
          <w:trHeight w:val="11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2012</w:t>
            </w:r>
          </w:p>
        </w:tc>
        <w:tc>
          <w:tcPr>
            <w:tcW w:w="850" w:type="dxa"/>
            <w:tcBorders>
              <w:top w:val="nil"/>
              <w:left w:val="nil"/>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3,5</w:t>
            </w:r>
          </w:p>
        </w:tc>
        <w:tc>
          <w:tcPr>
            <w:tcW w:w="992" w:type="dxa"/>
            <w:tcBorders>
              <w:top w:val="nil"/>
              <w:left w:val="nil"/>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1,4</w:t>
            </w:r>
          </w:p>
        </w:tc>
        <w:tc>
          <w:tcPr>
            <w:tcW w:w="992" w:type="dxa"/>
            <w:tcBorders>
              <w:top w:val="nil"/>
              <w:left w:val="nil"/>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5,7</w:t>
            </w:r>
          </w:p>
        </w:tc>
        <w:tc>
          <w:tcPr>
            <w:tcW w:w="993" w:type="dxa"/>
            <w:tcBorders>
              <w:top w:val="nil"/>
              <w:left w:val="nil"/>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1,6</w:t>
            </w:r>
          </w:p>
        </w:tc>
        <w:tc>
          <w:tcPr>
            <w:tcW w:w="992" w:type="dxa"/>
            <w:tcBorders>
              <w:top w:val="nil"/>
              <w:left w:val="nil"/>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3,7</w:t>
            </w:r>
          </w:p>
        </w:tc>
      </w:tr>
      <w:tr w:rsidR="007A3FDA" w:rsidRPr="000D4A36" w:rsidTr="00736D7E">
        <w:trPr>
          <w:trHeight w:val="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2001</w:t>
            </w:r>
          </w:p>
        </w:tc>
        <w:tc>
          <w:tcPr>
            <w:tcW w:w="850" w:type="dxa"/>
            <w:tcBorders>
              <w:top w:val="nil"/>
              <w:left w:val="nil"/>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10,9</w:t>
            </w:r>
          </w:p>
        </w:tc>
        <w:tc>
          <w:tcPr>
            <w:tcW w:w="992" w:type="dxa"/>
            <w:tcBorders>
              <w:top w:val="nil"/>
              <w:left w:val="nil"/>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4,7</w:t>
            </w:r>
          </w:p>
        </w:tc>
        <w:tc>
          <w:tcPr>
            <w:tcW w:w="992" w:type="dxa"/>
            <w:tcBorders>
              <w:top w:val="nil"/>
              <w:left w:val="nil"/>
              <w:bottom w:val="single" w:sz="4" w:space="0" w:color="auto"/>
              <w:right w:val="single" w:sz="4" w:space="0" w:color="auto"/>
            </w:tcBorders>
            <w:shd w:val="clear" w:color="auto" w:fill="auto"/>
            <w:noWrap/>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17,5</w:t>
            </w:r>
          </w:p>
        </w:tc>
        <w:tc>
          <w:tcPr>
            <w:tcW w:w="993" w:type="dxa"/>
            <w:tcBorders>
              <w:top w:val="nil"/>
              <w:left w:val="nil"/>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4,2</w:t>
            </w:r>
          </w:p>
        </w:tc>
        <w:tc>
          <w:tcPr>
            <w:tcW w:w="992" w:type="dxa"/>
            <w:tcBorders>
              <w:top w:val="nil"/>
              <w:left w:val="nil"/>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11,9</w:t>
            </w:r>
          </w:p>
        </w:tc>
      </w:tr>
    </w:tbl>
    <w:p w:rsidR="007A3FDA" w:rsidRPr="000D4A36" w:rsidRDefault="007A3FDA" w:rsidP="00031BD0">
      <w:pPr>
        <w:spacing w:after="0" w:line="240" w:lineRule="auto"/>
        <w:jc w:val="center"/>
        <w:rPr>
          <w:rFonts w:ascii="Arial Narrow" w:hAnsi="Arial Narrow" w:cs="Times New Roman"/>
          <w:sz w:val="20"/>
        </w:rPr>
      </w:pPr>
      <w:r w:rsidRPr="000D4A36">
        <w:rPr>
          <w:rFonts w:ascii="Arial Narrow" w:hAnsi="Arial Narrow" w:cs="Times New Roman"/>
          <w:b/>
          <w:sz w:val="16"/>
        </w:rPr>
        <w:t xml:space="preserve">Fuente: </w:t>
      </w:r>
      <w:r w:rsidRPr="000D4A36">
        <w:rPr>
          <w:rFonts w:ascii="Arial Narrow" w:eastAsia="Times New Roman" w:hAnsi="Arial Narrow" w:cs="Times New Roman"/>
          <w:b/>
          <w:bCs/>
          <w:sz w:val="16"/>
          <w:lang w:eastAsia="es-BO"/>
        </w:rPr>
        <w:t>CNPV 2001 – 2012, INE</w:t>
      </w:r>
      <w:r w:rsidRPr="000D4A36">
        <w:rPr>
          <w:rFonts w:ascii="Arial Narrow" w:eastAsia="Times New Roman" w:hAnsi="Arial Narrow" w:cs="Times New Roman"/>
          <w:bCs/>
          <w:sz w:val="20"/>
          <w:lang w:eastAsia="es-BO"/>
        </w:rPr>
        <w:t>.</w:t>
      </w:r>
    </w:p>
    <w:p w:rsidR="007A3FDA" w:rsidRPr="000D4A36" w:rsidRDefault="007A3FDA" w:rsidP="00031BD0">
      <w:pPr>
        <w:spacing w:after="0" w:line="240" w:lineRule="auto"/>
        <w:rPr>
          <w:rFonts w:ascii="Arial Narrow" w:hAnsi="Arial Narrow" w:cs="Times New Roman"/>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 xml:space="preserve">Este cuadro también nos permite comparar resultado de los dos últimos censos, llevándonos a concluir que en la última década hubo un descenso significativo de la tasa de analfabetismo, de 7,4%. Esta situación es atribuida, en gran medida, al logro de la aplicación de los programas de alfabetización y pos-alfabetización implementados a nivel nacional, los cuales no significan costos para los participantes, toda vez que los recursos son cubiertos por los gobiernos locales. </w:t>
      </w:r>
    </w:p>
    <w:p w:rsidR="002C3ECE" w:rsidRPr="000D4A36" w:rsidRDefault="002C3ECE" w:rsidP="00031BD0">
      <w:pPr>
        <w:spacing w:after="0" w:line="240" w:lineRule="auto"/>
        <w:jc w:val="both"/>
        <w:rPr>
          <w:rFonts w:ascii="Arial Narrow" w:hAnsi="Arial Narrow" w:cs="Times New Roman"/>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 xml:space="preserve">En Charagua Iyambae los programas señalados han funcionado desde el inicio hasta el año 2015, alcanzando a graduar a participantes de tercero y sexto grado. En la presente gestión los programas no han tenido regularidad ya que no fueron presupuestados en las zonas; solo en Bajo Isoso el presupuesto se mantuvo y en la gestión 2016 han continuado las actividades. </w:t>
      </w:r>
    </w:p>
    <w:p w:rsidR="002C3ECE" w:rsidRPr="000D4A36" w:rsidRDefault="002C3ECE" w:rsidP="00031BD0">
      <w:pPr>
        <w:spacing w:after="0" w:line="240" w:lineRule="auto"/>
        <w:jc w:val="both"/>
        <w:rPr>
          <w:rFonts w:ascii="Arial Narrow" w:hAnsi="Arial Narrow" w:cs="Times New Roman"/>
          <w:sz w:val="16"/>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De acuerdo a la información proporcionada por la responsable local de los programas de alfabetización, entre los participantes hay más mujeres (60%) que hombres (40%) y son aquellas las que más perseveran y demandan por la continuidad del proceso. Esto se atribuye a que las mujeres, durante los días hábiles de la semana, tienen la opción de dedicar las tardes a sus actividades de aprendizaje, después de agotar su trabajo doméstico hasta medio día, a diferencia de los hombres que tienden a ausentarse del hogar gran parte del día, para atender el chaco o desarrollar sus actividades laborales.</w:t>
      </w:r>
    </w:p>
    <w:p w:rsidR="002C3ECE" w:rsidRPr="000D4A36" w:rsidRDefault="002C3ECE" w:rsidP="00031BD0">
      <w:pPr>
        <w:spacing w:after="0" w:line="240" w:lineRule="auto"/>
        <w:jc w:val="both"/>
        <w:rPr>
          <w:rFonts w:ascii="Arial Narrow" w:hAnsi="Arial Narrow" w:cs="Times New Roman"/>
        </w:rPr>
      </w:pPr>
    </w:p>
    <w:p w:rsidR="002C3ECE" w:rsidRPr="000D4A36" w:rsidRDefault="002C3ECE" w:rsidP="00031BD0">
      <w:pPr>
        <w:spacing w:after="0" w:line="240" w:lineRule="auto"/>
        <w:rPr>
          <w:rFonts w:ascii="Arial Narrow" w:hAnsi="Arial Narrow" w:cs="Times New Roman"/>
        </w:rPr>
      </w:pPr>
      <w:r w:rsidRPr="000D4A36">
        <w:rPr>
          <w:rFonts w:ascii="Arial Narrow" w:hAnsi="Arial Narrow" w:cs="Times New Roman"/>
        </w:rPr>
        <w:t>c) Asistencia escolar, años promedio de estudio y niveles de instrucción</w:t>
      </w:r>
    </w:p>
    <w:p w:rsidR="002C3ECE" w:rsidRPr="000D4A36" w:rsidRDefault="002C3ECE" w:rsidP="00031BD0">
      <w:pPr>
        <w:spacing w:after="0" w:line="240" w:lineRule="auto"/>
        <w:rPr>
          <w:rFonts w:ascii="Arial Narrow" w:hAnsi="Arial Narrow" w:cs="Times New Roman"/>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 xml:space="preserve">En cuanto a la </w:t>
      </w:r>
      <w:r w:rsidRPr="000D4A36">
        <w:rPr>
          <w:rFonts w:ascii="Arial Narrow" w:hAnsi="Arial Narrow" w:cs="Times New Roman"/>
          <w:b/>
        </w:rPr>
        <w:t>tasa de asistencia escolar</w:t>
      </w:r>
      <w:r w:rsidRPr="000D4A36">
        <w:rPr>
          <w:rFonts w:ascii="Arial Narrow" w:hAnsi="Arial Narrow" w:cs="Times New Roman"/>
        </w:rPr>
        <w:t xml:space="preserve"> entre la población en edad escolar (6 a 19 años), observamos  que la situación también ha mejorado, si se coteja los datos de los últimos dos censos, lo cual se atribuye, en gran medida, al impacto del  Bono Juancito Pinto. Como referencia, de la población total en edad escolar, el 78,7 % </w:t>
      </w:r>
      <w:r w:rsidRPr="000D4A36">
        <w:rPr>
          <w:rFonts w:ascii="Arial Narrow" w:hAnsi="Arial Narrow" w:cs="Times New Roman"/>
        </w:rPr>
        <w:lastRenderedPageBreak/>
        <w:t>asistía a la escuela en año 2012, a diferencia del año 2001 cuando el dato alcanzaba el 72,1%; desde el punto de vista de mujeres y hombres, se mantenía una proporción similar en la asistencia escolar de ambos grupos, aunque puede afirmarse que para 2012 la situación ha mejorado más para los hombres. Desde el punto de vista del área, se observa que el escenario urbano continuaba presentando una tasa de asistencia escolar relativamente mayor al rural.</w:t>
      </w:r>
    </w:p>
    <w:p w:rsidR="000B48F9" w:rsidRPr="00A2486A" w:rsidRDefault="000B48F9" w:rsidP="00031BD0">
      <w:pPr>
        <w:spacing w:after="0" w:line="240" w:lineRule="auto"/>
        <w:jc w:val="both"/>
        <w:rPr>
          <w:rFonts w:ascii="Arial Narrow" w:hAnsi="Arial Narrow" w:cs="Times New Roman"/>
          <w:sz w:val="18"/>
        </w:rPr>
      </w:pPr>
    </w:p>
    <w:p w:rsidR="002C3ECE" w:rsidRPr="000D4A36" w:rsidRDefault="002C3ECE" w:rsidP="00031BD0">
      <w:pPr>
        <w:spacing w:after="0" w:line="240" w:lineRule="auto"/>
        <w:jc w:val="center"/>
        <w:rPr>
          <w:rFonts w:ascii="Arial Narrow" w:hAnsi="Arial Narrow" w:cs="Times New Roman"/>
          <w:b/>
          <w:sz w:val="20"/>
          <w:szCs w:val="18"/>
        </w:rPr>
      </w:pPr>
      <w:bookmarkStart w:id="109" w:name="_Toc511288126"/>
      <w:r w:rsidRPr="000D4A36">
        <w:rPr>
          <w:rFonts w:ascii="Arial Narrow" w:hAnsi="Arial Narrow" w:cs="Times New Roman"/>
          <w:b/>
          <w:sz w:val="20"/>
          <w:szCs w:val="18"/>
        </w:rPr>
        <w:t xml:space="preserve">Cuadro </w:t>
      </w:r>
      <w:r w:rsidR="00FA6A86" w:rsidRPr="000D4A36">
        <w:rPr>
          <w:rFonts w:ascii="Arial Narrow" w:hAnsi="Arial Narrow" w:cs="Times New Roman"/>
          <w:b/>
          <w:sz w:val="20"/>
          <w:szCs w:val="18"/>
        </w:rPr>
        <w:fldChar w:fldCharType="begin"/>
      </w:r>
      <w:r w:rsidRPr="000D4A36">
        <w:rPr>
          <w:rFonts w:ascii="Arial Narrow" w:hAnsi="Arial Narrow" w:cs="Times New Roman"/>
          <w:b/>
          <w:sz w:val="20"/>
          <w:szCs w:val="18"/>
        </w:rPr>
        <w:instrText xml:space="preserve"> SEQ Cuadro \* ARABIC </w:instrText>
      </w:r>
      <w:r w:rsidR="00FA6A86" w:rsidRPr="000D4A36">
        <w:rPr>
          <w:rFonts w:ascii="Arial Narrow" w:hAnsi="Arial Narrow" w:cs="Times New Roman"/>
          <w:b/>
          <w:sz w:val="20"/>
          <w:szCs w:val="18"/>
        </w:rPr>
        <w:fldChar w:fldCharType="separate"/>
      </w:r>
      <w:r w:rsidR="00BA77F1">
        <w:rPr>
          <w:rFonts w:ascii="Arial Narrow" w:hAnsi="Arial Narrow" w:cs="Times New Roman"/>
          <w:b/>
          <w:noProof/>
          <w:sz w:val="20"/>
          <w:szCs w:val="18"/>
        </w:rPr>
        <w:t>19</w:t>
      </w:r>
      <w:r w:rsidR="00FA6A86" w:rsidRPr="000D4A36">
        <w:rPr>
          <w:rFonts w:ascii="Arial Narrow" w:hAnsi="Arial Narrow" w:cs="Times New Roman"/>
          <w:b/>
          <w:sz w:val="20"/>
          <w:szCs w:val="18"/>
        </w:rPr>
        <w:fldChar w:fldCharType="end"/>
      </w:r>
      <w:r w:rsidRPr="000D4A36">
        <w:rPr>
          <w:rFonts w:ascii="Arial Narrow" w:hAnsi="Arial Narrow" w:cs="Times New Roman"/>
          <w:b/>
          <w:sz w:val="20"/>
          <w:szCs w:val="18"/>
        </w:rPr>
        <w:t>. Años promedio de estudio de la población de 19 años o más, por sexo y área.</w:t>
      </w:r>
      <w:bookmarkEnd w:id="109"/>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51"/>
        <w:gridCol w:w="1134"/>
        <w:gridCol w:w="992"/>
        <w:gridCol w:w="992"/>
        <w:gridCol w:w="992"/>
      </w:tblGrid>
      <w:tr w:rsidR="002C3ECE" w:rsidRPr="000D4A36" w:rsidTr="008A3A02">
        <w:trPr>
          <w:trHeight w:val="191"/>
        </w:trPr>
        <w:tc>
          <w:tcPr>
            <w:tcW w:w="992" w:type="dxa"/>
            <w:vMerge w:val="restart"/>
            <w:vAlign w:val="center"/>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Año</w:t>
            </w:r>
          </w:p>
        </w:tc>
        <w:tc>
          <w:tcPr>
            <w:tcW w:w="851" w:type="dxa"/>
            <w:vMerge w:val="restart"/>
            <w:noWrap/>
            <w:vAlign w:val="center"/>
            <w:hideMark/>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Total</w:t>
            </w:r>
          </w:p>
        </w:tc>
        <w:tc>
          <w:tcPr>
            <w:tcW w:w="2126" w:type="dxa"/>
            <w:gridSpan w:val="2"/>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Por Sexo</w:t>
            </w:r>
          </w:p>
        </w:tc>
        <w:tc>
          <w:tcPr>
            <w:tcW w:w="1984" w:type="dxa"/>
            <w:gridSpan w:val="2"/>
            <w:noWrap/>
            <w:hideMark/>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Por Área</w:t>
            </w:r>
          </w:p>
        </w:tc>
      </w:tr>
      <w:tr w:rsidR="002C3ECE" w:rsidRPr="000D4A36" w:rsidTr="008A3A02">
        <w:trPr>
          <w:trHeight w:val="56"/>
        </w:trPr>
        <w:tc>
          <w:tcPr>
            <w:tcW w:w="992" w:type="dxa"/>
            <w:vMerge/>
          </w:tcPr>
          <w:p w:rsidR="002C3ECE" w:rsidRPr="000D4A36" w:rsidRDefault="002C3ECE" w:rsidP="00031BD0">
            <w:pPr>
              <w:spacing w:after="0" w:line="240" w:lineRule="auto"/>
              <w:jc w:val="center"/>
              <w:rPr>
                <w:rFonts w:ascii="Arial Narrow" w:hAnsi="Arial Narrow" w:cs="Times New Roman"/>
                <w:b/>
                <w:bCs/>
                <w:sz w:val="20"/>
              </w:rPr>
            </w:pPr>
          </w:p>
        </w:tc>
        <w:tc>
          <w:tcPr>
            <w:tcW w:w="851" w:type="dxa"/>
            <w:vMerge/>
            <w:noWrap/>
            <w:hideMark/>
          </w:tcPr>
          <w:p w:rsidR="002C3ECE" w:rsidRPr="000D4A36" w:rsidRDefault="002C3ECE" w:rsidP="00031BD0">
            <w:pPr>
              <w:spacing w:after="0" w:line="240" w:lineRule="auto"/>
              <w:jc w:val="center"/>
              <w:rPr>
                <w:rFonts w:ascii="Arial Narrow" w:hAnsi="Arial Narrow" w:cs="Times New Roman"/>
                <w:b/>
                <w:bCs/>
                <w:sz w:val="20"/>
              </w:rPr>
            </w:pPr>
          </w:p>
        </w:tc>
        <w:tc>
          <w:tcPr>
            <w:tcW w:w="1134" w:type="dxa"/>
            <w:noWrap/>
            <w:hideMark/>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Hombre</w:t>
            </w:r>
          </w:p>
        </w:tc>
        <w:tc>
          <w:tcPr>
            <w:tcW w:w="992" w:type="dxa"/>
            <w:noWrap/>
            <w:hideMark/>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Mujer</w:t>
            </w:r>
          </w:p>
        </w:tc>
        <w:tc>
          <w:tcPr>
            <w:tcW w:w="992" w:type="dxa"/>
            <w:noWrap/>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Urbano</w:t>
            </w:r>
          </w:p>
        </w:tc>
        <w:tc>
          <w:tcPr>
            <w:tcW w:w="992" w:type="dxa"/>
            <w:noWrap/>
          </w:tcPr>
          <w:p w:rsidR="002C3ECE" w:rsidRPr="000D4A36" w:rsidRDefault="002C3ECE" w:rsidP="00031BD0">
            <w:pPr>
              <w:spacing w:after="0" w:line="240" w:lineRule="auto"/>
              <w:jc w:val="center"/>
              <w:rPr>
                <w:rFonts w:ascii="Arial Narrow" w:hAnsi="Arial Narrow" w:cs="Times New Roman"/>
                <w:b/>
                <w:bCs/>
                <w:sz w:val="20"/>
              </w:rPr>
            </w:pPr>
            <w:r w:rsidRPr="000D4A36">
              <w:rPr>
                <w:rFonts w:ascii="Arial Narrow" w:hAnsi="Arial Narrow" w:cs="Times New Roman"/>
                <w:b/>
                <w:bCs/>
                <w:sz w:val="20"/>
              </w:rPr>
              <w:t>Rural</w:t>
            </w:r>
          </w:p>
        </w:tc>
      </w:tr>
      <w:tr w:rsidR="002C3ECE" w:rsidRPr="000D4A36" w:rsidTr="008A3A02">
        <w:trPr>
          <w:trHeight w:val="56"/>
        </w:trPr>
        <w:tc>
          <w:tcPr>
            <w:tcW w:w="992" w:type="dxa"/>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b/>
                <w:bCs/>
                <w:sz w:val="20"/>
              </w:rPr>
              <w:t>2012</w:t>
            </w:r>
          </w:p>
        </w:tc>
        <w:tc>
          <w:tcPr>
            <w:tcW w:w="851"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7,3</w:t>
            </w:r>
          </w:p>
        </w:tc>
        <w:tc>
          <w:tcPr>
            <w:tcW w:w="1134"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7,9</w:t>
            </w:r>
          </w:p>
        </w:tc>
        <w:tc>
          <w:tcPr>
            <w:tcW w:w="992"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6,6</w:t>
            </w:r>
          </w:p>
        </w:tc>
        <w:tc>
          <w:tcPr>
            <w:tcW w:w="992"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10,5</w:t>
            </w:r>
          </w:p>
        </w:tc>
        <w:tc>
          <w:tcPr>
            <w:tcW w:w="992"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6,8</w:t>
            </w:r>
          </w:p>
        </w:tc>
      </w:tr>
      <w:tr w:rsidR="002C3ECE" w:rsidRPr="000D4A36" w:rsidTr="008A3A02">
        <w:trPr>
          <w:trHeight w:val="56"/>
        </w:trPr>
        <w:tc>
          <w:tcPr>
            <w:tcW w:w="992" w:type="dxa"/>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b/>
                <w:bCs/>
                <w:sz w:val="20"/>
              </w:rPr>
              <w:t>2001</w:t>
            </w:r>
          </w:p>
        </w:tc>
        <w:tc>
          <w:tcPr>
            <w:tcW w:w="851" w:type="dxa"/>
            <w:noWrap/>
            <w:hideMark/>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5,6</w:t>
            </w:r>
          </w:p>
        </w:tc>
        <w:tc>
          <w:tcPr>
            <w:tcW w:w="1134" w:type="dxa"/>
            <w:noWrap/>
            <w:hideMark/>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6,4</w:t>
            </w:r>
          </w:p>
        </w:tc>
        <w:tc>
          <w:tcPr>
            <w:tcW w:w="992" w:type="dxa"/>
            <w:noWrap/>
            <w:hideMark/>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4,7</w:t>
            </w:r>
          </w:p>
        </w:tc>
        <w:tc>
          <w:tcPr>
            <w:tcW w:w="992"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9,4</w:t>
            </w:r>
          </w:p>
        </w:tc>
        <w:tc>
          <w:tcPr>
            <w:tcW w:w="992" w:type="dxa"/>
            <w:noWrap/>
          </w:tcPr>
          <w:p w:rsidR="002C3ECE" w:rsidRPr="000D4A36" w:rsidRDefault="002C3ECE" w:rsidP="00031BD0">
            <w:pPr>
              <w:spacing w:after="0" w:line="240" w:lineRule="auto"/>
              <w:jc w:val="center"/>
              <w:rPr>
                <w:rFonts w:ascii="Arial Narrow" w:hAnsi="Arial Narrow" w:cs="Times New Roman"/>
                <w:sz w:val="20"/>
              </w:rPr>
            </w:pPr>
            <w:r w:rsidRPr="000D4A36">
              <w:rPr>
                <w:rFonts w:ascii="Arial Narrow" w:hAnsi="Arial Narrow" w:cs="Times New Roman"/>
                <w:sz w:val="20"/>
              </w:rPr>
              <w:t>5,1</w:t>
            </w:r>
          </w:p>
        </w:tc>
      </w:tr>
    </w:tbl>
    <w:p w:rsidR="002C3ECE" w:rsidRPr="000D4A36" w:rsidRDefault="002C3ECE" w:rsidP="00031BD0">
      <w:pPr>
        <w:spacing w:after="0" w:line="240" w:lineRule="auto"/>
        <w:jc w:val="center"/>
        <w:rPr>
          <w:rFonts w:ascii="Arial Narrow" w:hAnsi="Arial Narrow" w:cs="Times New Roman"/>
          <w:b/>
          <w:sz w:val="16"/>
        </w:rPr>
      </w:pPr>
      <w:r w:rsidRPr="000D4A36">
        <w:rPr>
          <w:rFonts w:ascii="Arial Narrow" w:eastAsia="Times New Roman" w:hAnsi="Arial Narrow" w:cs="Times New Roman"/>
          <w:b/>
          <w:bCs/>
          <w:sz w:val="16"/>
          <w:lang w:eastAsia="es-BO"/>
        </w:rPr>
        <w:t>Fuente: CNPV 2001 – 2012, INE.</w:t>
      </w:r>
    </w:p>
    <w:p w:rsidR="000B48F9" w:rsidRPr="00A2486A" w:rsidRDefault="000B48F9" w:rsidP="00031BD0">
      <w:pPr>
        <w:spacing w:after="0" w:line="240" w:lineRule="auto"/>
        <w:jc w:val="both"/>
        <w:rPr>
          <w:rFonts w:ascii="Arial Narrow" w:hAnsi="Arial Narrow" w:cs="Times New Roman"/>
          <w:sz w:val="16"/>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 xml:space="preserve">De acuerdo al </w:t>
      </w:r>
      <w:r w:rsidRPr="000D4A36">
        <w:rPr>
          <w:rFonts w:ascii="Arial Narrow" w:hAnsi="Arial Narrow" w:cs="Times New Roman"/>
          <w:b/>
        </w:rPr>
        <w:t>nivel de instrucción alcanzado</w:t>
      </w:r>
      <w:r w:rsidRPr="000D4A36">
        <w:rPr>
          <w:rFonts w:ascii="Arial Narrow" w:hAnsi="Arial Narrow" w:cs="Times New Roman"/>
        </w:rPr>
        <w:t>, siguiendo datos de la misma fuente, el 2012 se tení</w:t>
      </w:r>
      <w:r w:rsidR="001E3624" w:rsidRPr="000D4A36">
        <w:rPr>
          <w:rFonts w:ascii="Arial Narrow" w:hAnsi="Arial Narrow" w:cs="Times New Roman"/>
        </w:rPr>
        <w:t xml:space="preserve">a que </w:t>
      </w:r>
      <w:r w:rsidRPr="000D4A36">
        <w:rPr>
          <w:rFonts w:ascii="Arial Narrow" w:hAnsi="Arial Narrow" w:cs="Times New Roman"/>
        </w:rPr>
        <w:t>el 44,5% de la población total de Charagua Iyambae había cursado el nivel primario, el 37,4%</w:t>
      </w:r>
      <w:r w:rsidR="001E3624" w:rsidRPr="000D4A36">
        <w:rPr>
          <w:rFonts w:ascii="Arial Narrow" w:hAnsi="Arial Narrow" w:cs="Times New Roman"/>
        </w:rPr>
        <w:t xml:space="preserve"> </w:t>
      </w:r>
      <w:r w:rsidRPr="000D4A36">
        <w:rPr>
          <w:rFonts w:ascii="Arial Narrow" w:hAnsi="Arial Narrow" w:cs="Times New Roman"/>
        </w:rPr>
        <w:t>había alcanzado el nivel secundario, el 10,4% hasta el nivel superior, el 1,1% optaba por completar sus estudios en institutos y el 2,7 en otros; los datos también señalan que un 5,8% de la población no tiene ninguna instrucción escolar. Comparando con los resultados del CNPV 2001, se concluye que la situación fue mejorando en los subsiguientes años, en el sentido de que hasta el 2012 el porcentaje de población sin ninguna instrucción era menor y el porcentaje de población cuya instrucción alcanzaba el nivel secundario y superior era mayor; aunque permanecía el hecho de que una gran parte de los bachilleres no continuaba estudios superiores.</w:t>
      </w:r>
    </w:p>
    <w:p w:rsidR="00031BD0" w:rsidRDefault="00031BD0" w:rsidP="00031BD0">
      <w:pPr>
        <w:spacing w:after="0" w:line="240" w:lineRule="auto"/>
        <w:jc w:val="both"/>
        <w:rPr>
          <w:rFonts w:ascii="Arial Narrow" w:hAnsi="Arial Narrow" w:cs="Times New Roman"/>
          <w:sz w:val="18"/>
        </w:rPr>
      </w:pPr>
    </w:p>
    <w:p w:rsidR="00424274" w:rsidRPr="00A2486A" w:rsidRDefault="00424274" w:rsidP="00031BD0">
      <w:pPr>
        <w:spacing w:after="0" w:line="240" w:lineRule="auto"/>
        <w:jc w:val="both"/>
        <w:rPr>
          <w:rFonts w:ascii="Arial Narrow" w:hAnsi="Arial Narrow" w:cs="Times New Roman"/>
          <w:sz w:val="18"/>
        </w:rPr>
      </w:pPr>
    </w:p>
    <w:p w:rsidR="007A3FDA" w:rsidRPr="000D4A36" w:rsidRDefault="003A6ECE" w:rsidP="00031BD0">
      <w:pPr>
        <w:pStyle w:val="Epgrafe"/>
        <w:spacing w:after="0"/>
        <w:jc w:val="center"/>
        <w:rPr>
          <w:rFonts w:ascii="Arial Narrow" w:hAnsi="Arial Narrow" w:cs="Times New Roman"/>
          <w:color w:val="auto"/>
          <w:sz w:val="20"/>
        </w:rPr>
      </w:pPr>
      <w:bookmarkStart w:id="110" w:name="_Toc511288183"/>
      <w:r w:rsidRPr="000D4A36">
        <w:rPr>
          <w:rFonts w:ascii="Arial Narrow" w:hAnsi="Arial Narrow"/>
          <w:color w:val="auto"/>
          <w:sz w:val="20"/>
        </w:rPr>
        <w:t xml:space="preserve">Gráfico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Gráfico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12</w:t>
      </w:r>
      <w:r w:rsidR="00FA6A86" w:rsidRPr="000D4A36">
        <w:rPr>
          <w:rFonts w:ascii="Arial Narrow" w:hAnsi="Arial Narrow"/>
          <w:color w:val="auto"/>
          <w:sz w:val="20"/>
        </w:rPr>
        <w:fldChar w:fldCharType="end"/>
      </w:r>
      <w:r w:rsidR="004C2AC2" w:rsidRPr="000D4A36">
        <w:rPr>
          <w:rFonts w:ascii="Arial Narrow" w:hAnsi="Arial Narrow"/>
          <w:color w:val="auto"/>
          <w:sz w:val="20"/>
        </w:rPr>
        <w:t>. Distribución de la población de 19 años o más por nivel de instrucción alcanzado.</w:t>
      </w:r>
      <w:bookmarkEnd w:id="110"/>
    </w:p>
    <w:p w:rsidR="00FC50C7" w:rsidRPr="000D4A36" w:rsidRDefault="00FC50C7" w:rsidP="004C2AC2">
      <w:pPr>
        <w:spacing w:after="0" w:line="240" w:lineRule="auto"/>
        <w:ind w:left="705" w:hanging="705"/>
        <w:jc w:val="center"/>
        <w:rPr>
          <w:rFonts w:ascii="Arial Narrow" w:hAnsi="Arial Narrow" w:cs="Times New Roman"/>
          <w:b/>
          <w:sz w:val="16"/>
        </w:rPr>
      </w:pPr>
      <w:r w:rsidRPr="000D4A36">
        <w:rPr>
          <w:rFonts w:ascii="Arial Narrow" w:hAnsi="Arial Narrow" w:cs="Times New Roman"/>
          <w:b/>
          <w:noProof/>
          <w:sz w:val="16"/>
          <w:lang w:val="es-ES" w:eastAsia="es-ES"/>
        </w:rPr>
        <w:drawing>
          <wp:inline distT="0" distB="0" distL="0" distR="0">
            <wp:extent cx="5694285" cy="1932167"/>
            <wp:effectExtent l="0" t="0" r="190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jpg"/>
                    <pic:cNvPicPr/>
                  </pic:nvPicPr>
                  <pic:blipFill rotWithShape="1">
                    <a:blip r:embed="rId42">
                      <a:extLst>
                        <a:ext uri="{28A0092B-C50C-407E-A947-70E740481C1C}">
                          <a14:useLocalDpi xmlns:a14="http://schemas.microsoft.com/office/drawing/2010/main" val="0"/>
                        </a:ext>
                      </a:extLst>
                    </a:blip>
                    <a:srcRect l="9218" t="30640" r="12117" b="24916"/>
                    <a:stretch/>
                  </pic:blipFill>
                  <pic:spPr bwMode="auto">
                    <a:xfrm>
                      <a:off x="0" y="0"/>
                      <a:ext cx="5839087" cy="1981301"/>
                    </a:xfrm>
                    <a:prstGeom prst="rect">
                      <a:avLst/>
                    </a:prstGeom>
                    <a:ln>
                      <a:noFill/>
                    </a:ln>
                    <a:extLst>
                      <a:ext uri="{53640926-AAD7-44D8-BBD7-CCE9431645EC}">
                        <a14:shadowObscured xmlns:a14="http://schemas.microsoft.com/office/drawing/2010/main"/>
                      </a:ext>
                    </a:extLst>
                  </pic:spPr>
                </pic:pic>
              </a:graphicData>
            </a:graphic>
          </wp:inline>
        </w:drawing>
      </w:r>
    </w:p>
    <w:p w:rsidR="007A3FDA" w:rsidRPr="000D4A36" w:rsidRDefault="004C2AC2" w:rsidP="004C2AC2">
      <w:pPr>
        <w:spacing w:after="0" w:line="240" w:lineRule="auto"/>
        <w:ind w:left="705" w:hanging="705"/>
        <w:jc w:val="center"/>
        <w:rPr>
          <w:rFonts w:ascii="Arial Narrow" w:hAnsi="Arial Narrow" w:cs="Times New Roman"/>
          <w:b/>
          <w:sz w:val="16"/>
        </w:rPr>
      </w:pPr>
      <w:r w:rsidRPr="000D4A36">
        <w:rPr>
          <w:rFonts w:ascii="Arial Narrow" w:hAnsi="Arial Narrow" w:cs="Times New Roman"/>
          <w:b/>
          <w:sz w:val="16"/>
        </w:rPr>
        <w:t>Fuente: Elaborado en base a CNPV, INE 2012</w:t>
      </w:r>
    </w:p>
    <w:p w:rsidR="004A3FBD" w:rsidRPr="00A2486A" w:rsidRDefault="004A3FBD" w:rsidP="00031BD0">
      <w:pPr>
        <w:spacing w:after="0" w:line="240" w:lineRule="auto"/>
        <w:ind w:left="705" w:hanging="705"/>
        <w:rPr>
          <w:rFonts w:ascii="Arial Narrow" w:hAnsi="Arial Narrow" w:cs="Times New Roman"/>
          <w:b/>
          <w:sz w:val="18"/>
        </w:rPr>
      </w:pPr>
    </w:p>
    <w:p w:rsidR="007A3FDA" w:rsidRPr="000D4A36" w:rsidRDefault="007A3FDA" w:rsidP="009B4775">
      <w:pPr>
        <w:spacing w:after="0" w:line="240" w:lineRule="auto"/>
        <w:rPr>
          <w:rFonts w:ascii="Arial Narrow" w:hAnsi="Arial Narrow" w:cs="Times New Roman"/>
        </w:rPr>
      </w:pPr>
      <w:r w:rsidRPr="000D4A36">
        <w:rPr>
          <w:rFonts w:ascii="Arial Narrow" w:hAnsi="Arial Narrow" w:cs="Times New Roman"/>
        </w:rPr>
        <w:t>d)</w:t>
      </w:r>
      <w:r w:rsidRPr="000D4A36">
        <w:rPr>
          <w:rFonts w:ascii="Arial Narrow" w:hAnsi="Arial Narrow" w:cs="Times New Roman"/>
        </w:rPr>
        <w:tab/>
        <w:t>Tasa de escolarización</w:t>
      </w:r>
    </w:p>
    <w:p w:rsidR="007A3FDA" w:rsidRPr="000D4A36" w:rsidRDefault="007A3FDA" w:rsidP="00031BD0">
      <w:pPr>
        <w:spacing w:after="0" w:line="240" w:lineRule="auto"/>
        <w:ind w:left="705" w:hanging="705"/>
        <w:rPr>
          <w:rFonts w:ascii="Arial Narrow" w:hAnsi="Arial Narrow" w:cs="Times New Roman"/>
          <w:b/>
        </w:rPr>
      </w:pPr>
    </w:p>
    <w:p w:rsidR="007A3FDA" w:rsidRPr="000D4A36" w:rsidRDefault="007A3FDA" w:rsidP="00031BD0">
      <w:pPr>
        <w:spacing w:after="0" w:line="240" w:lineRule="auto"/>
        <w:jc w:val="both"/>
        <w:rPr>
          <w:rFonts w:ascii="Arial Narrow" w:hAnsi="Arial Narrow" w:cs="Times New Roman"/>
        </w:rPr>
      </w:pPr>
      <w:r w:rsidRPr="000D4A36">
        <w:rPr>
          <w:rFonts w:ascii="Arial Narrow" w:hAnsi="Arial Narrow" w:cs="Times New Roman"/>
        </w:rPr>
        <w:t>En</w:t>
      </w:r>
      <w:r w:rsidRPr="000D4A36">
        <w:rPr>
          <w:rFonts w:ascii="Arial Narrow" w:hAnsi="Arial Narrow" w:cs="Times New Roman"/>
          <w:b/>
        </w:rPr>
        <w:t xml:space="preserve"> </w:t>
      </w:r>
      <w:r w:rsidRPr="000D4A36">
        <w:rPr>
          <w:rFonts w:ascii="Arial Narrow" w:hAnsi="Arial Narrow" w:cs="Times New Roman"/>
        </w:rPr>
        <w:t xml:space="preserve">los últimos seis años los </w:t>
      </w:r>
      <w:r w:rsidRPr="000D4A36">
        <w:rPr>
          <w:rFonts w:ascii="Arial Narrow" w:hAnsi="Arial Narrow" w:cs="Times New Roman"/>
          <w:b/>
        </w:rPr>
        <w:t>estudiantes matriculados</w:t>
      </w:r>
      <w:r w:rsidRPr="000D4A36">
        <w:rPr>
          <w:rFonts w:ascii="Arial Narrow" w:hAnsi="Arial Narrow" w:cs="Times New Roman"/>
        </w:rPr>
        <w:t xml:space="preserve"> en el Subsistema de Educación Regular se han incrementado, aproximadamente en un 3%, alcanzando en 2015 a 7.857 estudiantes. </w:t>
      </w:r>
    </w:p>
    <w:p w:rsidR="007A3FDA" w:rsidRPr="000D4A36" w:rsidRDefault="007A3FDA" w:rsidP="00031BD0">
      <w:pPr>
        <w:spacing w:after="0" w:line="240" w:lineRule="auto"/>
        <w:jc w:val="both"/>
        <w:rPr>
          <w:rFonts w:ascii="Arial Narrow" w:hAnsi="Arial Narrow" w:cs="Times New Roman"/>
        </w:rPr>
      </w:pPr>
    </w:p>
    <w:p w:rsidR="007A3FDA" w:rsidRPr="000D4A36" w:rsidRDefault="00531B28" w:rsidP="00031BD0">
      <w:pPr>
        <w:pStyle w:val="Epgrafe"/>
        <w:spacing w:after="0"/>
        <w:jc w:val="center"/>
        <w:rPr>
          <w:rFonts w:ascii="Arial Narrow" w:hAnsi="Arial Narrow" w:cs="Times New Roman"/>
          <w:color w:val="auto"/>
          <w:sz w:val="20"/>
          <w:szCs w:val="20"/>
        </w:rPr>
      </w:pPr>
      <w:bookmarkStart w:id="111" w:name="_Toc511288127"/>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20</w:t>
      </w:r>
      <w:r w:rsidR="00FA6A86" w:rsidRPr="000D4A36">
        <w:rPr>
          <w:rFonts w:ascii="Arial Narrow" w:hAnsi="Arial Narrow"/>
          <w:color w:val="auto"/>
          <w:sz w:val="20"/>
          <w:szCs w:val="20"/>
        </w:rPr>
        <w:fldChar w:fldCharType="end"/>
      </w:r>
      <w:r w:rsidR="002B3B0B" w:rsidRPr="000D4A36">
        <w:rPr>
          <w:rFonts w:ascii="Arial Narrow" w:hAnsi="Arial Narrow"/>
          <w:color w:val="auto"/>
          <w:sz w:val="20"/>
          <w:szCs w:val="20"/>
        </w:rPr>
        <w:t xml:space="preserve">. </w:t>
      </w:r>
      <w:r w:rsidR="007A3FDA" w:rsidRPr="000D4A36">
        <w:rPr>
          <w:rFonts w:ascii="Arial Narrow" w:hAnsi="Arial Narrow" w:cs="Times New Roman"/>
          <w:color w:val="auto"/>
          <w:sz w:val="20"/>
          <w:szCs w:val="20"/>
        </w:rPr>
        <w:t>Estudiantes matriculados del subsistema de educación regular (periodo 2009 - 2015)</w:t>
      </w:r>
      <w:r w:rsidR="002B3B0B" w:rsidRPr="000D4A36">
        <w:rPr>
          <w:rFonts w:ascii="Arial Narrow" w:hAnsi="Arial Narrow" w:cs="Times New Roman"/>
          <w:color w:val="auto"/>
          <w:sz w:val="20"/>
          <w:szCs w:val="20"/>
        </w:rPr>
        <w:t>.</w:t>
      </w:r>
      <w:bookmarkEnd w:id="111"/>
    </w:p>
    <w:tbl>
      <w:tblPr>
        <w:tblW w:w="751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91"/>
        <w:gridCol w:w="891"/>
        <w:gridCol w:w="891"/>
        <w:gridCol w:w="891"/>
        <w:gridCol w:w="891"/>
        <w:gridCol w:w="891"/>
        <w:gridCol w:w="891"/>
      </w:tblGrid>
      <w:tr w:rsidR="007A3FDA" w:rsidRPr="000D4A36" w:rsidTr="00700DC2">
        <w:trPr>
          <w:trHeight w:val="97"/>
        </w:trPr>
        <w:tc>
          <w:tcPr>
            <w:tcW w:w="1275" w:type="dxa"/>
          </w:tcPr>
          <w:p w:rsidR="007A3FDA" w:rsidRPr="000D4A36" w:rsidRDefault="007A3FDA" w:rsidP="00031BD0">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Gestión</w:t>
            </w:r>
          </w:p>
        </w:tc>
        <w:tc>
          <w:tcPr>
            <w:tcW w:w="891" w:type="dxa"/>
            <w:noWrap/>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2009</w:t>
            </w:r>
          </w:p>
        </w:tc>
        <w:tc>
          <w:tcPr>
            <w:tcW w:w="891" w:type="dxa"/>
            <w:noWrap/>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2010</w:t>
            </w:r>
          </w:p>
        </w:tc>
        <w:tc>
          <w:tcPr>
            <w:tcW w:w="891" w:type="dxa"/>
            <w:noWrap/>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2011</w:t>
            </w:r>
          </w:p>
        </w:tc>
        <w:tc>
          <w:tcPr>
            <w:tcW w:w="891" w:type="dxa"/>
            <w:noWrap/>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2012</w:t>
            </w:r>
          </w:p>
        </w:tc>
        <w:tc>
          <w:tcPr>
            <w:tcW w:w="891" w:type="dxa"/>
            <w:noWrap/>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2013</w:t>
            </w:r>
          </w:p>
        </w:tc>
        <w:tc>
          <w:tcPr>
            <w:tcW w:w="891" w:type="dxa"/>
            <w:noWrap/>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2014</w:t>
            </w:r>
          </w:p>
        </w:tc>
        <w:tc>
          <w:tcPr>
            <w:tcW w:w="891" w:type="dxa"/>
            <w:noWrap/>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b/>
                <w:sz w:val="20"/>
                <w:szCs w:val="20"/>
              </w:rPr>
              <w:t>2015</w:t>
            </w:r>
          </w:p>
        </w:tc>
      </w:tr>
      <w:tr w:rsidR="007A3FDA" w:rsidRPr="000D4A36" w:rsidTr="00700DC2">
        <w:trPr>
          <w:trHeight w:val="285"/>
        </w:trPr>
        <w:tc>
          <w:tcPr>
            <w:tcW w:w="1275" w:type="dxa"/>
          </w:tcPr>
          <w:p w:rsidR="007A3FDA" w:rsidRPr="000D4A36" w:rsidRDefault="007A3FDA" w:rsidP="00031BD0">
            <w:pPr>
              <w:spacing w:after="0" w:line="240" w:lineRule="auto"/>
              <w:ind w:right="-72"/>
              <w:rPr>
                <w:rFonts w:ascii="Arial Narrow" w:hAnsi="Arial Narrow" w:cs="Times New Roman"/>
                <w:b/>
                <w:sz w:val="20"/>
                <w:szCs w:val="20"/>
              </w:rPr>
            </w:pPr>
            <w:r w:rsidRPr="000D4A36">
              <w:rPr>
                <w:rFonts w:ascii="Arial Narrow" w:hAnsi="Arial Narrow" w:cs="Times New Roman"/>
                <w:b/>
                <w:sz w:val="20"/>
                <w:szCs w:val="20"/>
              </w:rPr>
              <w:t>Cantidad  Estudiantes</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7.497</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7.586</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7.675</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7.855</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8.027</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7.832</w:t>
            </w:r>
          </w:p>
        </w:tc>
        <w:tc>
          <w:tcPr>
            <w:tcW w:w="891" w:type="dxa"/>
            <w:noWrap/>
            <w:vAlign w:val="center"/>
            <w:hideMark/>
          </w:tcPr>
          <w:p w:rsidR="007A3FDA" w:rsidRPr="000D4A36" w:rsidRDefault="007A3FDA" w:rsidP="00031BD0">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7.857</w:t>
            </w:r>
          </w:p>
        </w:tc>
      </w:tr>
    </w:tbl>
    <w:p w:rsidR="002C3ECE" w:rsidRPr="000D4A36" w:rsidRDefault="002C3ECE" w:rsidP="00031BD0">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SIE</w:t>
      </w:r>
      <w:r w:rsidRPr="000D4A36">
        <w:rPr>
          <w:rFonts w:ascii="Arial Narrow" w:hAnsi="Arial Narrow" w:cs="Times New Roman"/>
          <w:vertAlign w:val="superscript"/>
        </w:rPr>
        <w:footnoteReference w:id="45"/>
      </w:r>
      <w:r w:rsidRPr="000D4A36">
        <w:rPr>
          <w:rFonts w:ascii="Arial Narrow" w:hAnsi="Arial Narrow" w:cs="Times New Roman"/>
          <w:b/>
          <w:sz w:val="16"/>
          <w:szCs w:val="20"/>
        </w:rPr>
        <w:t>, período 2009 – 2014 y Estadística  2015 de la DDE de Charagua.</w:t>
      </w:r>
    </w:p>
    <w:p w:rsidR="001E3624" w:rsidRPr="000D4A36" w:rsidRDefault="001E3624" w:rsidP="00031BD0">
      <w:pPr>
        <w:spacing w:after="0" w:line="240" w:lineRule="auto"/>
        <w:jc w:val="both"/>
        <w:rPr>
          <w:rFonts w:ascii="Arial Narrow" w:hAnsi="Arial Narrow" w:cs="Times New Roman"/>
        </w:rPr>
      </w:pPr>
    </w:p>
    <w:p w:rsidR="002C3ECE" w:rsidRPr="000D4A36" w:rsidRDefault="002C3ECE" w:rsidP="00031BD0">
      <w:pPr>
        <w:spacing w:after="0" w:line="240" w:lineRule="auto"/>
        <w:jc w:val="both"/>
        <w:rPr>
          <w:rFonts w:ascii="Arial Narrow" w:hAnsi="Arial Narrow" w:cs="Times New Roman"/>
        </w:rPr>
      </w:pPr>
      <w:r w:rsidRPr="000D4A36">
        <w:rPr>
          <w:rFonts w:ascii="Arial Narrow" w:hAnsi="Arial Narrow" w:cs="Times New Roman"/>
        </w:rPr>
        <w:t xml:space="preserve">Dicha situación puede explicarse por el crecimiento vegetativo de la población en edad escolar, pero vale también indagar la incidencia de las políticas orientadas a impulsar la escolarización y la permanencia de los niños en la </w:t>
      </w:r>
      <w:r w:rsidRPr="000D4A36">
        <w:rPr>
          <w:rFonts w:ascii="Arial Narrow" w:hAnsi="Arial Narrow" w:cs="Times New Roman"/>
        </w:rPr>
        <w:lastRenderedPageBreak/>
        <w:t>escuela, nos referimos nuevamente al Bono Juancito Pinto y al desayuno escolar que son aludidos por los padres de familia como f</w:t>
      </w:r>
      <w:r w:rsidR="00A2486A">
        <w:rPr>
          <w:rFonts w:ascii="Arial Narrow" w:hAnsi="Arial Narrow" w:cs="Times New Roman"/>
        </w:rPr>
        <w:t>actores de motivación escolar. S</w:t>
      </w:r>
      <w:r w:rsidRPr="000D4A36">
        <w:rPr>
          <w:rFonts w:ascii="Arial Narrow" w:hAnsi="Arial Narrow" w:cs="Times New Roman"/>
        </w:rPr>
        <w:t>in embargo, estas medidas también son vistas insuficientes para impulsar a los niños y jóvenes sobresalientes, especialmente de bajos recursos, para que afirmen sus habilidades y emprendimientos y, mejoren, también, los resultados en las olimpiadas científicas estudiantiles nacionales, donde representantes de Charagua Iyambae han tenido buen desempeño, por ejemplo, en la gestión 2015.</w:t>
      </w:r>
    </w:p>
    <w:p w:rsidR="002C3ECE" w:rsidRPr="000D4A36" w:rsidRDefault="002C3ECE" w:rsidP="00031BD0">
      <w:pPr>
        <w:spacing w:after="0" w:line="240" w:lineRule="auto"/>
        <w:jc w:val="both"/>
        <w:rPr>
          <w:rFonts w:ascii="Arial Narrow" w:hAnsi="Arial Narrow" w:cs="Times New Roman"/>
        </w:rPr>
      </w:pPr>
    </w:p>
    <w:p w:rsidR="00700DC2" w:rsidRDefault="002C3ECE" w:rsidP="00031BD0">
      <w:pPr>
        <w:spacing w:after="0" w:line="240" w:lineRule="auto"/>
        <w:jc w:val="both"/>
        <w:rPr>
          <w:rFonts w:ascii="Arial Narrow" w:hAnsi="Arial Narrow" w:cs="Times New Roman"/>
        </w:rPr>
      </w:pPr>
      <w:r w:rsidRPr="000D4A36">
        <w:rPr>
          <w:rFonts w:ascii="Arial Narrow" w:hAnsi="Arial Narrow" w:cs="Times New Roman"/>
        </w:rPr>
        <w:t xml:space="preserve">Si se vislumbra el panorama desde los parámetros de </w:t>
      </w:r>
      <w:r w:rsidRPr="000D4A36">
        <w:rPr>
          <w:rFonts w:ascii="Arial Narrow" w:hAnsi="Arial Narrow" w:cs="Times New Roman"/>
          <w:b/>
        </w:rPr>
        <w:t>cobertura</w:t>
      </w:r>
      <w:r w:rsidRPr="000D4A36">
        <w:rPr>
          <w:rFonts w:ascii="Arial Narrow" w:hAnsi="Arial Narrow" w:cs="Times New Roman"/>
        </w:rPr>
        <w:t>, se evidencia que la matriculación escolar alcanza un promedio de 75,23% de tasa de cobertura bruta (estudiantes matriculados en relación a la población total en edad escolar) y de 66, 37% de tasa neta (estudiantes matriculados en el  nivel y grado correspondiente a su edad escolar).</w:t>
      </w:r>
    </w:p>
    <w:p w:rsidR="008172D5" w:rsidRPr="000D4A36" w:rsidRDefault="008172D5" w:rsidP="00031BD0">
      <w:pPr>
        <w:spacing w:after="0" w:line="240" w:lineRule="auto"/>
        <w:jc w:val="both"/>
        <w:rPr>
          <w:rFonts w:ascii="Arial Narrow" w:hAnsi="Arial Narrow" w:cs="Times New Roman"/>
        </w:rPr>
      </w:pPr>
    </w:p>
    <w:p w:rsidR="00700DC2" w:rsidRPr="000D4A36" w:rsidRDefault="00700DC2" w:rsidP="00031BD0">
      <w:pPr>
        <w:pStyle w:val="Epgrafe"/>
        <w:spacing w:after="0"/>
        <w:jc w:val="center"/>
        <w:rPr>
          <w:rFonts w:ascii="Arial Narrow" w:hAnsi="Arial Narrow" w:cs="Times New Roman"/>
          <w:color w:val="auto"/>
          <w:sz w:val="20"/>
        </w:rPr>
      </w:pPr>
      <w:bookmarkStart w:id="112" w:name="_Toc511288184"/>
      <w:r w:rsidRPr="00424274">
        <w:rPr>
          <w:rFonts w:ascii="Arial Narrow" w:hAnsi="Arial Narrow"/>
          <w:color w:val="auto"/>
          <w:sz w:val="20"/>
        </w:rPr>
        <w:t xml:space="preserve">Gráfico </w:t>
      </w:r>
      <w:r w:rsidR="00FA6A86" w:rsidRPr="00424274">
        <w:rPr>
          <w:rFonts w:ascii="Arial Narrow" w:hAnsi="Arial Narrow"/>
          <w:color w:val="auto"/>
          <w:sz w:val="20"/>
        </w:rPr>
        <w:fldChar w:fldCharType="begin"/>
      </w:r>
      <w:r w:rsidRPr="00424274">
        <w:rPr>
          <w:rFonts w:ascii="Arial Narrow" w:hAnsi="Arial Narrow"/>
          <w:color w:val="auto"/>
          <w:sz w:val="20"/>
        </w:rPr>
        <w:instrText xml:space="preserve"> SEQ Gráfico \* ARABIC </w:instrText>
      </w:r>
      <w:r w:rsidR="00FA6A86" w:rsidRPr="00424274">
        <w:rPr>
          <w:rFonts w:ascii="Arial Narrow" w:hAnsi="Arial Narrow"/>
          <w:color w:val="auto"/>
          <w:sz w:val="20"/>
        </w:rPr>
        <w:fldChar w:fldCharType="separate"/>
      </w:r>
      <w:r w:rsidR="00BA77F1">
        <w:rPr>
          <w:rFonts w:ascii="Arial Narrow" w:hAnsi="Arial Narrow"/>
          <w:noProof/>
          <w:color w:val="auto"/>
          <w:sz w:val="20"/>
        </w:rPr>
        <w:t>13</w:t>
      </w:r>
      <w:r w:rsidR="00FA6A86" w:rsidRPr="00424274">
        <w:rPr>
          <w:rFonts w:ascii="Arial Narrow" w:hAnsi="Arial Narrow"/>
          <w:color w:val="auto"/>
          <w:sz w:val="20"/>
        </w:rPr>
        <w:fldChar w:fldCharType="end"/>
      </w:r>
      <w:r w:rsidRPr="00424274">
        <w:rPr>
          <w:rFonts w:ascii="Arial Narrow" w:hAnsi="Arial Narrow"/>
          <w:color w:val="auto"/>
          <w:sz w:val="20"/>
        </w:rPr>
        <w:t>. Promedio de cobertura o escolarización del subsistema de educación regular.</w:t>
      </w:r>
      <w:bookmarkEnd w:id="112"/>
    </w:p>
    <w:p w:rsidR="00700DC2" w:rsidRPr="000D4A36" w:rsidRDefault="008172D5" w:rsidP="00031BD0">
      <w:pPr>
        <w:spacing w:after="0" w:line="240" w:lineRule="auto"/>
        <w:ind w:left="709"/>
        <w:jc w:val="center"/>
        <w:rPr>
          <w:rFonts w:ascii="Arial Narrow" w:hAnsi="Arial Narrow" w:cs="Times New Roman"/>
        </w:rPr>
      </w:pPr>
      <w:r>
        <w:rPr>
          <w:noProof/>
          <w:lang w:val="es-ES" w:eastAsia="es-ES"/>
        </w:rPr>
        <w:drawing>
          <wp:inline distT="0" distB="0" distL="0" distR="0" wp14:anchorId="3417B899" wp14:editId="4671BA7C">
            <wp:extent cx="4556098" cy="1510748"/>
            <wp:effectExtent l="0" t="0" r="16510" b="1333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00DC2" w:rsidRPr="000D4A36" w:rsidRDefault="00700DC2" w:rsidP="00031BD0">
      <w:pPr>
        <w:spacing w:after="0" w:line="240" w:lineRule="auto"/>
        <w:jc w:val="center"/>
        <w:rPr>
          <w:rFonts w:ascii="Arial Narrow" w:hAnsi="Arial Narrow" w:cs="Times New Roman"/>
          <w:b/>
          <w:sz w:val="16"/>
        </w:rPr>
      </w:pPr>
      <w:r w:rsidRPr="000D4A36">
        <w:rPr>
          <w:rFonts w:ascii="Arial Narrow" w:hAnsi="Arial Narrow" w:cs="Times New Roman"/>
          <w:b/>
          <w:bCs/>
          <w:iCs/>
          <w:sz w:val="16"/>
        </w:rPr>
        <w:t>Fuente</w:t>
      </w:r>
      <w:r w:rsidRPr="000D4A36">
        <w:rPr>
          <w:rFonts w:ascii="Arial Narrow" w:hAnsi="Arial Narrow" w:cs="Times New Roman"/>
          <w:b/>
          <w:sz w:val="16"/>
        </w:rPr>
        <w:t>: SIE, período 2009 -2011.</w:t>
      </w:r>
    </w:p>
    <w:p w:rsidR="00700DC2" w:rsidRPr="000D4A36" w:rsidRDefault="00700DC2" w:rsidP="00031BD0">
      <w:pPr>
        <w:spacing w:after="0" w:line="240" w:lineRule="auto"/>
        <w:ind w:left="705" w:hanging="705"/>
        <w:rPr>
          <w:rFonts w:ascii="Arial Narrow" w:hAnsi="Arial Narrow" w:cs="Times New Roman"/>
          <w:b/>
        </w:rPr>
      </w:pPr>
    </w:p>
    <w:p w:rsidR="007A3FDA" w:rsidRPr="000D4A36" w:rsidRDefault="007A3FDA" w:rsidP="00031BD0">
      <w:pPr>
        <w:spacing w:after="0" w:line="240" w:lineRule="auto"/>
        <w:jc w:val="both"/>
        <w:rPr>
          <w:rFonts w:ascii="Arial Narrow" w:hAnsi="Arial Narrow" w:cs="Times New Roman"/>
        </w:rPr>
      </w:pPr>
      <w:r w:rsidRPr="000D4A36">
        <w:rPr>
          <w:rFonts w:ascii="Arial Narrow" w:hAnsi="Arial Narrow" w:cs="Times New Roman"/>
        </w:rPr>
        <w:t xml:space="preserve">Si se vislumbra el panorama desde los parámetros de </w:t>
      </w:r>
      <w:r w:rsidRPr="000D4A36">
        <w:rPr>
          <w:rFonts w:ascii="Arial Narrow" w:hAnsi="Arial Narrow" w:cs="Times New Roman"/>
          <w:b/>
        </w:rPr>
        <w:t>cobertura</w:t>
      </w:r>
      <w:r w:rsidRPr="000D4A36">
        <w:rPr>
          <w:rFonts w:ascii="Arial Narrow" w:hAnsi="Arial Narrow" w:cs="Times New Roman"/>
        </w:rPr>
        <w:t>, se evidencia que  la matriculación escolar alcanza un promedio de 75,23% de tasa de cobertura bruta (estudiantes matriculados en relación a la población total en edad escolar) y de 66, 37% de tasa neta (estudiantes matriculados en el  nivel y grado correspondiente a su edad escolar)</w:t>
      </w:r>
      <w:r w:rsidRPr="000D4A36">
        <w:rPr>
          <w:rStyle w:val="Refdenotaalpie"/>
          <w:rFonts w:ascii="Arial Narrow" w:hAnsi="Arial Narrow" w:cs="Times New Roman"/>
        </w:rPr>
        <w:footnoteReference w:id="46"/>
      </w:r>
      <w:r w:rsidRPr="000D4A36">
        <w:rPr>
          <w:rFonts w:ascii="Arial Narrow" w:hAnsi="Arial Narrow" w:cs="Times New Roman"/>
        </w:rPr>
        <w:t xml:space="preserve">. </w:t>
      </w:r>
    </w:p>
    <w:p w:rsidR="007A3FDA" w:rsidRPr="000D4A36" w:rsidRDefault="007A3FDA" w:rsidP="00031BD0">
      <w:pPr>
        <w:spacing w:after="0" w:line="240" w:lineRule="auto"/>
        <w:jc w:val="center"/>
        <w:rPr>
          <w:rFonts w:ascii="Arial Narrow" w:hAnsi="Arial Narrow" w:cs="Times New Roman"/>
        </w:rPr>
      </w:pPr>
    </w:p>
    <w:p w:rsidR="007A3FDA" w:rsidRPr="000D4A36" w:rsidRDefault="007A3FDA" w:rsidP="00031BD0">
      <w:pPr>
        <w:spacing w:after="0" w:line="240" w:lineRule="auto"/>
        <w:ind w:left="705" w:hanging="705"/>
        <w:rPr>
          <w:rFonts w:ascii="Arial Narrow" w:hAnsi="Arial Narrow" w:cs="Times New Roman"/>
        </w:rPr>
      </w:pPr>
      <w:r w:rsidRPr="000D4A36">
        <w:rPr>
          <w:rFonts w:ascii="Arial Narrow" w:hAnsi="Arial Narrow" w:cs="Times New Roman"/>
        </w:rPr>
        <w:t>e)</w:t>
      </w:r>
      <w:r w:rsidRPr="000D4A36">
        <w:rPr>
          <w:rFonts w:ascii="Arial Narrow" w:hAnsi="Arial Narrow" w:cs="Times New Roman"/>
        </w:rPr>
        <w:tab/>
        <w:t xml:space="preserve">Promoción, reprobación y abandono escolar en el Subsistema de Educación Regular </w:t>
      </w:r>
    </w:p>
    <w:p w:rsidR="007A3FDA" w:rsidRPr="000D4A36" w:rsidRDefault="007A3FDA" w:rsidP="00031BD0">
      <w:pPr>
        <w:spacing w:after="0" w:line="240" w:lineRule="auto"/>
        <w:rPr>
          <w:rFonts w:ascii="Arial Narrow" w:hAnsi="Arial Narrow" w:cs="Times New Roman"/>
        </w:rPr>
      </w:pPr>
    </w:p>
    <w:p w:rsidR="007A3FDA" w:rsidRPr="000D4A36" w:rsidRDefault="007A3FDA" w:rsidP="00031BD0">
      <w:pPr>
        <w:spacing w:after="0" w:line="240" w:lineRule="auto"/>
        <w:jc w:val="both"/>
        <w:rPr>
          <w:rFonts w:ascii="Arial Narrow" w:hAnsi="Arial Narrow" w:cs="Times New Roman"/>
        </w:rPr>
      </w:pPr>
      <w:r w:rsidRPr="000D4A36">
        <w:rPr>
          <w:rFonts w:ascii="Arial Narrow" w:hAnsi="Arial Narrow" w:cs="Times New Roman"/>
        </w:rPr>
        <w:t xml:space="preserve">La tasa de </w:t>
      </w:r>
      <w:r w:rsidRPr="000D4A36">
        <w:rPr>
          <w:rFonts w:ascii="Arial Narrow" w:hAnsi="Arial Narrow" w:cs="Times New Roman"/>
          <w:b/>
        </w:rPr>
        <w:t>promoción</w:t>
      </w:r>
      <w:r w:rsidRPr="000D4A36">
        <w:rPr>
          <w:rFonts w:ascii="Arial Narrow" w:hAnsi="Arial Narrow" w:cs="Times New Roman"/>
        </w:rPr>
        <w:t xml:space="preserve"> o el porcentaje de estudiantes que al finalizar la gestión escolar (en relación al total matriculado al inicio) está habilitado para el grado inmediatamente superior, presenta un promedio de 91,1%, de acuerdo a datos del SIE</w:t>
      </w:r>
      <w:r w:rsidRPr="000D4A36">
        <w:rPr>
          <w:rStyle w:val="Refdenotaalpie"/>
          <w:rFonts w:ascii="Arial Narrow" w:hAnsi="Arial Narrow" w:cs="Times New Roman"/>
        </w:rPr>
        <w:footnoteReference w:id="47"/>
      </w:r>
      <w:r w:rsidRPr="000D4A36">
        <w:rPr>
          <w:rFonts w:ascii="Arial Narrow" w:hAnsi="Arial Narrow" w:cs="Times New Roman"/>
        </w:rPr>
        <w:t xml:space="preserve">.  Si realizamos una comparación, en base al </w:t>
      </w:r>
      <w:r w:rsidR="00700DC2" w:rsidRPr="000D4A36">
        <w:rPr>
          <w:rFonts w:ascii="Arial Narrow" w:hAnsi="Arial Narrow" w:cs="Times New Roman"/>
        </w:rPr>
        <w:t>cuadro 24</w:t>
      </w:r>
      <w:r w:rsidR="002B3B0B" w:rsidRPr="000D4A36">
        <w:rPr>
          <w:rFonts w:ascii="Arial Narrow" w:hAnsi="Arial Narrow" w:cs="Times New Roman"/>
        </w:rPr>
        <w:t>,</w:t>
      </w:r>
      <w:r w:rsidRPr="000D4A36">
        <w:rPr>
          <w:rFonts w:ascii="Arial Narrow" w:hAnsi="Arial Narrow" w:cs="Times New Roman"/>
        </w:rPr>
        <w:t xml:space="preserve"> se observa que la tasa de promoción en Charagua Iyambae  va mejorando paulatinamente en cada gestión, habiendo un incremento de 6.6% entre 2010 y 2014.</w:t>
      </w:r>
    </w:p>
    <w:p w:rsidR="007A3FDA" w:rsidRPr="000D4A36" w:rsidRDefault="007A3FDA" w:rsidP="00031BD0">
      <w:pPr>
        <w:spacing w:after="0" w:line="240" w:lineRule="auto"/>
        <w:rPr>
          <w:rFonts w:ascii="Arial Narrow" w:hAnsi="Arial Narrow" w:cs="Times New Roman"/>
        </w:rPr>
      </w:pPr>
    </w:p>
    <w:p w:rsidR="007A3FDA" w:rsidRPr="000D4A36" w:rsidRDefault="007A3FDA" w:rsidP="00031BD0">
      <w:pPr>
        <w:spacing w:after="0" w:line="240" w:lineRule="auto"/>
        <w:jc w:val="both"/>
        <w:rPr>
          <w:rFonts w:ascii="Arial Narrow" w:hAnsi="Arial Narrow" w:cs="Times New Roman"/>
        </w:rPr>
      </w:pPr>
      <w:r w:rsidRPr="000D4A36">
        <w:rPr>
          <w:rFonts w:ascii="Arial Narrow" w:hAnsi="Arial Narrow" w:cs="Times New Roman"/>
        </w:rPr>
        <w:t xml:space="preserve">En el mismo período, la tasa de </w:t>
      </w:r>
      <w:r w:rsidRPr="000D4A36">
        <w:rPr>
          <w:rFonts w:ascii="Arial Narrow" w:hAnsi="Arial Narrow" w:cs="Times New Roman"/>
          <w:b/>
        </w:rPr>
        <w:t>reprobación</w:t>
      </w:r>
      <w:r w:rsidRPr="000D4A36">
        <w:rPr>
          <w:rFonts w:ascii="Arial Narrow" w:hAnsi="Arial Narrow" w:cs="Times New Roman"/>
        </w:rPr>
        <w:t xml:space="preserve"> alcanza promedio de 5,25%. Haciendo un análisis comparativo entre las gestiones el panorama mejora, habida cuenta que se observa un decrecimiento paulatino del porcentaje de estudiantes reprobados; respecto a la tasa de </w:t>
      </w:r>
      <w:r w:rsidRPr="000D4A36">
        <w:rPr>
          <w:rFonts w:ascii="Arial Narrow" w:hAnsi="Arial Narrow" w:cs="Times New Roman"/>
          <w:b/>
        </w:rPr>
        <w:t>abandono</w:t>
      </w:r>
      <w:r w:rsidR="00F8403D" w:rsidRPr="000D4A36">
        <w:rPr>
          <w:rFonts w:ascii="Arial Narrow" w:hAnsi="Arial Narrow" w:cs="Times New Roman"/>
        </w:rPr>
        <w:t xml:space="preserve">, el promedio es de  3,65% </w:t>
      </w:r>
      <w:r w:rsidRPr="000D4A36">
        <w:rPr>
          <w:rFonts w:ascii="Arial Narrow" w:hAnsi="Arial Narrow" w:cs="Times New Roman"/>
        </w:rPr>
        <w:t xml:space="preserve">y no se observa mejoras. Los docentes indican que hay más abandono en el área rural y menos en el área urbana, apreciaciones que coinciden con las realizadas por padres de familia en las distintas zonas guaraní, quienes también manifiestan preocupación por esta situación. </w:t>
      </w:r>
    </w:p>
    <w:p w:rsidR="007A3FDA" w:rsidRDefault="007A3FDA" w:rsidP="00031BD0">
      <w:pPr>
        <w:spacing w:after="0" w:line="240" w:lineRule="auto"/>
        <w:jc w:val="both"/>
        <w:rPr>
          <w:rFonts w:ascii="Arial Narrow" w:hAnsi="Arial Narrow" w:cs="Times New Roman"/>
        </w:rPr>
      </w:pPr>
    </w:p>
    <w:p w:rsidR="007A3FDA" w:rsidRPr="000D4A36" w:rsidRDefault="00531B28" w:rsidP="00031BD0">
      <w:pPr>
        <w:pStyle w:val="Epgrafe"/>
        <w:spacing w:after="0"/>
        <w:jc w:val="center"/>
        <w:rPr>
          <w:rFonts w:ascii="Arial Narrow" w:hAnsi="Arial Narrow" w:cs="Times New Roman"/>
          <w:color w:val="auto"/>
          <w:sz w:val="20"/>
          <w:szCs w:val="20"/>
        </w:rPr>
      </w:pPr>
      <w:bookmarkStart w:id="113" w:name="_Toc511288128"/>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21</w:t>
      </w:r>
      <w:r w:rsidR="00FA6A86" w:rsidRPr="000D4A36">
        <w:rPr>
          <w:rFonts w:ascii="Arial Narrow" w:hAnsi="Arial Narrow"/>
          <w:color w:val="auto"/>
          <w:sz w:val="20"/>
          <w:szCs w:val="20"/>
        </w:rPr>
        <w:fldChar w:fldCharType="end"/>
      </w:r>
      <w:r w:rsidR="002B3B0B" w:rsidRPr="000D4A36">
        <w:rPr>
          <w:rFonts w:ascii="Arial Narrow" w:hAnsi="Arial Narrow"/>
          <w:color w:val="auto"/>
          <w:sz w:val="20"/>
          <w:szCs w:val="20"/>
        </w:rPr>
        <w:t xml:space="preserve">. </w:t>
      </w:r>
      <w:r w:rsidR="007A3FDA" w:rsidRPr="000D4A36">
        <w:rPr>
          <w:rFonts w:ascii="Arial Narrow" w:hAnsi="Arial Narrow" w:cs="Times New Roman"/>
          <w:bCs w:val="0"/>
          <w:color w:val="auto"/>
          <w:sz w:val="20"/>
          <w:szCs w:val="20"/>
        </w:rPr>
        <w:t>Tasa de promoción, reprobación y abandono</w:t>
      </w:r>
      <w:r w:rsidR="002B3B0B" w:rsidRPr="000D4A36">
        <w:rPr>
          <w:rFonts w:ascii="Arial Narrow" w:hAnsi="Arial Narrow" w:cs="Times New Roman"/>
          <w:bCs w:val="0"/>
          <w:color w:val="auto"/>
          <w:sz w:val="20"/>
          <w:szCs w:val="20"/>
        </w:rPr>
        <w:t xml:space="preserve"> </w:t>
      </w:r>
      <w:r w:rsidR="007A3FDA" w:rsidRPr="000D4A36">
        <w:rPr>
          <w:rFonts w:ascii="Arial Narrow" w:hAnsi="Arial Narrow" w:cs="Times New Roman"/>
          <w:bCs w:val="0"/>
          <w:color w:val="auto"/>
          <w:sz w:val="20"/>
          <w:szCs w:val="20"/>
        </w:rPr>
        <w:t>del s</w:t>
      </w:r>
      <w:r w:rsidR="002B3B0B" w:rsidRPr="000D4A36">
        <w:rPr>
          <w:rFonts w:ascii="Arial Narrow" w:hAnsi="Arial Narrow" w:cs="Times New Roman"/>
          <w:bCs w:val="0"/>
          <w:color w:val="auto"/>
          <w:sz w:val="20"/>
          <w:szCs w:val="20"/>
        </w:rPr>
        <w:t xml:space="preserve">ubsistema de educación regular </w:t>
      </w:r>
      <w:r w:rsidR="007A3FDA" w:rsidRPr="000D4A36">
        <w:rPr>
          <w:rFonts w:ascii="Arial Narrow" w:hAnsi="Arial Narrow" w:cs="Times New Roman"/>
          <w:bCs w:val="0"/>
          <w:color w:val="auto"/>
          <w:sz w:val="20"/>
          <w:szCs w:val="20"/>
        </w:rPr>
        <w:t>(periodo 2009 - 2014)</w:t>
      </w:r>
      <w:r w:rsidR="002B3B0B" w:rsidRPr="000D4A36">
        <w:rPr>
          <w:rFonts w:ascii="Arial Narrow" w:hAnsi="Arial Narrow" w:cs="Times New Roman"/>
          <w:bCs w:val="0"/>
          <w:color w:val="auto"/>
          <w:sz w:val="20"/>
          <w:szCs w:val="20"/>
        </w:rPr>
        <w:t>.</w:t>
      </w:r>
      <w:bookmarkEnd w:id="113"/>
    </w:p>
    <w:tbl>
      <w:tblPr>
        <w:tblW w:w="7370" w:type="dxa"/>
        <w:tblInd w:w="959" w:type="dxa"/>
        <w:tblLayout w:type="fixed"/>
        <w:tblLook w:val="04A0" w:firstRow="1" w:lastRow="0" w:firstColumn="1" w:lastColumn="0" w:noHBand="0" w:noVBand="1"/>
      </w:tblPr>
      <w:tblGrid>
        <w:gridCol w:w="1276"/>
        <w:gridCol w:w="992"/>
        <w:gridCol w:w="850"/>
        <w:gridCol w:w="850"/>
        <w:gridCol w:w="851"/>
        <w:gridCol w:w="850"/>
        <w:gridCol w:w="851"/>
        <w:gridCol w:w="850"/>
      </w:tblGrid>
      <w:tr w:rsidR="007A3FDA" w:rsidRPr="000D4A36" w:rsidTr="00700DC2">
        <w:trPr>
          <w:trHeight w:val="197"/>
        </w:trPr>
        <w:tc>
          <w:tcPr>
            <w:tcW w:w="1276" w:type="dxa"/>
            <w:tcBorders>
              <w:top w:val="single" w:sz="4" w:space="0" w:color="auto"/>
              <w:left w:val="single" w:sz="4" w:space="0" w:color="auto"/>
              <w:bottom w:val="single" w:sz="4" w:space="0" w:color="auto"/>
              <w:right w:val="single" w:sz="4" w:space="0" w:color="auto"/>
              <w:tl2br w:val="single" w:sz="4" w:space="0" w:color="auto"/>
            </w:tcBorders>
            <w:noWrap/>
          </w:tcPr>
          <w:p w:rsidR="007A3FDA" w:rsidRPr="000D4A36" w:rsidRDefault="007A3FDA" w:rsidP="00031BD0">
            <w:pPr>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Año</w:t>
            </w:r>
          </w:p>
          <w:p w:rsidR="007A3FDA" w:rsidRPr="000D4A36" w:rsidRDefault="007A3FDA" w:rsidP="00031BD0">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Tasa</w:t>
            </w:r>
          </w:p>
        </w:tc>
        <w:tc>
          <w:tcPr>
            <w:tcW w:w="992"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031BD0">
            <w:pPr>
              <w:spacing w:after="0" w:line="240" w:lineRule="auto"/>
              <w:ind w:right="-67"/>
              <w:jc w:val="center"/>
              <w:rPr>
                <w:rFonts w:ascii="Arial Narrow" w:hAnsi="Arial Narrow" w:cs="Times New Roman"/>
                <w:b/>
                <w:bCs/>
                <w:sz w:val="20"/>
                <w:szCs w:val="20"/>
              </w:rPr>
            </w:pPr>
            <w:r w:rsidRPr="000D4A36">
              <w:rPr>
                <w:rFonts w:ascii="Arial Narrow" w:hAnsi="Arial Narrow" w:cs="Times New Roman"/>
                <w:b/>
                <w:bCs/>
                <w:sz w:val="20"/>
                <w:szCs w:val="20"/>
              </w:rPr>
              <w:t>Promedio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2009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A3FDA" w:rsidRPr="000D4A36" w:rsidRDefault="007A3FDA" w:rsidP="00031BD0">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2014</w:t>
            </w:r>
          </w:p>
        </w:tc>
      </w:tr>
      <w:tr w:rsidR="007A3FDA" w:rsidRPr="000D4A36" w:rsidTr="00700DC2">
        <w:trPr>
          <w:trHeight w:val="56"/>
        </w:trPr>
        <w:tc>
          <w:tcPr>
            <w:tcW w:w="1276"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rPr>
                <w:rFonts w:ascii="Arial Narrow" w:hAnsi="Arial Narrow" w:cs="Times New Roman"/>
                <w:sz w:val="20"/>
                <w:szCs w:val="20"/>
              </w:rPr>
            </w:pPr>
            <w:r w:rsidRPr="000D4A36">
              <w:rPr>
                <w:rFonts w:ascii="Arial Narrow" w:hAnsi="Arial Narrow" w:cs="Times New Roman"/>
                <w:sz w:val="20"/>
                <w:szCs w:val="20"/>
              </w:rPr>
              <w:t>Promoción</w:t>
            </w:r>
          </w:p>
        </w:tc>
        <w:tc>
          <w:tcPr>
            <w:tcW w:w="992" w:type="dxa"/>
            <w:tcBorders>
              <w:top w:val="single" w:sz="4" w:space="0" w:color="auto"/>
              <w:left w:val="single" w:sz="4" w:space="0" w:color="auto"/>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91,10%</w:t>
            </w:r>
          </w:p>
        </w:tc>
        <w:tc>
          <w:tcPr>
            <w:tcW w:w="850" w:type="dxa"/>
            <w:tcBorders>
              <w:top w:val="single" w:sz="4" w:space="0" w:color="auto"/>
              <w:left w:val="single" w:sz="4" w:space="0" w:color="auto"/>
              <w:bottom w:val="single" w:sz="4" w:space="0" w:color="auto"/>
              <w:right w:val="single" w:sz="4" w:space="0" w:color="auto"/>
            </w:tcBorders>
            <w:noWrap/>
            <w:hideMark/>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90,4%</w:t>
            </w:r>
          </w:p>
        </w:tc>
        <w:tc>
          <w:tcPr>
            <w:tcW w:w="850" w:type="dxa"/>
            <w:tcBorders>
              <w:top w:val="single" w:sz="4" w:space="0" w:color="auto"/>
              <w:left w:val="single" w:sz="4" w:space="0" w:color="auto"/>
              <w:bottom w:val="single" w:sz="4" w:space="0" w:color="auto"/>
              <w:right w:val="single" w:sz="4" w:space="0" w:color="auto"/>
            </w:tcBorders>
            <w:noWrap/>
            <w:hideMark/>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88,7%</w:t>
            </w:r>
          </w:p>
        </w:tc>
        <w:tc>
          <w:tcPr>
            <w:tcW w:w="851" w:type="dxa"/>
            <w:tcBorders>
              <w:top w:val="single" w:sz="4" w:space="0" w:color="auto"/>
              <w:left w:val="single" w:sz="4" w:space="0" w:color="auto"/>
              <w:bottom w:val="single" w:sz="4" w:space="0" w:color="auto"/>
              <w:right w:val="single" w:sz="4" w:space="0" w:color="auto"/>
            </w:tcBorders>
            <w:noWrap/>
            <w:hideMark/>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89,2%</w:t>
            </w:r>
          </w:p>
        </w:tc>
        <w:tc>
          <w:tcPr>
            <w:tcW w:w="850" w:type="dxa"/>
            <w:tcBorders>
              <w:top w:val="single" w:sz="4" w:space="0" w:color="auto"/>
              <w:left w:val="single" w:sz="4" w:space="0" w:color="auto"/>
              <w:bottom w:val="single" w:sz="4" w:space="0" w:color="auto"/>
              <w:right w:val="single" w:sz="4" w:space="0" w:color="auto"/>
            </w:tcBorders>
            <w:noWrap/>
            <w:hideMark/>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90,9%</w:t>
            </w:r>
          </w:p>
        </w:tc>
        <w:tc>
          <w:tcPr>
            <w:tcW w:w="851" w:type="dxa"/>
            <w:tcBorders>
              <w:top w:val="single" w:sz="4" w:space="0" w:color="auto"/>
              <w:left w:val="single" w:sz="4" w:space="0" w:color="auto"/>
              <w:bottom w:val="single" w:sz="4" w:space="0" w:color="auto"/>
              <w:right w:val="single" w:sz="4" w:space="0" w:color="auto"/>
            </w:tcBorders>
            <w:noWrap/>
            <w:hideMark/>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92,0%</w:t>
            </w:r>
          </w:p>
        </w:tc>
        <w:tc>
          <w:tcPr>
            <w:tcW w:w="850" w:type="dxa"/>
            <w:tcBorders>
              <w:top w:val="single" w:sz="4" w:space="0" w:color="auto"/>
              <w:left w:val="single" w:sz="4" w:space="0" w:color="auto"/>
              <w:bottom w:val="single" w:sz="4" w:space="0" w:color="auto"/>
              <w:right w:val="single" w:sz="4" w:space="0" w:color="auto"/>
            </w:tcBorders>
            <w:noWrap/>
            <w:hideMark/>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95,3%</w:t>
            </w:r>
          </w:p>
        </w:tc>
      </w:tr>
      <w:tr w:rsidR="007A3FDA" w:rsidRPr="000D4A36" w:rsidTr="00700DC2">
        <w:trPr>
          <w:trHeight w:val="194"/>
        </w:trPr>
        <w:tc>
          <w:tcPr>
            <w:tcW w:w="1276"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ind w:right="-108"/>
              <w:rPr>
                <w:rFonts w:ascii="Arial Narrow" w:hAnsi="Arial Narrow" w:cs="Times New Roman"/>
                <w:sz w:val="20"/>
                <w:szCs w:val="20"/>
              </w:rPr>
            </w:pPr>
            <w:r w:rsidRPr="000D4A36">
              <w:rPr>
                <w:rFonts w:ascii="Arial Narrow" w:hAnsi="Arial Narrow" w:cs="Times New Roman"/>
                <w:sz w:val="20"/>
                <w:szCs w:val="20"/>
              </w:rPr>
              <w:t xml:space="preserve">Reprobación </w:t>
            </w:r>
          </w:p>
        </w:tc>
        <w:tc>
          <w:tcPr>
            <w:tcW w:w="992" w:type="dxa"/>
            <w:tcBorders>
              <w:top w:val="single" w:sz="4" w:space="0" w:color="auto"/>
              <w:left w:val="single" w:sz="4" w:space="0" w:color="auto"/>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5,2%</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6,2%</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7,1%</w:t>
            </w:r>
          </w:p>
        </w:tc>
        <w:tc>
          <w:tcPr>
            <w:tcW w:w="851"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7,2%</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5,9%</w:t>
            </w:r>
          </w:p>
        </w:tc>
        <w:tc>
          <w:tcPr>
            <w:tcW w:w="851"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4,1%</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1,0%</w:t>
            </w:r>
          </w:p>
        </w:tc>
      </w:tr>
      <w:tr w:rsidR="007A3FDA" w:rsidRPr="000D4A36" w:rsidTr="00700DC2">
        <w:trPr>
          <w:trHeight w:val="155"/>
        </w:trPr>
        <w:tc>
          <w:tcPr>
            <w:tcW w:w="1276"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rPr>
                <w:rFonts w:ascii="Arial Narrow" w:hAnsi="Arial Narrow" w:cs="Times New Roman"/>
                <w:sz w:val="20"/>
                <w:szCs w:val="20"/>
              </w:rPr>
            </w:pPr>
            <w:r w:rsidRPr="000D4A36">
              <w:rPr>
                <w:rFonts w:ascii="Arial Narrow" w:hAnsi="Arial Narrow" w:cs="Times New Roman"/>
                <w:sz w:val="20"/>
                <w:szCs w:val="20"/>
              </w:rPr>
              <w:lastRenderedPageBreak/>
              <w:t>Abandono</w:t>
            </w:r>
          </w:p>
        </w:tc>
        <w:tc>
          <w:tcPr>
            <w:tcW w:w="992" w:type="dxa"/>
            <w:tcBorders>
              <w:top w:val="single" w:sz="4" w:space="0" w:color="auto"/>
              <w:left w:val="single" w:sz="4" w:space="0" w:color="auto"/>
              <w:bottom w:val="single" w:sz="4" w:space="0" w:color="auto"/>
              <w:right w:val="single" w:sz="4" w:space="0" w:color="auto"/>
            </w:tcBorders>
            <w:vAlign w:val="bottom"/>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3,6%</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3,4%</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4,2%</w:t>
            </w:r>
          </w:p>
        </w:tc>
        <w:tc>
          <w:tcPr>
            <w:tcW w:w="851"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3,5%</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3,2%</w:t>
            </w:r>
          </w:p>
        </w:tc>
        <w:tc>
          <w:tcPr>
            <w:tcW w:w="851"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3,8%</w:t>
            </w:r>
          </w:p>
        </w:tc>
        <w:tc>
          <w:tcPr>
            <w:tcW w:w="850" w:type="dxa"/>
            <w:tcBorders>
              <w:top w:val="single" w:sz="4" w:space="0" w:color="auto"/>
              <w:left w:val="single" w:sz="4" w:space="0" w:color="auto"/>
              <w:bottom w:val="single" w:sz="4" w:space="0" w:color="auto"/>
              <w:right w:val="single" w:sz="4" w:space="0" w:color="auto"/>
            </w:tcBorders>
            <w:noWrap/>
          </w:tcPr>
          <w:p w:rsidR="007A3FDA" w:rsidRPr="000D4A36" w:rsidRDefault="007A3FDA" w:rsidP="00031BD0">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3,8%</w:t>
            </w:r>
          </w:p>
        </w:tc>
      </w:tr>
    </w:tbl>
    <w:p w:rsidR="007A3FDA" w:rsidRPr="000D4A36" w:rsidRDefault="007A3FDA" w:rsidP="00031BD0">
      <w:pPr>
        <w:tabs>
          <w:tab w:val="decimal" w:pos="709"/>
          <w:tab w:val="decimal" w:pos="851"/>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SIE, período 2009 – 2014.</w:t>
      </w:r>
    </w:p>
    <w:p w:rsidR="007A3FDA" w:rsidRPr="000D4A36" w:rsidRDefault="007A3FDA" w:rsidP="00031BD0">
      <w:pPr>
        <w:spacing w:after="0" w:line="240" w:lineRule="auto"/>
        <w:rPr>
          <w:rFonts w:ascii="Arial Narrow" w:hAnsi="Arial Narrow" w:cs="Times New Roman"/>
        </w:rPr>
      </w:pPr>
    </w:p>
    <w:p w:rsidR="008A3A02" w:rsidRPr="000D4A36" w:rsidRDefault="008A3A02" w:rsidP="00031BD0">
      <w:pPr>
        <w:spacing w:after="0" w:line="240" w:lineRule="auto"/>
        <w:jc w:val="both"/>
        <w:rPr>
          <w:rFonts w:ascii="Arial Narrow" w:hAnsi="Arial Narrow" w:cs="Times New Roman"/>
        </w:rPr>
      </w:pPr>
      <w:r w:rsidRPr="000D4A36">
        <w:rPr>
          <w:rFonts w:ascii="Arial Narrow" w:hAnsi="Arial Narrow" w:cs="Times New Roman"/>
        </w:rPr>
        <w:t>Varios son los factores señalados como causas del abandono o “deserción” escolar, se dice que los  embarazos adolescentes se han incrementado en los últimos años –sumado al riesgo de que las jóvenes  queden como madres “solteras” y ante la falta de responsabilidad asumida por los padres de las criaturas–.  También se habla de la distancia geográfica que guardan  las unidades educativas respecto a varias comunidades, donde el recorrido diario termina agotando a los niños, además de exponerles a riesgos. Como otro factor aparece la pobreza que sufren determinadas familias, en las cuales los padres y madres tienen pocas posibilidades de abastecer  la alimentación suficiente a los hijos, enfrentándose a la escases de oportunidades para generar ingresos económicos que les permita cubrir las exigencias mínimas de la escuela (material escolar). Asimismo, asociado en gran medida a lo último, se señala a la migración (temporal) de las familias hacia otros puntos del departamento, en busca de generar ingresos económicos para su subsistencia mediante la venta de su fuerza de trabajo.</w:t>
      </w:r>
    </w:p>
    <w:p w:rsidR="008A3A02" w:rsidRPr="000D4A36" w:rsidRDefault="008A3A02" w:rsidP="00031BD0">
      <w:pPr>
        <w:spacing w:after="0" w:line="240" w:lineRule="auto"/>
        <w:jc w:val="both"/>
        <w:rPr>
          <w:rFonts w:ascii="Arial Narrow" w:hAnsi="Arial Narrow" w:cs="Times New Roman"/>
        </w:rPr>
      </w:pPr>
    </w:p>
    <w:p w:rsidR="008A3A02" w:rsidRPr="000D4A36" w:rsidRDefault="008A3A02" w:rsidP="00031BD0">
      <w:pPr>
        <w:spacing w:after="0" w:line="240" w:lineRule="auto"/>
        <w:jc w:val="both"/>
        <w:rPr>
          <w:rFonts w:ascii="Arial Narrow" w:hAnsi="Arial Narrow" w:cs="Times New Roman"/>
        </w:rPr>
      </w:pPr>
      <w:r w:rsidRPr="000D4A36">
        <w:rPr>
          <w:rFonts w:ascii="Arial Narrow" w:hAnsi="Arial Narrow" w:cs="Times New Roman"/>
        </w:rPr>
        <w:t>La zafra azucarera en el departamento atrae a muchas familias guaraní, especialmente de las zonas de Alto y Bajo Isoso. El desplazamiento hacia la misma se realiza entre los meses de abril y junio hasta los meses de octubre y noviembre. Una familia, o una parte de ella, puede permanecer allá entre 6 a 7 meses continuos. Durante esta temporada los niños  y adolescentes tienden a quedarse  en la comunidad con los abuelos o algún otro familiar, pero cuando no hay esta posibilidad se suman al viaje de sus padres. En la zafra, los niños participan de la faena, “desempeñan trabajos de acuerdo a su edad y género […] de 7 a 13 años ayudan en el pelado y amontonado de caña, los varones que están entre los 14 a 18 años se dedican a cosechar”</w:t>
      </w:r>
      <w:r w:rsidRPr="000D4A36">
        <w:rPr>
          <w:rFonts w:ascii="Arial Narrow" w:hAnsi="Arial Narrow" w:cs="Times New Roman"/>
          <w:vertAlign w:val="superscript"/>
        </w:rPr>
        <w:footnoteReference w:id="48"/>
      </w:r>
      <w:r w:rsidR="000F2F47" w:rsidRPr="000D4A36">
        <w:rPr>
          <w:rFonts w:ascii="Arial Narrow" w:hAnsi="Arial Narrow" w:cs="Times New Roman"/>
        </w:rPr>
        <w:t>.</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f) Cobertura del desayuno escolar</w:t>
      </w:r>
    </w:p>
    <w:p w:rsidR="008A3A02" w:rsidRPr="004A3FBD" w:rsidRDefault="008A3A02" w:rsidP="00E7613D">
      <w:pPr>
        <w:tabs>
          <w:tab w:val="left" w:pos="284"/>
        </w:tabs>
        <w:spacing w:after="0" w:line="240" w:lineRule="auto"/>
        <w:jc w:val="both"/>
        <w:rPr>
          <w:rFonts w:ascii="Arial Narrow" w:hAnsi="Arial Narrow" w:cs="Times New Roman"/>
          <w:b/>
          <w:sz w:val="10"/>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Las unidades educativas del nivel inicial, primario y secundario, tanto del área rural y urbana, gozan de desayuno escolar en Charagua Iyambae</w:t>
      </w:r>
      <w:r w:rsidRPr="000D4A36">
        <w:rPr>
          <w:rFonts w:ascii="Arial Narrow" w:hAnsi="Arial Narrow" w:cs="Times New Roman"/>
          <w:vertAlign w:val="superscript"/>
        </w:rPr>
        <w:footnoteReference w:id="49"/>
      </w:r>
      <w:r w:rsidRPr="000D4A36">
        <w:rPr>
          <w:rFonts w:ascii="Arial Narrow" w:hAnsi="Arial Narrow" w:cs="Times New Roman"/>
        </w:rPr>
        <w:t xml:space="preserve">, de acuerdo a lo establecido en la Política de Salud y Alimentación Escolar vigente a nivel nacional. Para cumplir con esta medida en el área urbana, específicamente, los fondos provienen del gobierno local y su dotación se encarga a personas específicas, vía licitación. En el caso del área rural concurren los aportes económicos del gobierno departamental y del gobierno local –actualmente en una proporción del 50% por parte–, el primero se encarga de suministrar los insumos, que son adquiridos fuera de Charagua Iyambae, y el segundo de distribuirlos a las unidades educativas; el preparado es responsabilidad de los padres de familia, quienes se organizan para ello en cada unidad educativa. En ese sentido, para la regularidad del servicio en el área rural se necesita del cumplimiento y la coordinación de las entidades territoriales involucradas, de lo contrario surgen desfases e interrupciones provocando malestar en la comunidad educativa, como ha ocurrido en la gestión 2016 por incumplimiento de la Gobernación de Santa Cruz.  </w:t>
      </w:r>
    </w:p>
    <w:p w:rsidR="008A3A02" w:rsidRPr="004A3FBD" w:rsidRDefault="008A3A02" w:rsidP="00E7613D">
      <w:pPr>
        <w:tabs>
          <w:tab w:val="left" w:pos="284"/>
        </w:tabs>
        <w:spacing w:after="0" w:line="240" w:lineRule="auto"/>
        <w:jc w:val="both"/>
        <w:rPr>
          <w:rFonts w:ascii="Arial Narrow" w:hAnsi="Arial Narrow" w:cs="Times New Roman"/>
          <w:sz w:val="14"/>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Entre la población local una de las observaciones sobre el desayuno escolar es que el mismo debiera elaborarse con producción propia, brindando oportunidad a las iniciativas de la población charagueña, lo cual también supone para los productores locales cualificar la elaboración y sistema de venta de sus productos o servicios, de acuerdo a normativas que les permita calificar para el suministro de compras estatales, cuyas exigencias formales generalmente no pueden cumplir, tal como está</w:t>
      </w:r>
      <w:r w:rsidR="00D47302" w:rsidRPr="000D4A36">
        <w:rPr>
          <w:rFonts w:ascii="Arial Narrow" w:hAnsi="Arial Narrow" w:cs="Times New Roman"/>
        </w:rPr>
        <w:t>n formuladas hasta el momento.</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g) Cobertura del Bono Juancito Pinto </w:t>
      </w:r>
    </w:p>
    <w:p w:rsidR="008A3A02" w:rsidRPr="004A3FBD" w:rsidRDefault="008A3A02" w:rsidP="00E7613D">
      <w:pPr>
        <w:spacing w:after="0" w:line="240" w:lineRule="auto"/>
        <w:rPr>
          <w:rFonts w:ascii="Arial Narrow" w:hAnsi="Arial Narrow" w:cs="Times New Roman"/>
          <w:sz w:val="16"/>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Al igual que en todo el territorio nacional en Charagua Iyambae se implementa el Bono Juancito Pinto (200 Bs. por beneficiario), que consiste en un  incentivo a la permanencia escolar, en el marco de la política de Protección Social y Desarrollo Integral Comunitario del Plan Nacional de Desarrollo (PND). La cobertura del Bono implica a </w:t>
      </w:r>
      <w:r w:rsidRPr="000D4A36">
        <w:rPr>
          <w:rFonts w:ascii="Arial Narrow" w:hAnsi="Arial Narrow" w:cs="Times New Roman"/>
        </w:rPr>
        <w:lastRenderedPageBreak/>
        <w:t>la población estudiantil (niños y adolescentes) de las unidades educativas fiscales y de convenio de todo el subsistema de educación regular y especial y requiere la certificación de la asistencia escolar (matriculación, permanencia y culminación de la gestión) de los estudiantes por parte de los docentes.</w:t>
      </w:r>
    </w:p>
    <w:p w:rsidR="007A3FDA" w:rsidRPr="000D4A36" w:rsidRDefault="007A3FDA" w:rsidP="00E7613D">
      <w:pPr>
        <w:spacing w:after="0" w:line="240" w:lineRule="auto"/>
        <w:rPr>
          <w:rFonts w:ascii="Arial Narrow" w:hAnsi="Arial Narrow" w:cs="Times New Roman"/>
          <w:b/>
        </w:rPr>
      </w:pPr>
    </w:p>
    <w:p w:rsidR="007A3FDA" w:rsidRPr="000D4A36" w:rsidRDefault="007A3FDA" w:rsidP="00E7613D">
      <w:pPr>
        <w:pStyle w:val="Ttulo4"/>
        <w:numPr>
          <w:ilvl w:val="3"/>
          <w:numId w:val="5"/>
        </w:numPr>
        <w:spacing w:before="0" w:line="240" w:lineRule="auto"/>
        <w:ind w:left="851" w:hanging="851"/>
        <w:rPr>
          <w:rFonts w:ascii="Arial Narrow" w:hAnsi="Arial Narrow" w:cs="Times New Roman"/>
          <w:b w:val="0"/>
          <w:color w:val="auto"/>
        </w:rPr>
      </w:pPr>
      <w:bookmarkStart w:id="114" w:name="_Toc511287718"/>
      <w:r w:rsidRPr="000D4A36">
        <w:rPr>
          <w:rFonts w:ascii="Arial Narrow" w:hAnsi="Arial Narrow" w:cs="Times New Roman"/>
          <w:b w:val="0"/>
          <w:color w:val="auto"/>
        </w:rPr>
        <w:t>Subsistema de Educación Regular</w:t>
      </w:r>
      <w:bookmarkEnd w:id="114"/>
    </w:p>
    <w:p w:rsidR="004A3FBD" w:rsidRDefault="004A3FBD"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El Distrito Educativo Charagua (7019), cuya jurisdicción se enmarca en los límites de la </w:t>
      </w:r>
      <w:r w:rsidR="008D0CE5">
        <w:rPr>
          <w:rFonts w:ascii="Arial Narrow" w:hAnsi="Arial Narrow" w:cs="Times New Roman"/>
        </w:rPr>
        <w:t>AIOC</w:t>
      </w:r>
      <w:r w:rsidRPr="000D4A36">
        <w:rPr>
          <w:rFonts w:ascii="Arial Narrow" w:hAnsi="Arial Narrow" w:cs="Times New Roman"/>
        </w:rPr>
        <w:t>, está conformado por 11 núcleos, los cuales aglutinan a 67 unidades educativas establecidas y 6 en proceso de creación</w:t>
      </w:r>
      <w:r w:rsidRPr="000D4A36">
        <w:rPr>
          <w:rFonts w:ascii="Arial Narrow" w:hAnsi="Arial Narrow" w:cs="Times New Roman"/>
          <w:vertAlign w:val="superscript"/>
        </w:rPr>
        <w:footnoteReference w:id="50"/>
      </w:r>
      <w:r w:rsidRPr="000D4A36">
        <w:rPr>
          <w:rFonts w:ascii="Arial Narrow" w:hAnsi="Arial Narrow" w:cs="Times New Roman"/>
        </w:rPr>
        <w:t>; del total general el 89% son fiscales y el 16%  de convenio.</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rPr>
          <w:rFonts w:ascii="Arial Narrow" w:hAnsi="Arial Narrow" w:cs="Times New Roman"/>
        </w:rPr>
      </w:pPr>
      <w:r w:rsidRPr="000D4A36">
        <w:rPr>
          <w:rFonts w:ascii="Arial Narrow" w:hAnsi="Arial Narrow" w:cs="Times New Roman"/>
        </w:rPr>
        <w:t>a) Unidades y núcleo educativos: cobertura, población estudiantil y docente</w:t>
      </w:r>
    </w:p>
    <w:p w:rsidR="008A3A02" w:rsidRPr="000D4A36" w:rsidRDefault="008A3A02" w:rsidP="00E7613D">
      <w:pPr>
        <w:spacing w:after="0" w:line="240" w:lineRule="auto"/>
        <w:ind w:left="360"/>
        <w:contextualSpacing/>
        <w:rPr>
          <w:rFonts w:ascii="Arial Narrow" w:hAnsi="Arial Narrow" w:cs="Times New Roman"/>
          <w:b/>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El número de unidades educativas por núcleo oscila entre 4 a 10, como puede obse</w:t>
      </w:r>
      <w:r w:rsidR="00F84C7E" w:rsidRPr="000D4A36">
        <w:rPr>
          <w:rFonts w:ascii="Arial Narrow" w:hAnsi="Arial Narrow" w:cs="Times New Roman"/>
        </w:rPr>
        <w:t>rvarse en el siguiente cuadro:</w:t>
      </w:r>
    </w:p>
    <w:p w:rsidR="00F8403D" w:rsidRPr="000D4A36" w:rsidRDefault="00F8403D" w:rsidP="00E7613D">
      <w:pPr>
        <w:spacing w:after="0" w:line="240" w:lineRule="auto"/>
        <w:jc w:val="both"/>
        <w:rPr>
          <w:rFonts w:ascii="Arial Narrow" w:hAnsi="Arial Narrow" w:cs="Times New Roman"/>
        </w:rPr>
      </w:pPr>
    </w:p>
    <w:p w:rsidR="007A3FDA" w:rsidRPr="000D4A36" w:rsidRDefault="00531B28" w:rsidP="00E7613D">
      <w:pPr>
        <w:pStyle w:val="Epgrafe"/>
        <w:spacing w:after="0"/>
        <w:jc w:val="center"/>
        <w:rPr>
          <w:rFonts w:ascii="Arial Narrow" w:hAnsi="Arial Narrow" w:cs="Times New Roman"/>
          <w:color w:val="auto"/>
          <w:sz w:val="20"/>
          <w:szCs w:val="20"/>
        </w:rPr>
      </w:pPr>
      <w:bookmarkStart w:id="115" w:name="_Toc511288129"/>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22</w:t>
      </w:r>
      <w:r w:rsidR="00FA6A86" w:rsidRPr="000D4A36">
        <w:rPr>
          <w:rFonts w:ascii="Arial Narrow" w:hAnsi="Arial Narrow"/>
          <w:color w:val="auto"/>
          <w:sz w:val="20"/>
          <w:szCs w:val="20"/>
        </w:rPr>
        <w:fldChar w:fldCharType="end"/>
      </w:r>
      <w:r w:rsidR="004C0C7C" w:rsidRPr="000D4A36">
        <w:rPr>
          <w:rFonts w:ascii="Arial Narrow" w:hAnsi="Arial Narrow"/>
          <w:color w:val="auto"/>
          <w:sz w:val="20"/>
          <w:szCs w:val="20"/>
        </w:rPr>
        <w:t xml:space="preserve">. </w:t>
      </w:r>
      <w:r w:rsidR="007A3FDA" w:rsidRPr="000D4A36">
        <w:rPr>
          <w:rFonts w:ascii="Arial Narrow" w:hAnsi="Arial Narrow" w:cs="Times New Roman"/>
          <w:color w:val="auto"/>
          <w:sz w:val="20"/>
          <w:szCs w:val="20"/>
        </w:rPr>
        <w:t>Cantidad de núcleos, unidades educativas, alumnos y docentes del subsistema de educación regular</w:t>
      </w:r>
      <w:r w:rsidR="007A3FDA" w:rsidRPr="000D4A36">
        <w:rPr>
          <w:rStyle w:val="Refdenotaalpie"/>
          <w:rFonts w:ascii="Arial Narrow" w:hAnsi="Arial Narrow" w:cs="Times New Roman"/>
          <w:color w:val="auto"/>
          <w:sz w:val="20"/>
          <w:szCs w:val="20"/>
        </w:rPr>
        <w:footnoteReference w:id="51"/>
      </w:r>
      <w:bookmarkEnd w:id="115"/>
    </w:p>
    <w:tbl>
      <w:tblPr>
        <w:tblW w:w="8647" w:type="dxa"/>
        <w:tblInd w:w="250" w:type="dxa"/>
        <w:tblLook w:val="04A0" w:firstRow="1" w:lastRow="0" w:firstColumn="1" w:lastColumn="0" w:noHBand="0" w:noVBand="1"/>
      </w:tblPr>
      <w:tblGrid>
        <w:gridCol w:w="425"/>
        <w:gridCol w:w="1985"/>
        <w:gridCol w:w="1806"/>
        <w:gridCol w:w="1312"/>
        <w:gridCol w:w="1276"/>
        <w:gridCol w:w="1843"/>
      </w:tblGrid>
      <w:tr w:rsidR="007A3FDA" w:rsidRPr="000D4A36" w:rsidTr="00F8403D">
        <w:trPr>
          <w:tblHeader/>
        </w:trPr>
        <w:tc>
          <w:tcPr>
            <w:tcW w:w="2410" w:type="dxa"/>
            <w:gridSpan w:val="2"/>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eastAsia="Times New Roman" w:hAnsi="Arial Narrow" w:cs="Times New Roman"/>
                <w:b/>
                <w:bCs/>
                <w:sz w:val="20"/>
                <w:szCs w:val="20"/>
                <w:lang w:eastAsia="es-ES"/>
              </w:rPr>
            </w:pPr>
            <w:r w:rsidRPr="000D4A36">
              <w:rPr>
                <w:rFonts w:ascii="Arial Narrow" w:eastAsia="Times New Roman" w:hAnsi="Arial Narrow" w:cs="Times New Roman"/>
                <w:b/>
                <w:bCs/>
                <w:sz w:val="20"/>
                <w:szCs w:val="20"/>
                <w:lang w:eastAsia="es-ES"/>
              </w:rPr>
              <w:t xml:space="preserve">Núcleo </w:t>
            </w:r>
          </w:p>
          <w:p w:rsidR="007A3FDA" w:rsidRPr="000D4A36" w:rsidRDefault="007A3FDA" w:rsidP="00E7613D">
            <w:pPr>
              <w:spacing w:after="0" w:line="240" w:lineRule="auto"/>
              <w:jc w:val="center"/>
              <w:rPr>
                <w:rFonts w:ascii="Arial Narrow" w:eastAsia="Times New Roman" w:hAnsi="Arial Narrow" w:cs="Times New Roman"/>
                <w:b/>
                <w:bCs/>
                <w:sz w:val="20"/>
                <w:szCs w:val="20"/>
                <w:lang w:eastAsia="es-ES"/>
              </w:rPr>
            </w:pPr>
            <w:r w:rsidRPr="000D4A36">
              <w:rPr>
                <w:rFonts w:ascii="Arial Narrow" w:eastAsia="Times New Roman" w:hAnsi="Arial Narrow" w:cs="Times New Roman"/>
                <w:b/>
                <w:bCs/>
                <w:sz w:val="20"/>
                <w:szCs w:val="20"/>
                <w:lang w:eastAsia="es-ES"/>
              </w:rPr>
              <w:t>Educativo</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00DC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Nº</w:t>
            </w:r>
            <w:r w:rsidR="007A3FDA" w:rsidRPr="000D4A36">
              <w:rPr>
                <w:rFonts w:ascii="Arial Narrow" w:hAnsi="Arial Narrow" w:cs="Times New Roman"/>
                <w:b/>
                <w:sz w:val="20"/>
                <w:szCs w:val="20"/>
              </w:rPr>
              <w:t xml:space="preserve"> Unidades Educativas </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Cantidad de Alumnos</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Cantidad de Docentes</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Promedio docente por alumno</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bCs/>
                <w:sz w:val="20"/>
                <w:szCs w:val="20"/>
                <w:lang w:val="es-ES" w:eastAsia="es-ES"/>
              </w:rPr>
            </w:pPr>
            <w:r w:rsidRPr="000D4A36">
              <w:rPr>
                <w:rFonts w:ascii="Arial Narrow" w:eastAsia="Times New Roman" w:hAnsi="Arial Narrow" w:cs="Times New Roman"/>
                <w:bCs/>
                <w:sz w:val="20"/>
                <w:szCs w:val="20"/>
                <w:lang w:val="es-ES" w:eastAsia="es-ES"/>
              </w:rPr>
              <w:t>1</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b/>
                <w:bCs/>
                <w:sz w:val="20"/>
                <w:szCs w:val="20"/>
                <w:lang w:val="es-ES" w:eastAsia="es-ES"/>
              </w:rPr>
            </w:pPr>
            <w:r w:rsidRPr="000D4A36">
              <w:rPr>
                <w:rFonts w:ascii="Arial Narrow" w:eastAsia="Times New Roman" w:hAnsi="Arial Narrow" w:cs="Times New Roman"/>
                <w:sz w:val="20"/>
                <w:szCs w:val="20"/>
                <w:lang w:eastAsia="es-ES"/>
              </w:rPr>
              <w:t>12 DE OCTUBRE</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463</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29</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15,96</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right="-70"/>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2</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right="-70"/>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eastAsia="es-ES"/>
              </w:rPr>
              <w:t>24 DE JUNIO</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tabs>
                <w:tab w:val="center" w:pos="400"/>
                <w:tab w:val="right" w:pos="801"/>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847</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41</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20,65</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3</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eastAsia="es-ES"/>
              </w:rPr>
              <w:t>RAFAEL RUIZ</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396</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29</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13,65</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4</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JESUS PARADA</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328</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22</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14,90</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5</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right="-108"/>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BRUNO BARRIENTOS</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503</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29</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17,34</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6</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ALTO ISOSO</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859</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48</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17,89</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7</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BAJO ISOSO</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10</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796</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40</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19,90</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8</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CENTRO ISOSO</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1352</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66</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20,48</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9</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IVIASIRIRI</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242</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17</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14,23</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10</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ELISA EGUEZ</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799</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44</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18,16</w:t>
            </w:r>
          </w:p>
        </w:tc>
      </w:tr>
      <w:tr w:rsidR="007A3FDA" w:rsidRPr="000D4A36" w:rsidTr="00F8403D">
        <w:tc>
          <w:tcPr>
            <w:tcW w:w="42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11</w:t>
            </w:r>
          </w:p>
        </w:tc>
        <w:tc>
          <w:tcPr>
            <w:tcW w:w="1985"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SAN MIGUEL</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1272</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73</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17,42</w:t>
            </w:r>
          </w:p>
        </w:tc>
      </w:tr>
      <w:tr w:rsidR="007A3FDA" w:rsidRPr="000D4A36" w:rsidTr="00F8403D">
        <w:tc>
          <w:tcPr>
            <w:tcW w:w="2410" w:type="dxa"/>
            <w:gridSpan w:val="2"/>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TOTAL</w:t>
            </w:r>
          </w:p>
        </w:tc>
        <w:tc>
          <w:tcPr>
            <w:tcW w:w="180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67</w:t>
            </w:r>
          </w:p>
        </w:tc>
        <w:tc>
          <w:tcPr>
            <w:tcW w:w="131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7857</w:t>
            </w:r>
          </w:p>
        </w:tc>
        <w:tc>
          <w:tcPr>
            <w:tcW w:w="1276"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438</w:t>
            </w:r>
          </w:p>
        </w:tc>
        <w:tc>
          <w:tcPr>
            <w:tcW w:w="1843"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17,32</w:t>
            </w:r>
          </w:p>
        </w:tc>
      </w:tr>
    </w:tbl>
    <w:p w:rsidR="007A3FDA" w:rsidRPr="000D4A36" w:rsidRDefault="007A3FDA"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Estadística 2015 y Reporte de Planilla – Noviembre 2015, DDE Charagua</w:t>
      </w:r>
    </w:p>
    <w:p w:rsidR="007A3FDA" w:rsidRPr="000D4A36" w:rsidRDefault="007A3FDA"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Una gran mayoría de las unidades educativas se localiza en el área rural, 61 del total general (equivalentes a 90%), frente a una porción bastante menor en el área urbana, 7 del total general (equivalentes al 10%)</w:t>
      </w:r>
      <w:r w:rsidR="00F84C7E" w:rsidRPr="000D4A36">
        <w:rPr>
          <w:rFonts w:ascii="Arial Narrow" w:hAnsi="Arial Narrow" w:cs="Times New Roman"/>
        </w:rPr>
        <w:t xml:space="preserve">. </w:t>
      </w:r>
      <w:r w:rsidRPr="000D4A36">
        <w:rPr>
          <w:rFonts w:ascii="Arial Narrow" w:hAnsi="Arial Narrow" w:cs="Times New Roman"/>
        </w:rPr>
        <w:t xml:space="preserve">Si observamos bien los datos, encontramos que la gran mayoría de las unidades educativas en Charagua Iyambae (97%) cubre el nivel primario, ya sea de forma exclusiva o junto a otros niveles. Veamos: el 31,34% (21) de las unidades educativas atiende únicamente el nivel primario, el 44,76% (30) abarca inicial y primario, el 4,50% (3) primario y secundario, el 16,42% (11) los tres niveles regulares y el restante 3,98% (2) cubre el nivel secundario solamente.  Hay que señalar aquí que no todas las unidades educativas cubren la totalidad de los grados del o los niveles que atienden. Pero lo común es que todas funcionan en el turno de la mañana, excepto una que también funciona en la tarde y otra que lo hace exclusivamente en este turno.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Es importante señalar que solo en un caso hay bachillerato técnico humanístico, nos referimos a la unidad educativa “2 de abril”, ubicada en Charagua Pueblo, que se ha beneficiado para ello con un proyecto piloto técnico tecnológico productivo en  la gestión 2015.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Siguiendo con el Cuadro 25, el número de estudiantes en Charagua Iyambae, en la gestión 2015, alcanzó a 7</w:t>
      </w:r>
      <w:r w:rsidR="00167B48">
        <w:rPr>
          <w:rFonts w:ascii="Arial Narrow" w:hAnsi="Arial Narrow" w:cs="Times New Roman"/>
        </w:rPr>
        <w:t>.</w:t>
      </w:r>
      <w:r w:rsidRPr="000D4A36">
        <w:rPr>
          <w:rFonts w:ascii="Arial Narrow" w:hAnsi="Arial Narrow" w:cs="Times New Roman"/>
        </w:rPr>
        <w:t>857. De este total,  994 (12,65%) se concentraba en el nivel inicial, 4</w:t>
      </w:r>
      <w:r w:rsidR="00167B48">
        <w:rPr>
          <w:rFonts w:ascii="Arial Narrow" w:hAnsi="Arial Narrow" w:cs="Times New Roman"/>
        </w:rPr>
        <w:t>.</w:t>
      </w:r>
      <w:r w:rsidRPr="000D4A36">
        <w:rPr>
          <w:rFonts w:ascii="Arial Narrow" w:hAnsi="Arial Narrow" w:cs="Times New Roman"/>
        </w:rPr>
        <w:t>154 (52,87%) en el nivel primario y 2</w:t>
      </w:r>
      <w:r w:rsidR="00167B48">
        <w:rPr>
          <w:rFonts w:ascii="Arial Narrow" w:hAnsi="Arial Narrow" w:cs="Times New Roman"/>
        </w:rPr>
        <w:t>.</w:t>
      </w:r>
      <w:r w:rsidRPr="000D4A36">
        <w:rPr>
          <w:rFonts w:ascii="Arial Narrow" w:hAnsi="Arial Narrow" w:cs="Times New Roman"/>
        </w:rPr>
        <w:t>754 (34,48%) en el nivel secundario; la población docente ascendía a 438 maes</w:t>
      </w:r>
      <w:r w:rsidR="00167B48">
        <w:rPr>
          <w:rFonts w:ascii="Arial Narrow" w:hAnsi="Arial Narrow" w:cs="Times New Roman"/>
        </w:rPr>
        <w:t>tros, lo cual significa</w:t>
      </w:r>
      <w:r w:rsidRPr="000D4A36">
        <w:rPr>
          <w:rFonts w:ascii="Arial Narrow" w:hAnsi="Arial Narrow" w:cs="Times New Roman"/>
        </w:rPr>
        <w:t xml:space="preserve"> que por cada </w:t>
      </w:r>
      <w:r w:rsidRPr="000D4A36">
        <w:rPr>
          <w:rFonts w:ascii="Arial Narrow" w:hAnsi="Arial Narrow" w:cs="Times New Roman"/>
        </w:rPr>
        <w:lastRenderedPageBreak/>
        <w:t xml:space="preserve">docentes había un promedio de 17 estudiantes aproximadamente. En la misma gestión, la DDE informó que el 100% de los docentes eran participantes del Programa de Formación Comunitaria (PROFOCOM) contando con 25 egresados de la primera fase, 153 egresados en la segunda fase y el resto </w:t>
      </w:r>
      <w:r w:rsidR="00167B48" w:rsidRPr="000D4A36">
        <w:rPr>
          <w:rFonts w:ascii="Arial Narrow" w:hAnsi="Arial Narrow" w:cs="Times New Roman"/>
        </w:rPr>
        <w:t>en la tercera fase</w:t>
      </w:r>
      <w:r w:rsidR="00167B48" w:rsidRPr="000D4A36">
        <w:rPr>
          <w:rFonts w:ascii="Arial Narrow" w:hAnsi="Arial Narrow" w:cs="Times New Roman"/>
          <w:vertAlign w:val="superscript"/>
        </w:rPr>
        <w:footnoteReference w:id="52"/>
      </w:r>
      <w:r w:rsidR="00167B48">
        <w:rPr>
          <w:rFonts w:ascii="Arial Narrow" w:hAnsi="Arial Narrow" w:cs="Times New Roman"/>
        </w:rPr>
        <w:t xml:space="preserve"> o</w:t>
      </w:r>
      <w:r w:rsidRPr="000D4A36">
        <w:rPr>
          <w:rFonts w:ascii="Arial Narrow" w:hAnsi="Arial Narrow" w:cs="Times New Roman"/>
        </w:rPr>
        <w:t xml:space="preserve"> periodo de formación.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Del total de los docentes, actualmente existe una porción cuya remuneración es cubierta con fondos del gobierno autónomo local, debido a que los ítem dotados por el gobierno central no cubren a  la </w:t>
      </w:r>
      <w:r w:rsidR="00167B48">
        <w:rPr>
          <w:rFonts w:ascii="Arial Narrow" w:hAnsi="Arial Narrow" w:cs="Times New Roman"/>
        </w:rPr>
        <w:t>totalidad</w:t>
      </w:r>
      <w:r w:rsidRPr="000D4A36">
        <w:rPr>
          <w:rFonts w:ascii="Arial Narrow" w:hAnsi="Arial Narrow" w:cs="Times New Roman"/>
        </w:rPr>
        <w:t xml:space="preserve"> de los docentes que demanda la población</w:t>
      </w:r>
      <w:r w:rsidR="00167B48">
        <w:rPr>
          <w:rFonts w:ascii="Arial Narrow" w:hAnsi="Arial Narrow" w:cs="Times New Roman"/>
        </w:rPr>
        <w:t xml:space="preserve"> estudiantil</w:t>
      </w:r>
      <w:r w:rsidRPr="000D4A36">
        <w:rPr>
          <w:rFonts w:ascii="Arial Narrow" w:hAnsi="Arial Narrow" w:cs="Times New Roman"/>
        </w:rPr>
        <w:t xml:space="preserve">. Estos maestros son denominados “voluntarios”. Varios representantes de las juntas escolares sostienen que si bien esta forma de enfrentar la carencia de ítems es ponderable, también resulta preocupante porque en un futuro cercano podría generar distorsiones y afectar el presupuesto de la </w:t>
      </w:r>
      <w:r w:rsidR="008D0CE5">
        <w:rPr>
          <w:rFonts w:ascii="Arial Narrow" w:hAnsi="Arial Narrow" w:cs="Times New Roman"/>
        </w:rPr>
        <w:t>AIOC</w:t>
      </w:r>
      <w:r w:rsidRPr="000D4A36">
        <w:rPr>
          <w:rFonts w:ascii="Arial Narrow" w:hAnsi="Arial Narrow" w:cs="Times New Roman"/>
          <w:vertAlign w:val="superscript"/>
        </w:rPr>
        <w:footnoteReference w:id="53"/>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F03690">
      <w:pPr>
        <w:numPr>
          <w:ilvl w:val="0"/>
          <w:numId w:val="6"/>
        </w:numPr>
        <w:spacing w:after="0" w:line="240" w:lineRule="auto"/>
        <w:ind w:left="426" w:hanging="426"/>
        <w:contextualSpacing/>
        <w:jc w:val="both"/>
        <w:rPr>
          <w:rFonts w:ascii="Arial Narrow" w:hAnsi="Arial Narrow" w:cs="Times New Roman"/>
        </w:rPr>
      </w:pPr>
      <w:r w:rsidRPr="000D4A36">
        <w:rPr>
          <w:rFonts w:ascii="Arial Narrow" w:hAnsi="Arial Narrow" w:cs="Times New Roman"/>
        </w:rPr>
        <w:t xml:space="preserve">Núcleos educativos en relación a zonas de la </w:t>
      </w:r>
      <w:r w:rsidR="008D0CE5">
        <w:rPr>
          <w:rFonts w:ascii="Arial Narrow" w:hAnsi="Arial Narrow" w:cs="Times New Roman"/>
        </w:rPr>
        <w:t>AIOC</w:t>
      </w:r>
    </w:p>
    <w:p w:rsidR="008A3A02" w:rsidRPr="000D4A36" w:rsidRDefault="008A3A02" w:rsidP="00E7613D">
      <w:pPr>
        <w:spacing w:after="0" w:line="240" w:lineRule="auto"/>
        <w:ind w:left="360"/>
        <w:contextualSpacing/>
        <w:jc w:val="both"/>
        <w:rPr>
          <w:rFonts w:ascii="Arial Narrow" w:hAnsi="Arial Narrow" w:cs="Times New Roman"/>
          <w:b/>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Observando el total de las unidades educativas, desde la perspectiva de las zonas de la Autonomía Guaraní, se localiza a 24 unidades educativas en Charagua Norte, 9 en Alto Isoso, 14 en Bajo Isoso, 11 en Parapitigusu, 2 en Estación Charagua y 7 en Charagua Centro (Mapa  11). Cruzando esta información con la ubicación de las unidades educativas, por núcleo, tenemos el siguiente panorama: 9 núcleos aglutinan a unidades educativas de una misma zona, uno concentra a unidades de las dos zonas isoseñas y otro a unidades de 4 zonas distintas. </w:t>
      </w:r>
    </w:p>
    <w:p w:rsidR="007A3FDA" w:rsidRDefault="007A3FDA" w:rsidP="00E7613D">
      <w:pPr>
        <w:spacing w:after="0" w:line="240" w:lineRule="auto"/>
        <w:jc w:val="both"/>
        <w:rPr>
          <w:rFonts w:ascii="Arial Narrow" w:hAnsi="Arial Narrow" w:cs="Times New Roman"/>
        </w:rPr>
      </w:pPr>
    </w:p>
    <w:p w:rsidR="008172D5" w:rsidRDefault="008172D5" w:rsidP="00E7613D">
      <w:pPr>
        <w:spacing w:after="0" w:line="240" w:lineRule="auto"/>
        <w:jc w:val="both"/>
        <w:rPr>
          <w:rFonts w:ascii="Arial Narrow" w:hAnsi="Arial Narrow" w:cs="Times New Roman"/>
        </w:rPr>
      </w:pPr>
    </w:p>
    <w:p w:rsidR="008172D5" w:rsidRPr="000D4A36" w:rsidRDefault="008172D5" w:rsidP="00E7613D">
      <w:pPr>
        <w:spacing w:after="0" w:line="240" w:lineRule="auto"/>
        <w:jc w:val="both"/>
        <w:rPr>
          <w:rFonts w:ascii="Arial Narrow" w:hAnsi="Arial Narrow" w:cs="Times New Roman"/>
        </w:rPr>
      </w:pPr>
    </w:p>
    <w:p w:rsidR="007A3FDA" w:rsidRPr="000D4A36" w:rsidRDefault="00531B28" w:rsidP="00E7613D">
      <w:pPr>
        <w:pStyle w:val="Epgrafe"/>
        <w:spacing w:after="0"/>
        <w:jc w:val="center"/>
        <w:rPr>
          <w:rFonts w:ascii="Arial Narrow" w:hAnsi="Arial Narrow" w:cs="Times New Roman"/>
          <w:color w:val="auto"/>
          <w:sz w:val="20"/>
        </w:rPr>
      </w:pPr>
      <w:bookmarkStart w:id="116" w:name="_Toc511288130"/>
      <w:r w:rsidRPr="000D4A36">
        <w:rPr>
          <w:rFonts w:ascii="Arial Narrow" w:hAnsi="Arial Narrow"/>
          <w:color w:val="auto"/>
          <w:sz w:val="20"/>
        </w:rPr>
        <w:t xml:space="preserve">Cuadro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Cuadro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23</w:t>
      </w:r>
      <w:r w:rsidR="00FA6A86" w:rsidRPr="000D4A36">
        <w:rPr>
          <w:rFonts w:ascii="Arial Narrow" w:hAnsi="Arial Narrow"/>
          <w:color w:val="auto"/>
          <w:sz w:val="20"/>
        </w:rPr>
        <w:fldChar w:fldCharType="end"/>
      </w:r>
      <w:r w:rsidR="004C0C7C" w:rsidRPr="000D4A36">
        <w:rPr>
          <w:rFonts w:ascii="Arial Narrow" w:hAnsi="Arial Narrow"/>
          <w:color w:val="auto"/>
          <w:sz w:val="20"/>
        </w:rPr>
        <w:t xml:space="preserve">. </w:t>
      </w:r>
      <w:r w:rsidR="007A3FDA" w:rsidRPr="000D4A36">
        <w:rPr>
          <w:rFonts w:ascii="Arial Narrow" w:hAnsi="Arial Narrow" w:cs="Times New Roman"/>
          <w:color w:val="auto"/>
          <w:sz w:val="20"/>
        </w:rPr>
        <w:t>Número de unidades educativas del subsistema de educación regular, por núcleo y zonas</w:t>
      </w:r>
      <w:r w:rsidR="004C0C7C" w:rsidRPr="000D4A36">
        <w:rPr>
          <w:rFonts w:ascii="Arial Narrow" w:hAnsi="Arial Narrow" w:cs="Times New Roman"/>
          <w:color w:val="auto"/>
          <w:sz w:val="20"/>
        </w:rPr>
        <w:t>.</w:t>
      </w:r>
      <w:bookmarkEnd w:id="116"/>
    </w:p>
    <w:tbl>
      <w:tblPr>
        <w:tblW w:w="8511" w:type="dxa"/>
        <w:tblInd w:w="392" w:type="dxa"/>
        <w:tblLook w:val="04A0" w:firstRow="1" w:lastRow="0" w:firstColumn="1" w:lastColumn="0" w:noHBand="0" w:noVBand="1"/>
      </w:tblPr>
      <w:tblGrid>
        <w:gridCol w:w="400"/>
        <w:gridCol w:w="1443"/>
        <w:gridCol w:w="1072"/>
        <w:gridCol w:w="819"/>
        <w:gridCol w:w="822"/>
        <w:gridCol w:w="1114"/>
        <w:gridCol w:w="1084"/>
        <w:gridCol w:w="1084"/>
        <w:gridCol w:w="673"/>
      </w:tblGrid>
      <w:tr w:rsidR="007A3FDA" w:rsidRPr="000D4A36" w:rsidTr="00700DC2">
        <w:trPr>
          <w:trHeight w:val="259"/>
        </w:trPr>
        <w:tc>
          <w:tcPr>
            <w:tcW w:w="1843" w:type="dxa"/>
            <w:gridSpan w:val="2"/>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eastAsia="Times New Roman" w:hAnsi="Arial Narrow" w:cs="Times New Roman"/>
                <w:b/>
                <w:bCs/>
                <w:sz w:val="20"/>
                <w:szCs w:val="20"/>
                <w:lang w:eastAsia="es-ES"/>
              </w:rPr>
            </w:pPr>
            <w:r w:rsidRPr="000D4A36">
              <w:rPr>
                <w:rFonts w:ascii="Arial Narrow" w:eastAsia="Times New Roman" w:hAnsi="Arial Narrow" w:cs="Times New Roman"/>
                <w:b/>
                <w:bCs/>
                <w:sz w:val="20"/>
                <w:szCs w:val="20"/>
                <w:lang w:eastAsia="es-ES"/>
              </w:rPr>
              <w:t xml:space="preserve">Núcleo </w:t>
            </w:r>
          </w:p>
          <w:p w:rsidR="007A3FDA" w:rsidRPr="000D4A36" w:rsidRDefault="007A3FDA" w:rsidP="00700DC2">
            <w:pPr>
              <w:spacing w:after="0" w:line="240" w:lineRule="auto"/>
              <w:jc w:val="center"/>
              <w:rPr>
                <w:rFonts w:ascii="Arial Narrow" w:eastAsia="Times New Roman" w:hAnsi="Arial Narrow" w:cs="Times New Roman"/>
                <w:b/>
                <w:bCs/>
                <w:sz w:val="20"/>
                <w:szCs w:val="20"/>
                <w:lang w:eastAsia="es-ES"/>
              </w:rPr>
            </w:pPr>
            <w:r w:rsidRPr="000D4A36">
              <w:rPr>
                <w:rFonts w:ascii="Arial Narrow" w:eastAsia="Times New Roman" w:hAnsi="Arial Narrow" w:cs="Times New Roman"/>
                <w:b/>
                <w:bCs/>
                <w:sz w:val="20"/>
                <w:szCs w:val="20"/>
                <w:lang w:eastAsia="es-ES"/>
              </w:rPr>
              <w:t>Educativo</w:t>
            </w:r>
          </w:p>
        </w:tc>
        <w:tc>
          <w:tcPr>
            <w:tcW w:w="6668" w:type="dxa"/>
            <w:gridSpan w:val="7"/>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Número de unidades educativas por zonas</w:t>
            </w:r>
          </w:p>
        </w:tc>
      </w:tr>
      <w:tr w:rsidR="007A3FDA" w:rsidRPr="000D4A36" w:rsidTr="00700DC2">
        <w:trPr>
          <w:trHeight w:val="195"/>
        </w:trPr>
        <w:tc>
          <w:tcPr>
            <w:tcW w:w="1843"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eastAsia="Times New Roman" w:hAnsi="Arial Narrow" w:cs="Times New Roman"/>
                <w:b/>
                <w:bCs/>
                <w:sz w:val="20"/>
                <w:szCs w:val="20"/>
                <w:lang w:eastAsia="es-ES"/>
              </w:rPr>
            </w:pP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Charagua Norte</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Alto Isoso</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Bajo Isoso</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Parapiti_</w:t>
            </w:r>
          </w:p>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guasu</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Estación Charagua</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Charagua Centro</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Total</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bCs/>
                <w:sz w:val="20"/>
                <w:szCs w:val="20"/>
                <w:lang w:val="es-ES" w:eastAsia="es-ES"/>
              </w:rPr>
            </w:pPr>
            <w:r w:rsidRPr="000D4A36">
              <w:rPr>
                <w:rFonts w:ascii="Arial Narrow" w:eastAsia="Times New Roman" w:hAnsi="Arial Narrow" w:cs="Times New Roman"/>
                <w:bCs/>
                <w:sz w:val="20"/>
                <w:szCs w:val="20"/>
                <w:lang w:val="es-ES" w:eastAsia="es-ES"/>
              </w:rPr>
              <w:t>1</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b/>
                <w:bCs/>
                <w:sz w:val="20"/>
                <w:szCs w:val="20"/>
                <w:lang w:val="es-ES" w:eastAsia="es-ES"/>
              </w:rPr>
            </w:pPr>
            <w:r w:rsidRPr="000D4A36">
              <w:rPr>
                <w:rFonts w:ascii="Arial Narrow" w:eastAsia="Times New Roman" w:hAnsi="Arial Narrow" w:cs="Times New Roman"/>
                <w:sz w:val="20"/>
                <w:szCs w:val="20"/>
                <w:lang w:eastAsia="es-ES"/>
              </w:rPr>
              <w:t>12 de Octubre</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ind w:right="-70"/>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2</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ind w:right="-70"/>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eastAsia="es-ES"/>
              </w:rPr>
              <w:t>24 de Junio</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3</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eastAsia="es-ES"/>
              </w:rPr>
              <w:t>Rafael Ruiz</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4</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Jesús Parada</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5</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ind w:right="-133"/>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Bruno Barrientos</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6</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Alto Isoso</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7</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Bajo Isoso</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10</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10</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8</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Centro Isoso</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9</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Iviasiriri</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10</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Elisa Eguez</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w:t>
            </w:r>
          </w:p>
        </w:tc>
      </w:tr>
      <w:tr w:rsidR="007A3FDA" w:rsidRPr="000D4A36" w:rsidTr="00700DC2">
        <w:tc>
          <w:tcPr>
            <w:tcW w:w="400"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11</w:t>
            </w:r>
          </w:p>
        </w:tc>
        <w:tc>
          <w:tcPr>
            <w:tcW w:w="1443"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rPr>
                <w:rFonts w:ascii="Arial Narrow" w:eastAsia="Times New Roman" w:hAnsi="Arial Narrow" w:cs="Times New Roman"/>
                <w:sz w:val="20"/>
                <w:szCs w:val="20"/>
                <w:lang w:val="es-ES" w:eastAsia="es-ES"/>
              </w:rPr>
            </w:pPr>
            <w:r w:rsidRPr="000D4A36">
              <w:rPr>
                <w:rFonts w:ascii="Arial Narrow" w:eastAsia="Times New Roman" w:hAnsi="Arial Narrow" w:cs="Times New Roman"/>
                <w:sz w:val="20"/>
                <w:szCs w:val="20"/>
                <w:lang w:val="es-ES" w:eastAsia="es-ES"/>
              </w:rPr>
              <w:t>San Miguel</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w:t>
            </w:r>
          </w:p>
        </w:tc>
      </w:tr>
      <w:tr w:rsidR="007A3FDA" w:rsidRPr="000D4A36" w:rsidTr="00700DC2">
        <w:tc>
          <w:tcPr>
            <w:tcW w:w="1843" w:type="dxa"/>
            <w:gridSpan w:val="2"/>
            <w:tcBorders>
              <w:top w:val="single" w:sz="4" w:space="0" w:color="auto"/>
              <w:left w:val="single" w:sz="4" w:space="0" w:color="auto"/>
              <w:bottom w:val="single" w:sz="4" w:space="0" w:color="auto"/>
              <w:right w:val="single" w:sz="4" w:space="0" w:color="auto"/>
            </w:tcBorders>
            <w:vAlign w:val="center"/>
          </w:tcPr>
          <w:p w:rsidR="007A3FDA" w:rsidRPr="000D4A36" w:rsidRDefault="007A3FDA" w:rsidP="00700DC2">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TOTAL</w:t>
            </w:r>
          </w:p>
        </w:tc>
        <w:tc>
          <w:tcPr>
            <w:tcW w:w="107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24</w:t>
            </w:r>
          </w:p>
        </w:tc>
        <w:tc>
          <w:tcPr>
            <w:tcW w:w="819"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9</w:t>
            </w:r>
          </w:p>
        </w:tc>
        <w:tc>
          <w:tcPr>
            <w:tcW w:w="822"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14</w:t>
            </w:r>
          </w:p>
        </w:tc>
        <w:tc>
          <w:tcPr>
            <w:tcW w:w="111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11</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2</w:t>
            </w:r>
          </w:p>
        </w:tc>
        <w:tc>
          <w:tcPr>
            <w:tcW w:w="1084"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7</w:t>
            </w:r>
          </w:p>
        </w:tc>
        <w:tc>
          <w:tcPr>
            <w:tcW w:w="673" w:type="dxa"/>
            <w:tcBorders>
              <w:top w:val="single" w:sz="4" w:space="0" w:color="auto"/>
              <w:left w:val="single" w:sz="4" w:space="0" w:color="auto"/>
              <w:bottom w:val="single" w:sz="4" w:space="0" w:color="auto"/>
              <w:right w:val="single" w:sz="4" w:space="0" w:color="auto"/>
            </w:tcBorders>
          </w:tcPr>
          <w:p w:rsidR="007A3FDA" w:rsidRPr="000D4A36" w:rsidRDefault="007A3FDA" w:rsidP="00700DC2">
            <w:pPr>
              <w:spacing w:after="0" w:line="240" w:lineRule="auto"/>
              <w:jc w:val="right"/>
              <w:rPr>
                <w:rFonts w:ascii="Arial Narrow" w:hAnsi="Arial Narrow" w:cs="Times New Roman"/>
                <w:b/>
                <w:sz w:val="20"/>
                <w:szCs w:val="20"/>
              </w:rPr>
            </w:pPr>
            <w:r w:rsidRPr="000D4A36">
              <w:rPr>
                <w:rFonts w:ascii="Arial Narrow" w:hAnsi="Arial Narrow" w:cs="Times New Roman"/>
                <w:b/>
                <w:sz w:val="20"/>
                <w:szCs w:val="20"/>
              </w:rPr>
              <w:t>67</w:t>
            </w:r>
          </w:p>
        </w:tc>
      </w:tr>
    </w:tbl>
    <w:p w:rsidR="007A3FDA" w:rsidRPr="000D4A36" w:rsidRDefault="007A3FDA" w:rsidP="00700DC2">
      <w:pPr>
        <w:spacing w:after="0" w:line="240" w:lineRule="auto"/>
        <w:ind w:firstLine="284"/>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Reporte de Planilla – Noviembre /2015, DDE Charagua.</w:t>
      </w:r>
    </w:p>
    <w:p w:rsidR="007A3FDA" w:rsidRPr="000D4A36" w:rsidRDefault="007A3FDA"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El hecho de que un núcleo educativo concentre a unidades educativas de la misma zona es valorado por la población indígena local y sus autoridades, porque eso les facilita participar, controlar y asumir las responsabilidades vinculadas a la educación escolar, en coherencia con la organización guaraní y con la organización territorial de la AICHI, lo cual implica incluso prevenir posibles conflictos entre las zonas respecto a la atención y asignación de los recursos locales al ámbito educativo. En esa óptica, la Dirección de Desarrollo Humano del Gobierno de la </w:t>
      </w:r>
      <w:r w:rsidR="008D0CE5">
        <w:rPr>
          <w:rFonts w:ascii="Arial Narrow" w:hAnsi="Arial Narrow" w:cs="Times New Roman"/>
        </w:rPr>
        <w:t>AIOC</w:t>
      </w:r>
      <w:r w:rsidRPr="000D4A36">
        <w:rPr>
          <w:rFonts w:ascii="Arial Narrow" w:hAnsi="Arial Narrow" w:cs="Times New Roman"/>
        </w:rPr>
        <w:t xml:space="preserve"> señala la necesidad de realizar un reajuste en el caso del Núcleo 24 de Junio, </w:t>
      </w:r>
      <w:r w:rsidRPr="000D4A36">
        <w:rPr>
          <w:rFonts w:ascii="Arial Narrow" w:hAnsi="Arial Narrow" w:cs="Times New Roman"/>
        </w:rPr>
        <w:lastRenderedPageBreak/>
        <w:t>donde se concentran dos unidades educativas de Estación Charagua, una de Parapitiguasu, otra de Charagua Norte y 2 de Charagua Centro</w:t>
      </w:r>
      <w:r w:rsidRPr="000D4A36">
        <w:rPr>
          <w:rStyle w:val="Refdenotaalpie"/>
          <w:rFonts w:ascii="Arial Narrow" w:hAnsi="Arial Narrow" w:cs="Times New Roman"/>
        </w:rPr>
        <w:footnoteReference w:id="54"/>
      </w:r>
      <w:r w:rsidRPr="000D4A36">
        <w:rPr>
          <w:rFonts w:ascii="Arial Narrow" w:hAnsi="Arial Narrow" w:cs="Times New Roman"/>
        </w:rPr>
        <w:t xml:space="preserve">. </w:t>
      </w:r>
    </w:p>
    <w:p w:rsidR="008A3A02" w:rsidRPr="00FA7308" w:rsidRDefault="008A3A02" w:rsidP="00E7613D">
      <w:pPr>
        <w:tabs>
          <w:tab w:val="left" w:pos="7183"/>
        </w:tabs>
        <w:spacing w:after="0" w:line="240" w:lineRule="auto"/>
        <w:rPr>
          <w:rFonts w:ascii="Arial Narrow" w:hAnsi="Arial Narrow" w:cs="Times New Roman"/>
        </w:rPr>
      </w:pPr>
      <w:r w:rsidRPr="00FA7308">
        <w:rPr>
          <w:rFonts w:ascii="Arial Narrow" w:hAnsi="Arial Narrow" w:cs="Times New Roman"/>
        </w:rPr>
        <w:tab/>
      </w:r>
    </w:p>
    <w:p w:rsidR="008A3A02" w:rsidRPr="000D4A36" w:rsidRDefault="008A3A02" w:rsidP="00F03690">
      <w:pPr>
        <w:numPr>
          <w:ilvl w:val="0"/>
          <w:numId w:val="6"/>
        </w:numPr>
        <w:spacing w:after="0" w:line="240" w:lineRule="auto"/>
        <w:ind w:left="567" w:hanging="567"/>
        <w:contextualSpacing/>
        <w:rPr>
          <w:rFonts w:ascii="Arial Narrow" w:hAnsi="Arial Narrow" w:cs="Times New Roman"/>
        </w:rPr>
      </w:pPr>
      <w:r w:rsidRPr="000D4A36">
        <w:rPr>
          <w:rFonts w:ascii="Arial Narrow" w:hAnsi="Arial Narrow" w:cs="Times New Roman"/>
        </w:rPr>
        <w:t>Infraestructura y equipamiento de las unidades educativas</w:t>
      </w:r>
    </w:p>
    <w:p w:rsidR="008A3A02" w:rsidRPr="00FA7308"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Puede decirse que desde la época de los Proyectos Educativos de Núcleo (PEN) y acciones más recientes destinadas al mejoramiento de la infraestructura educativa en Charagua Iyambae, vemos que la misma muestra un mejor estado en la actualidad. Si realizamos un acercamiento a las unidades educativas en sitio encontramos que todas cuentan con equipamiento básico necesario y ambientes propios cuyas, condiciones y mantenimiento en general son aceptables. El presupuesto público de la </w:t>
      </w:r>
      <w:r w:rsidR="008D0CE5">
        <w:rPr>
          <w:rFonts w:ascii="Arial Narrow" w:hAnsi="Arial Narrow" w:cs="Times New Roman"/>
        </w:rPr>
        <w:t>AIOC</w:t>
      </w:r>
      <w:r w:rsidRPr="000D4A36">
        <w:rPr>
          <w:rFonts w:ascii="Arial Narrow" w:hAnsi="Arial Narrow" w:cs="Times New Roman"/>
        </w:rPr>
        <w:t xml:space="preserve"> de la presente gestión y la anterior permite constatar la asignación de recursos a la refección, mantenimiento, ampliación y/o  construcción de la infraestructura educativa en las distintas zonas.</w:t>
      </w:r>
    </w:p>
    <w:p w:rsidR="008A3A02" w:rsidRPr="00FA7308"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Pero hay dificultades que continúa presentándose, incluso en las construcciones relativamente nuevas, sobre algunas de las cuales padres de familia y docentes indican que son obras que se han deteriorado rápidamente. Una de las mayores limitaciones está en las cabinas de baños y la dotación de agua. En la mayoría de los casos, allá donde existe batería de baños con inodoros, lavamanos e incluso duchas, no funcionan, debido a la falta de agua o la deficiente conexión para su dotación. Esto sucede especialmente y de forma más llamativa en el área rural. De acuerdo a reportes de los establecimientos de salud, en ocasiones, esta situación tiene consecuencias en el bienestar de los estudiantes, considerando que la escuela es un espacio posible para la propagación de distintas </w:t>
      </w:r>
      <w:r w:rsidR="00F84C7E" w:rsidRPr="000D4A36">
        <w:rPr>
          <w:rFonts w:ascii="Arial Narrow" w:hAnsi="Arial Narrow" w:cs="Times New Roman"/>
        </w:rPr>
        <w:t>afecciones.</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La luz eléctrica es otro servicio con el que no se cuenta en muchas unidades educativas, algo relacionado con la insuficiente electrificación del área rural. Algunos docentes atribuyen a este factor un papel limitante para la innovación pedagógica, otros lo señalan como el motivo para ausentarse de las comunidades en días laborables</w:t>
      </w:r>
      <w:r w:rsidRPr="000D4A36">
        <w:rPr>
          <w:rFonts w:ascii="Arial Narrow" w:hAnsi="Arial Narrow" w:cs="Times New Roman"/>
          <w:vertAlign w:val="superscript"/>
        </w:rPr>
        <w:footnoteReference w:id="55"/>
      </w:r>
      <w:r w:rsidRPr="000D4A36">
        <w:rPr>
          <w:rFonts w:ascii="Arial Narrow" w:hAnsi="Arial Narrow" w:cs="Times New Roman"/>
        </w:rPr>
        <w:t xml:space="preserve">. </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 </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Un balance realizado por el personal técnico de la DDE y docentes de distintas unidades educativas, señala que, en estricto sentido, la infraestructura y el mobiliario educativo existente requieren readecuación, en función al nuevo modelo educativo que dicta la Ley de Educación, por ejemplo, para romper las clásicas formas de manejo del espacio en las aulas y lograr  instalar “aulas - talleres”.</w:t>
      </w:r>
    </w:p>
    <w:p w:rsidR="008A3A02" w:rsidRPr="00FA7308" w:rsidRDefault="008A3A02" w:rsidP="00E7613D">
      <w:pPr>
        <w:spacing w:after="0" w:line="240" w:lineRule="auto"/>
        <w:jc w:val="both"/>
        <w:rPr>
          <w:rFonts w:ascii="Arial Narrow" w:hAnsi="Arial Narrow" w:cs="Times New Roman"/>
          <w:sz w:val="28"/>
        </w:rPr>
      </w:pPr>
    </w:p>
    <w:p w:rsidR="008A3A02" w:rsidRPr="000D4A36" w:rsidRDefault="008A3A02" w:rsidP="00F03690">
      <w:pPr>
        <w:numPr>
          <w:ilvl w:val="0"/>
          <w:numId w:val="6"/>
        </w:numPr>
        <w:spacing w:after="0" w:line="240" w:lineRule="auto"/>
        <w:ind w:left="567" w:hanging="567"/>
        <w:contextualSpacing/>
        <w:rPr>
          <w:rFonts w:ascii="Arial Narrow" w:hAnsi="Arial Narrow" w:cs="Times New Roman"/>
        </w:rPr>
      </w:pPr>
      <w:r w:rsidRPr="000D4A36">
        <w:rPr>
          <w:rFonts w:ascii="Arial Narrow" w:hAnsi="Arial Narrow" w:cs="Times New Roman"/>
        </w:rPr>
        <w:t>Estructura institucional del subsistema de educación regular</w:t>
      </w:r>
    </w:p>
    <w:p w:rsidR="008A3A02" w:rsidRPr="00FA7308"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El Subsistema de Educación Regular en Charagua Iyambae presenta una estructura institucional, encabezada por la Dirección Distrital de Educación (DDE), dependiente de la Dirección Departamental de Educación de Santa Cruz. La sede de la DDE se encuentra en Charagua Pueblo (plaza principal). Está encabezada por el Director Distrital de Educación, acompañado de un cuerpo profesional conformado por una secretaria, un técnico en recursos humanos, uno en desarrollo curricular y otro en el sistema de información educativa (SIE). La responsabilidad de la DDE  es el buen funcionamiento del servicio educativo regular en términos de gestión pedagógica y administrativa. En ese entendido, bajo la tuición del Director Distrital se encuentran los directores de núcleo y de las unidades educativas y, a través de estos, el personal docente y administrativo de todo el sistema de educación regular en Charagua Iyambae. Administrativamente, de la DDE también dependen los centros de educación alternativa, especial y técnico superior.</w:t>
      </w:r>
    </w:p>
    <w:p w:rsidR="00FA7308" w:rsidRPr="00FA7308" w:rsidRDefault="00FA7308" w:rsidP="00E7613D">
      <w:pPr>
        <w:spacing w:after="0" w:line="240" w:lineRule="auto"/>
        <w:jc w:val="both"/>
        <w:rPr>
          <w:rFonts w:ascii="Arial Narrow" w:hAnsi="Arial Narrow" w:cs="Times New Roman"/>
          <w:sz w:val="24"/>
        </w:rPr>
      </w:pPr>
    </w:p>
    <w:p w:rsidR="008A3A02" w:rsidRPr="000D4A36" w:rsidRDefault="008A3A02" w:rsidP="00F03690">
      <w:pPr>
        <w:numPr>
          <w:ilvl w:val="0"/>
          <w:numId w:val="6"/>
        </w:numPr>
        <w:spacing w:after="0" w:line="240" w:lineRule="auto"/>
        <w:ind w:left="426" w:hanging="426"/>
        <w:contextualSpacing/>
        <w:rPr>
          <w:rFonts w:ascii="Arial Narrow" w:hAnsi="Arial Narrow" w:cs="Times New Roman"/>
        </w:rPr>
      </w:pPr>
      <w:r w:rsidRPr="000D4A36">
        <w:rPr>
          <w:rFonts w:ascii="Arial Narrow" w:hAnsi="Arial Narrow" w:cs="Times New Roman"/>
        </w:rPr>
        <w:t xml:space="preserve">Estructura de participación social comunitaria en educación </w:t>
      </w:r>
    </w:p>
    <w:p w:rsidR="008A3A02" w:rsidRPr="00FA7308" w:rsidRDefault="008A3A02" w:rsidP="00E7613D">
      <w:pPr>
        <w:tabs>
          <w:tab w:val="left" w:pos="284"/>
        </w:tabs>
        <w:spacing w:after="0" w:line="240" w:lineRule="auto"/>
        <w:ind w:left="360"/>
        <w:contextualSpacing/>
        <w:rPr>
          <w:rFonts w:ascii="Arial Narrow" w:hAnsi="Arial Narrow" w:cs="Times New Roman"/>
          <w:sz w:val="20"/>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En Charagua Iyambae también está presente una estructura de participación social comunitaria en educación, cuyos órganos son denominados aún –por la población– “juntas”. Así se tiene a las “juntas escolares” a nivel de las unidades educativas, a las “juntas de núcleo” a nivel de los núcleos y a la “junta distrital” a nivel del Distrito de Educación Charagua.</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En el área urbana, las juntas escolares son elegidas en una asamblea de padres de familia. En el área rural y/o zonas guaraní son elegidas en una asamblea de la comunidad o de las comunidades que hacen uso de la unidad educativa, los miembros de la directiva pueden o no tener hijos en ésta, el principio es que la comunidad toda es responsable de la escuela y cumplir un cargo, como parte de la junta escolar, es un servicio la comunidad; en esa lógica, los miembros de una junta escolar desempeñarán  sus funciones en coordinación estrecha con las autoridades de la capitanía comunal, especialmente del secretario o responsable de educación. </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Por su parte, las juntas de núcleo en general son elegidas en una asamblea de juntas escolares. Nuevamente, en el ámbito rural o </w:t>
      </w:r>
      <w:proofErr w:type="gramStart"/>
      <w:r w:rsidRPr="000D4A36">
        <w:rPr>
          <w:rFonts w:ascii="Arial Narrow" w:hAnsi="Arial Narrow" w:cs="Times New Roman"/>
        </w:rPr>
        <w:t>zonas guaraní</w:t>
      </w:r>
      <w:proofErr w:type="gramEnd"/>
      <w:r w:rsidRPr="000D4A36">
        <w:rPr>
          <w:rFonts w:ascii="Arial Narrow" w:hAnsi="Arial Narrow" w:cs="Times New Roman"/>
        </w:rPr>
        <w:t xml:space="preserve">, estas juntas tendrán que coordinar y recibir el respaldo de la autoridades de las capitanías zonales, para su correspondiente legitimidad. Asimismo, la junta distrital es elegida por las juntas de núcleo de todas las zonas de Charagua Iyambae y, en este ámbito, no se observa una vinculación clara con una instancia orgánica. </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Distintos actores locales dan cuenta de la debilidad o conflictividad en la dinámica de la participación social comunitaria en la educación escolar. Los docentes indican que las juntas no cumplen o exceden las atribuciones que les otorga ley. Por su parte, hay padres de familia que manifiestan que los docentes y autoridades educativas muchas veces no respetan ni reconocen la labor de las juntas; además, no siempre estos les  informan, a cabalidad, sobre los cambios e innovaciones que implementan en las escuelas. Hay apreciación, asimismo, respecto a una debilidad de la organización indígena guaraní en el tema educativo, dado el antecedente de que el pueblo guaraní, en su momento, tuvo una propuesta educativa propia y avanzó con ella en sus propias reivindicaciones históricas; parte de ese hecho es la creación del Consejo Educativo del Pueblo Originario Guaraní (CEPOG), </w:t>
      </w:r>
      <w:r w:rsidRPr="000D4A36">
        <w:rPr>
          <w:rFonts w:ascii="Arial Narrow" w:hAnsi="Arial Narrow" w:cs="Times New Roman"/>
          <w:i/>
        </w:rPr>
        <w:t>Mboarakua Guasu</w:t>
      </w:r>
      <w:r w:rsidRPr="000D4A36">
        <w:rPr>
          <w:rFonts w:ascii="Arial Narrow" w:hAnsi="Arial Narrow" w:cs="Times New Roman"/>
        </w:rPr>
        <w:t>, y la vigencia de la educación intercultural y bilingüe/plurilingüe en Bolivia.</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El CEPOG, con sede en la ciudad vecina de Camiri, constituye el brazo político técnico en el área educativa de la Asamblea del Pueblo Guaraní (APG), con capacidad de incidencia a nivel departamental (Santa Cruz, Tarija y Chuquisaca) y nacional; es el artífice del “Currículo regionalizado de la Nación Guaraní”, reconocido por el Ministerio de Educación para su correspondiente aplicación. En Charagua Iyambae el CEPOG se articula orgánicamente con sus bases mediante los secretarios de educación de las capitanías comunales y zonales.</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F03690">
      <w:pPr>
        <w:numPr>
          <w:ilvl w:val="0"/>
          <w:numId w:val="6"/>
        </w:numPr>
        <w:tabs>
          <w:tab w:val="left" w:pos="0"/>
        </w:tabs>
        <w:spacing w:after="0" w:line="240" w:lineRule="auto"/>
        <w:ind w:left="426" w:hanging="426"/>
        <w:contextualSpacing/>
        <w:rPr>
          <w:rFonts w:ascii="Arial Narrow" w:hAnsi="Arial Narrow" w:cs="Times New Roman"/>
        </w:rPr>
      </w:pPr>
      <w:r w:rsidRPr="000D4A36">
        <w:rPr>
          <w:rFonts w:ascii="Arial Narrow" w:hAnsi="Arial Narrow" w:cs="Times New Roman"/>
        </w:rPr>
        <w:t>Educación intracultural, intercultural y plurilingüe – productiva y comunitaria</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Un aspecto fundamental relacionado con la educación, tanto en la escuela como en el seno familiar, es el idioma guarní presente, como lengua materna, a nivel de todo el territorio de la ACGHI, especialmente en el área rural; aunque los datos del CNPV de 2012 indican que no todos los que se auto-identifican como guaraní hablan el idioma, lo cual parece ser cada vez más patente para propios y extraños.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Recordemos que el pueblo guaraní ha sido uno de los motores para que la propuesta de educación  intercultural y bilingüe (EIB) sea reconocida e intente implementarse a nivel nacional con la Ley de Reforma Educativa de 1994. En Charagua </w:t>
      </w:r>
      <w:r w:rsidRPr="000D4A36">
        <w:rPr>
          <w:rFonts w:ascii="Arial Narrow" w:hAnsi="Arial Narrow" w:cs="Times New Roman"/>
          <w:i/>
        </w:rPr>
        <w:t>Iyamabe</w:t>
      </w:r>
      <w:r w:rsidRPr="000D4A36">
        <w:rPr>
          <w:rFonts w:ascii="Arial Narrow" w:hAnsi="Arial Narrow" w:cs="Times New Roman"/>
        </w:rPr>
        <w:t>, pese a los logros de aquellos momentos, la EIB no tuvo el suficiente arraigo en la práctica escolar, ni en el ámbito familiar ni comunal; los adultos reconocen que hoy existe mayor cantidad de niños y jóvenes que no hablan el idioma guaraní y que tampoco vivencian todas la prácticas y principios culturales de sus padres y abuelos, aunque si las aprecian</w:t>
      </w:r>
      <w:r w:rsidR="00F84C7E"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Actualmente, la práctica cotidiana docente prioriza el castellano por sobre el guaraní. Los mismos padres de familia son también quienes ven a la escuela como una “oportunidad” que tienen sus hijos para aprender “bien” el </w:t>
      </w:r>
      <w:r w:rsidRPr="000D4A36">
        <w:rPr>
          <w:rFonts w:ascii="Arial Narrow" w:hAnsi="Arial Narrow" w:cs="Times New Roman"/>
        </w:rPr>
        <w:lastRenderedPageBreak/>
        <w:t>castellano. Esto no quiere decir que renieguen de la presencia del idioma guaraní en la escuela, la inquietud es más bien no ser “discriminados” en los espacios donde no se habla el guaraní o no estar en desventaja para comprender, con a mayor precisión posible, el código de los “otros”</w:t>
      </w:r>
      <w:r w:rsidRPr="000D4A36">
        <w:rPr>
          <w:rFonts w:ascii="Arial Narrow" w:hAnsi="Arial Narrow" w:cs="Times New Roman"/>
          <w:vertAlign w:val="superscript"/>
        </w:rPr>
        <w:footnoteReference w:id="56"/>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Formalmente, con la implementación de la nueva Ley Educativa, N° 070 se ha dado curso al enfoque de educación intra/intercultural y plurilingüe, en  Charagua Iyambae; en ese marco, las autoridades de la DDE explican que se ha optado que el idioma guaraní sea la L2 (segunda lengua) en el proceso de enseñanza y aprendizaje escolar y el idioma castellano sea la L1 (primera lengua). Esta estrategia se debe especialmente al hecho de haber identificado la debilidad o ausencia del manejo oral y/o escrito del idioma guaraní entre los maestros, situación que se espera subsanar en los siguientes años a través de la formación docente complementaria. Para ello, algunos entendidos en el tema también aluden al Instituto de la Cultura y la Lengua Guaraní “Juan Añemoti”, establecido en Camiri, que aún no tiene presencia en el territorio charagueño.</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También como parte la implementación de la nueva Ley Educativa, en las distintas zonas la comunidad educativa dan cuenta sobre la planificación y aplicación de los proyectos socio-productivos comunitarios (PSP) en las unidades educativas –en sitio, se puede constatar huertos, parcelas o chacos escolares congregando a los estudiantes–, cuya ejecución es consensuado a inicio de gestión, con la facilitación del docente. En la gestión 2015, la DDE informó que “se organizó y articulo los contenidos curriculares con el PSP y situaciones reales de la comunidad”. Pero este desafío, encuentra aún varias dificultades que muchas veces interrumpen la continuidad y el entusiasmo en tono a las iniciativas implementadas; padres de familia, autoridades educativas y docentes señalan que las dificultades se presentan cuando un PSP exige insumos y asistencia técnica especializada, pero también cuando se requiere el involucramiento de la comunidad. Al respecto, los docentes señalan que los PSP necesidad ser reconocidos por la comunidad para que sean vinculados al su proceso productivo; pues como decía una madre de familia “no es un juego nomás, sino una actividad de verdad”</w:t>
      </w:r>
      <w:r w:rsidRPr="000D4A36">
        <w:rPr>
          <w:rStyle w:val="Refdenotaalpie"/>
          <w:rFonts w:ascii="Arial Narrow" w:hAnsi="Arial Narrow" w:cs="Times New Roman"/>
        </w:rPr>
        <w:footnoteReference w:id="57"/>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En la gestión 2015 ha entrado en vigencia el Currículo Regionalizado de la Nación Guaraní (CRNG), antes señalado. El mismo apunta a profundizar el enfoque pedagógico de la Ley Educativa, buscando mayor pertinencia y contextualización sociocultural y productiva. Entre los representantes de base y zonales del pueblo guaraní predomina la  idea de que la aplicación efectiva del Currículo Regionalizado es un reto de</w:t>
      </w:r>
      <w:r w:rsidR="00074393">
        <w:rPr>
          <w:rFonts w:ascii="Arial Narrow" w:hAnsi="Arial Narrow" w:cs="Times New Roman"/>
        </w:rPr>
        <w:t>l GAIOC</w:t>
      </w:r>
      <w:r w:rsidRPr="000D4A36">
        <w:rPr>
          <w:rFonts w:ascii="Arial Narrow" w:hAnsi="Arial Narrow" w:cs="Times New Roman"/>
        </w:rPr>
        <w:t>, en concordancia con su Estatuto y con la expectativa de que los sabios (</w:t>
      </w:r>
      <w:r w:rsidRPr="000D4A36">
        <w:rPr>
          <w:rFonts w:ascii="Arial Narrow" w:hAnsi="Arial Narrow" w:cs="Times New Roman"/>
          <w:i/>
        </w:rPr>
        <w:t>arakua iya</w:t>
      </w:r>
      <w:r w:rsidRPr="000D4A36">
        <w:rPr>
          <w:rFonts w:ascii="Arial Narrow" w:hAnsi="Arial Narrow" w:cs="Times New Roman"/>
        </w:rPr>
        <w:t xml:space="preserve"> e </w:t>
      </w:r>
      <w:r w:rsidRPr="000D4A36">
        <w:rPr>
          <w:rFonts w:ascii="Arial Narrow" w:hAnsi="Arial Narrow" w:cs="Times New Roman"/>
          <w:i/>
        </w:rPr>
        <w:t>ipayes</w:t>
      </w:r>
      <w:r w:rsidRPr="000D4A36">
        <w:rPr>
          <w:rFonts w:ascii="Arial Narrow" w:hAnsi="Arial Narrow" w:cs="Times New Roman"/>
        </w:rPr>
        <w:t xml:space="preserve">) vuelvan a contribuir en la educación de las nuevas generaciones. Recordemos que el CRNG tiene como finalidad “recuperar, fortalecer y ejercer el </w:t>
      </w:r>
      <w:r w:rsidRPr="000D4A36">
        <w:rPr>
          <w:rFonts w:ascii="Arial Narrow" w:hAnsi="Arial Narrow" w:cs="Times New Roman"/>
          <w:i/>
        </w:rPr>
        <w:t>Ñande Reko</w:t>
      </w:r>
      <w:r w:rsidRPr="000D4A36">
        <w:rPr>
          <w:rFonts w:ascii="Arial Narrow" w:hAnsi="Arial Narrow" w:cs="Times New Roman"/>
        </w:rPr>
        <w:t xml:space="preserve"> en armonía y equilibrio con el </w:t>
      </w:r>
      <w:r w:rsidRPr="000D4A36">
        <w:rPr>
          <w:rFonts w:ascii="Arial Narrow" w:hAnsi="Arial Narrow" w:cs="Times New Roman"/>
          <w:i/>
        </w:rPr>
        <w:t>Ivi Maraëi</w:t>
      </w:r>
      <w:r w:rsidRPr="000D4A36">
        <w:rPr>
          <w:rFonts w:ascii="Arial Narrow" w:hAnsi="Arial Narrow" w:cs="Times New Roman"/>
        </w:rPr>
        <w:t>, a través de procesos pedagógicos en la Nación Guaraní” y pretende contribuir en la formación para el “ejercicio de las autonomías y el autogobierno”</w:t>
      </w:r>
      <w:r w:rsidRPr="000D4A36">
        <w:rPr>
          <w:rFonts w:ascii="Arial Narrow" w:hAnsi="Arial Narrow" w:cs="Times New Roman"/>
          <w:vertAlign w:val="superscript"/>
        </w:rPr>
        <w:footnoteReference w:id="58"/>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A la fecha, en Charagua Iyambae, se ha socializado el material pedagógico producido para en el nivel primario en el marco del CRNG, comenzando a aplicarse en ese nivel. Para reforzar el proceso, en las zonas se habla de poner en marcha las gestiones para poner en funcionamiento el fondo editorial que se nombra en el Estatuto de la A</w:t>
      </w:r>
      <w:r w:rsidR="00074393">
        <w:rPr>
          <w:rFonts w:ascii="Arial Narrow" w:hAnsi="Arial Narrow" w:cs="Times New Roman"/>
        </w:rPr>
        <w:t>IOC</w:t>
      </w:r>
      <w:r w:rsidRPr="000D4A36">
        <w:rPr>
          <w:rFonts w:ascii="Arial Narrow" w:hAnsi="Arial Narrow" w:cs="Times New Roman"/>
        </w:rPr>
        <w:t xml:space="preserve"> (Artículo 92), con el objetivo de producir y difundir documentos sobre la historia y el saber guaraní, que sean accesibles y atractivos fundamentalmente para la población de base, niños y adolescentes, y no solo para los “entendidos”.  </w:t>
      </w:r>
    </w:p>
    <w:p w:rsidR="008A3A02" w:rsidRDefault="008A3A02" w:rsidP="00E7613D">
      <w:pPr>
        <w:tabs>
          <w:tab w:val="left" w:pos="284"/>
        </w:tabs>
        <w:spacing w:after="0" w:line="240" w:lineRule="auto"/>
        <w:rPr>
          <w:rFonts w:ascii="Arial Narrow" w:hAnsi="Arial Narrow" w:cs="Times New Roman"/>
          <w:b/>
        </w:rPr>
      </w:pPr>
    </w:p>
    <w:p w:rsidR="008A3A02" w:rsidRPr="000D4A36" w:rsidRDefault="008A3A02" w:rsidP="00F03690">
      <w:pPr>
        <w:numPr>
          <w:ilvl w:val="0"/>
          <w:numId w:val="6"/>
        </w:numPr>
        <w:tabs>
          <w:tab w:val="left" w:pos="284"/>
        </w:tabs>
        <w:spacing w:after="0" w:line="240" w:lineRule="auto"/>
        <w:ind w:left="360"/>
        <w:contextualSpacing/>
        <w:rPr>
          <w:rFonts w:ascii="Arial Narrow" w:hAnsi="Arial Narrow" w:cs="Times New Roman"/>
        </w:rPr>
      </w:pPr>
      <w:r w:rsidRPr="000D4A36">
        <w:rPr>
          <w:rFonts w:ascii="Arial Narrow" w:hAnsi="Arial Narrow" w:cs="Times New Roman"/>
        </w:rPr>
        <w:t>Calendario escolar y ciclo productivo local</w:t>
      </w:r>
    </w:p>
    <w:p w:rsidR="008A3A02" w:rsidRPr="000D4A36" w:rsidRDefault="008A3A02" w:rsidP="00E7613D">
      <w:pPr>
        <w:tabs>
          <w:tab w:val="left" w:pos="284"/>
        </w:tabs>
        <w:spacing w:after="0" w:line="240" w:lineRule="auto"/>
        <w:rPr>
          <w:rFonts w:ascii="Arial Narrow" w:hAnsi="Arial Narrow" w:cs="Times New Roman"/>
          <w:b/>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El calendario escolar local sigue los parámetros vigentes a nivel nacional. En el mes de enero se abren las inscripciones para el nuevo año escolar, en el mes de febrero se inaugura el mismo y se extiende hasta el mes de junio, tiempo en el que viene el descanso pedagógico. En la segunda quincena de julio, aproximadamente, se </w:t>
      </w:r>
      <w:r w:rsidRPr="000D4A36">
        <w:rPr>
          <w:rFonts w:ascii="Arial Narrow" w:hAnsi="Arial Narrow" w:cs="Times New Roman"/>
        </w:rPr>
        <w:lastRenderedPageBreak/>
        <w:t xml:space="preserve">vuelve a clases hasta finales de noviembre o principios de diciembre, que es cuando llega la clausura del año escolar. </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Padres de familia y algunos líderes, en las distinta zonas, observan que este calendario escolar no siempre permite que los niños y adolescentes participen de las actividades productivas en sus familias y comunidades, mediante las cuales ellos desarrollan los saberes locales y destrezas propias en el campo agrícola, pecuario u otros; algo que de otro modo no consolidan ni aprecian lo suficiente. Para ilustrar, veamos enseguida una comparación entre el calendario escolar y el ciclo productivo del maíz:</w:t>
      </w:r>
    </w:p>
    <w:p w:rsidR="00535ADA" w:rsidRPr="000D4A36" w:rsidRDefault="00535ADA" w:rsidP="00E7613D">
      <w:pPr>
        <w:tabs>
          <w:tab w:val="left" w:pos="284"/>
        </w:tabs>
        <w:spacing w:after="0" w:line="240" w:lineRule="auto"/>
        <w:jc w:val="both"/>
        <w:rPr>
          <w:rFonts w:ascii="Arial Narrow" w:hAnsi="Arial Narrow" w:cs="Times New Roman"/>
        </w:rPr>
      </w:pPr>
    </w:p>
    <w:p w:rsidR="007A3FDA" w:rsidRPr="000D4A36" w:rsidRDefault="006F3BBD" w:rsidP="00E7613D">
      <w:pPr>
        <w:pStyle w:val="Epgrafe"/>
        <w:spacing w:after="0"/>
        <w:jc w:val="center"/>
        <w:rPr>
          <w:rFonts w:ascii="Arial Narrow" w:hAnsi="Arial Narrow" w:cs="Times New Roman"/>
          <w:color w:val="auto"/>
          <w:sz w:val="20"/>
          <w:szCs w:val="20"/>
        </w:rPr>
      </w:pPr>
      <w:bookmarkStart w:id="117" w:name="_Toc511288131"/>
      <w:r w:rsidRPr="000D4A36">
        <w:rPr>
          <w:rFonts w:ascii="Arial Narrow" w:hAnsi="Arial Narrow"/>
          <w:color w:val="auto"/>
          <w:sz w:val="20"/>
          <w:szCs w:val="20"/>
        </w:rPr>
        <w:t xml:space="preserve">Cuadro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24</w:t>
      </w:r>
      <w:r w:rsidR="00FA6A86" w:rsidRPr="000D4A36">
        <w:rPr>
          <w:rFonts w:ascii="Arial Narrow" w:hAnsi="Arial Narrow"/>
          <w:color w:val="auto"/>
          <w:sz w:val="20"/>
          <w:szCs w:val="20"/>
        </w:rPr>
        <w:fldChar w:fldCharType="end"/>
      </w:r>
      <w:r w:rsidR="004C0C7C" w:rsidRPr="000D4A36">
        <w:rPr>
          <w:rFonts w:ascii="Arial Narrow" w:hAnsi="Arial Narrow"/>
          <w:color w:val="auto"/>
          <w:sz w:val="20"/>
          <w:szCs w:val="20"/>
        </w:rPr>
        <w:t xml:space="preserve">. </w:t>
      </w:r>
      <w:r w:rsidR="007A3FDA" w:rsidRPr="000D4A36">
        <w:rPr>
          <w:rFonts w:ascii="Arial Narrow" w:hAnsi="Arial Narrow" w:cs="Times New Roman"/>
          <w:color w:val="auto"/>
          <w:sz w:val="20"/>
          <w:szCs w:val="20"/>
        </w:rPr>
        <w:t>Calendario escolar en comparación con el calendario productivo</w:t>
      </w:r>
      <w:r w:rsidR="004C0C7C" w:rsidRPr="000D4A36">
        <w:rPr>
          <w:rFonts w:ascii="Arial Narrow" w:hAnsi="Arial Narrow" w:cs="Times New Roman"/>
          <w:color w:val="auto"/>
          <w:sz w:val="20"/>
          <w:szCs w:val="20"/>
        </w:rPr>
        <w:t>.</w:t>
      </w:r>
      <w:bookmarkEnd w:id="117"/>
    </w:p>
    <w:tbl>
      <w:tblPr>
        <w:tblW w:w="8789" w:type="dxa"/>
        <w:jc w:val="center"/>
        <w:tblLayout w:type="fixed"/>
        <w:tblLook w:val="04A0" w:firstRow="1" w:lastRow="0" w:firstColumn="1" w:lastColumn="0" w:noHBand="0" w:noVBand="1"/>
      </w:tblPr>
      <w:tblGrid>
        <w:gridCol w:w="992"/>
        <w:gridCol w:w="649"/>
        <w:gridCol w:w="12"/>
        <w:gridCol w:w="638"/>
        <w:gridCol w:w="24"/>
        <w:gridCol w:w="626"/>
        <w:gridCol w:w="35"/>
        <w:gridCol w:w="614"/>
        <w:gridCol w:w="48"/>
        <w:gridCol w:w="602"/>
        <w:gridCol w:w="59"/>
        <w:gridCol w:w="236"/>
        <w:gridCol w:w="355"/>
        <w:gridCol w:w="496"/>
        <w:gridCol w:w="153"/>
        <w:gridCol w:w="130"/>
        <w:gridCol w:w="31"/>
        <w:gridCol w:w="442"/>
        <w:gridCol w:w="47"/>
        <w:gridCol w:w="614"/>
        <w:gridCol w:w="36"/>
        <w:gridCol w:w="626"/>
        <w:gridCol w:w="23"/>
        <w:gridCol w:w="592"/>
        <w:gridCol w:w="142"/>
        <w:gridCol w:w="567"/>
      </w:tblGrid>
      <w:tr w:rsidR="007A3FDA" w:rsidRPr="000D4A36" w:rsidTr="00D9319A">
        <w:trPr>
          <w:cantSplit/>
          <w:trHeight w:val="841"/>
          <w:jc w:val="center"/>
        </w:trPr>
        <w:tc>
          <w:tcPr>
            <w:tcW w:w="992" w:type="dxa"/>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ind w:left="-108" w:right="-108"/>
              <w:jc w:val="center"/>
              <w:rPr>
                <w:rFonts w:ascii="Arial Narrow" w:hAnsi="Arial Narrow" w:cs="Times New Roman"/>
                <w:b/>
                <w:sz w:val="16"/>
                <w:szCs w:val="16"/>
              </w:rPr>
            </w:pPr>
            <w:r w:rsidRPr="000D4A36">
              <w:rPr>
                <w:rFonts w:ascii="Arial Narrow" w:hAnsi="Arial Narrow" w:cs="Times New Roman"/>
                <w:b/>
                <w:sz w:val="16"/>
                <w:szCs w:val="16"/>
              </w:rPr>
              <w:t>CALENDARIO</w:t>
            </w:r>
          </w:p>
        </w:tc>
        <w:tc>
          <w:tcPr>
            <w:tcW w:w="649" w:type="dxa"/>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Enero</w:t>
            </w:r>
          </w:p>
        </w:tc>
        <w:tc>
          <w:tcPr>
            <w:tcW w:w="650"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Febrero</w:t>
            </w:r>
          </w:p>
        </w:tc>
        <w:tc>
          <w:tcPr>
            <w:tcW w:w="650"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Marzo</w:t>
            </w:r>
          </w:p>
        </w:tc>
        <w:tc>
          <w:tcPr>
            <w:tcW w:w="649"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Abril</w:t>
            </w:r>
          </w:p>
        </w:tc>
        <w:tc>
          <w:tcPr>
            <w:tcW w:w="650"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Mayo</w:t>
            </w:r>
          </w:p>
        </w:tc>
        <w:tc>
          <w:tcPr>
            <w:tcW w:w="650" w:type="dxa"/>
            <w:gridSpan w:val="3"/>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Junio</w:t>
            </w:r>
          </w:p>
        </w:tc>
        <w:tc>
          <w:tcPr>
            <w:tcW w:w="649"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Julio</w:t>
            </w:r>
          </w:p>
        </w:tc>
        <w:tc>
          <w:tcPr>
            <w:tcW w:w="650" w:type="dxa"/>
            <w:gridSpan w:val="4"/>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Agosto</w:t>
            </w:r>
          </w:p>
        </w:tc>
        <w:tc>
          <w:tcPr>
            <w:tcW w:w="650"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Septiem</w:t>
            </w:r>
            <w:r w:rsidR="004E76B8" w:rsidRPr="000D4A36">
              <w:rPr>
                <w:rFonts w:ascii="Arial Narrow" w:hAnsi="Arial Narrow" w:cs="Times New Roman"/>
                <w:b/>
                <w:sz w:val="16"/>
                <w:szCs w:val="16"/>
              </w:rPr>
              <w:t>.</w:t>
            </w:r>
          </w:p>
        </w:tc>
        <w:tc>
          <w:tcPr>
            <w:tcW w:w="649"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Octubre</w:t>
            </w:r>
          </w:p>
        </w:tc>
        <w:tc>
          <w:tcPr>
            <w:tcW w:w="592" w:type="dxa"/>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Noviemb</w:t>
            </w:r>
            <w:r w:rsidR="004E76B8" w:rsidRPr="000D4A36">
              <w:rPr>
                <w:rFonts w:ascii="Arial Narrow" w:hAnsi="Arial Narrow" w:cs="Times New Roman"/>
                <w:b/>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7A3FDA" w:rsidRPr="000D4A36" w:rsidRDefault="007A3FDA" w:rsidP="00E7613D">
            <w:pPr>
              <w:spacing w:after="0" w:line="240" w:lineRule="auto"/>
              <w:ind w:left="113" w:right="113"/>
              <w:rPr>
                <w:rFonts w:ascii="Arial Narrow" w:hAnsi="Arial Narrow" w:cs="Times New Roman"/>
                <w:b/>
                <w:sz w:val="16"/>
                <w:szCs w:val="16"/>
              </w:rPr>
            </w:pPr>
            <w:r w:rsidRPr="000D4A36">
              <w:rPr>
                <w:rFonts w:ascii="Arial Narrow" w:hAnsi="Arial Narrow" w:cs="Times New Roman"/>
                <w:b/>
                <w:sz w:val="16"/>
                <w:szCs w:val="16"/>
              </w:rPr>
              <w:t>Diciemb</w:t>
            </w:r>
            <w:r w:rsidR="004E76B8" w:rsidRPr="000D4A36">
              <w:rPr>
                <w:rFonts w:ascii="Arial Narrow" w:hAnsi="Arial Narrow" w:cs="Times New Roman"/>
                <w:b/>
                <w:sz w:val="16"/>
                <w:szCs w:val="16"/>
              </w:rPr>
              <w:t>.</w:t>
            </w:r>
          </w:p>
        </w:tc>
      </w:tr>
      <w:tr w:rsidR="007A3FDA" w:rsidRPr="000D4A36" w:rsidTr="00D9319A">
        <w:trPr>
          <w:cantSplit/>
          <w:trHeight w:val="1122"/>
          <w:jc w:val="center"/>
        </w:trPr>
        <w:tc>
          <w:tcPr>
            <w:tcW w:w="992" w:type="dxa"/>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right="-108"/>
              <w:jc w:val="center"/>
              <w:rPr>
                <w:rFonts w:ascii="Arial Narrow" w:hAnsi="Arial Narrow" w:cs="Times New Roman"/>
                <w:b/>
                <w:sz w:val="16"/>
                <w:szCs w:val="16"/>
              </w:rPr>
            </w:pPr>
            <w:r w:rsidRPr="000D4A36">
              <w:rPr>
                <w:rFonts w:ascii="Arial Narrow" w:hAnsi="Arial Narrow" w:cs="Times New Roman"/>
                <w:b/>
                <w:sz w:val="16"/>
                <w:szCs w:val="16"/>
              </w:rPr>
              <w:t>Calendario</w:t>
            </w:r>
          </w:p>
          <w:p w:rsidR="007A3FDA" w:rsidRPr="000D4A36" w:rsidRDefault="007A3FDA" w:rsidP="00E7613D">
            <w:pPr>
              <w:spacing w:after="0" w:line="240" w:lineRule="auto"/>
              <w:ind w:right="-108"/>
              <w:jc w:val="center"/>
              <w:rPr>
                <w:rFonts w:ascii="Arial Narrow" w:hAnsi="Arial Narrow" w:cs="Times New Roman"/>
                <w:b/>
                <w:sz w:val="16"/>
                <w:szCs w:val="16"/>
              </w:rPr>
            </w:pPr>
            <w:r w:rsidRPr="000D4A36">
              <w:rPr>
                <w:rFonts w:ascii="Arial Narrow" w:hAnsi="Arial Narrow" w:cs="Times New Roman"/>
                <w:b/>
                <w:sz w:val="16"/>
                <w:szCs w:val="16"/>
              </w:rPr>
              <w:t>Escolar</w:t>
            </w:r>
          </w:p>
          <w:p w:rsidR="007A3FDA" w:rsidRPr="000D4A36" w:rsidRDefault="007A3FDA" w:rsidP="00E7613D">
            <w:pPr>
              <w:spacing w:after="0" w:line="240" w:lineRule="auto"/>
              <w:jc w:val="center"/>
              <w:rPr>
                <w:rFonts w:ascii="Arial Narrow" w:hAnsi="Arial Narrow" w:cs="Times New Roman"/>
                <w:b/>
                <w:sz w:val="16"/>
                <w:szCs w:val="16"/>
              </w:rPr>
            </w:pPr>
          </w:p>
        </w:tc>
        <w:tc>
          <w:tcPr>
            <w:tcW w:w="661" w:type="dxa"/>
            <w:gridSpan w:val="2"/>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E7613D">
            <w:pPr>
              <w:spacing w:after="0" w:line="240" w:lineRule="auto"/>
              <w:ind w:left="-108" w:right="-155"/>
              <w:rPr>
                <w:rFonts w:ascii="Arial Narrow" w:hAnsi="Arial Narrow" w:cs="Times New Roman"/>
                <w:sz w:val="16"/>
                <w:szCs w:val="16"/>
              </w:rPr>
            </w:pPr>
            <w:r w:rsidRPr="000D4A36">
              <w:rPr>
                <w:rFonts w:ascii="Arial Narrow" w:hAnsi="Arial Narrow" w:cs="Times New Roman"/>
                <w:sz w:val="16"/>
                <w:szCs w:val="16"/>
              </w:rPr>
              <w:t xml:space="preserve">    </w:t>
            </w:r>
            <w:r w:rsidR="00B76E71" w:rsidRPr="000D4A36">
              <w:rPr>
                <w:rFonts w:ascii="Arial Narrow" w:hAnsi="Arial Narrow" w:cs="Times New Roman"/>
                <w:sz w:val="16"/>
                <w:szCs w:val="16"/>
              </w:rPr>
              <w:t xml:space="preserve">VF </w:t>
            </w:r>
          </w:p>
        </w:tc>
        <w:tc>
          <w:tcPr>
            <w:tcW w:w="2882" w:type="dxa"/>
            <w:gridSpan w:val="9"/>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E7613D">
            <w:pPr>
              <w:spacing w:after="0" w:line="240" w:lineRule="auto"/>
              <w:ind w:left="-108" w:right="-155"/>
              <w:rPr>
                <w:rFonts w:ascii="Arial Narrow" w:hAnsi="Arial Narrow" w:cs="Times New Roman"/>
                <w:sz w:val="16"/>
                <w:szCs w:val="16"/>
              </w:rPr>
            </w:pPr>
            <w:r w:rsidRPr="000D4A36">
              <w:rPr>
                <w:rFonts w:ascii="Arial Narrow" w:hAnsi="Arial Narrow" w:cs="Times New Roman"/>
                <w:b/>
                <w:sz w:val="16"/>
                <w:szCs w:val="16"/>
              </w:rPr>
              <w:t>-</w:t>
            </w:r>
            <w:r w:rsidRPr="000D4A36">
              <w:rPr>
                <w:rFonts w:ascii="Arial Narrow" w:hAnsi="Arial Narrow" w:cs="Times New Roman"/>
                <w:sz w:val="16"/>
                <w:szCs w:val="16"/>
              </w:rPr>
              <w:t xml:space="preserve"> (19 al 23 de febrero: Inscripciones</w:t>
            </w:r>
            <w:r w:rsidR="00C04044" w:rsidRPr="000D4A36">
              <w:rPr>
                <w:rFonts w:ascii="Arial Narrow" w:hAnsi="Arial Narrow" w:cs="Times New Roman"/>
                <w:sz w:val="16"/>
                <w:szCs w:val="16"/>
              </w:rPr>
              <w:t xml:space="preserve"> </w:t>
            </w:r>
            <w:r w:rsidRPr="000D4A36">
              <w:rPr>
                <w:rFonts w:ascii="Arial Narrow" w:hAnsi="Arial Narrow" w:cs="Times New Roman"/>
                <w:sz w:val="16"/>
                <w:szCs w:val="16"/>
              </w:rPr>
              <w:t xml:space="preserve"> para el nuevo año escolar).</w:t>
            </w:r>
          </w:p>
          <w:p w:rsidR="007A3FDA" w:rsidRPr="000D4A36" w:rsidRDefault="007A3FDA" w:rsidP="00E7613D">
            <w:pPr>
              <w:spacing w:after="0" w:line="240" w:lineRule="auto"/>
              <w:ind w:left="-108" w:right="-155"/>
              <w:rPr>
                <w:rFonts w:ascii="Arial Narrow" w:hAnsi="Arial Narrow" w:cs="Times New Roman"/>
                <w:sz w:val="16"/>
                <w:szCs w:val="16"/>
              </w:rPr>
            </w:pPr>
            <w:r w:rsidRPr="000D4A36">
              <w:rPr>
                <w:rFonts w:ascii="Arial Narrow" w:hAnsi="Arial Narrow" w:cs="Times New Roman"/>
                <w:b/>
                <w:sz w:val="16"/>
                <w:szCs w:val="16"/>
              </w:rPr>
              <w:t xml:space="preserve">- </w:t>
            </w:r>
            <w:r w:rsidRPr="000D4A36">
              <w:rPr>
                <w:rFonts w:ascii="Arial Narrow" w:hAnsi="Arial Narrow" w:cs="Times New Roman"/>
                <w:sz w:val="16"/>
                <w:szCs w:val="16"/>
              </w:rPr>
              <w:t xml:space="preserve">2 de febrero: Inauguración del año escolar e inicio de </w:t>
            </w:r>
            <w:r w:rsidRPr="000D4A36">
              <w:rPr>
                <w:rFonts w:ascii="Arial Narrow" w:hAnsi="Arial Narrow" w:cs="Times New Roman"/>
                <w:b/>
                <w:sz w:val="16"/>
                <w:szCs w:val="16"/>
                <w:u w:val="single"/>
              </w:rPr>
              <w:t>clases</w:t>
            </w:r>
            <w:r w:rsidRPr="000D4A36">
              <w:rPr>
                <w:rFonts w:ascii="Arial Narrow" w:hAnsi="Arial Narrow" w:cs="Times New Roman"/>
                <w:sz w:val="16"/>
                <w:szCs w:val="16"/>
              </w:rPr>
              <w:t xml:space="preserve"> o avance d</w:t>
            </w:r>
            <w:r w:rsidR="00B76E71" w:rsidRPr="000D4A36">
              <w:rPr>
                <w:rFonts w:ascii="Arial Narrow" w:hAnsi="Arial Narrow" w:cs="Times New Roman"/>
                <w:sz w:val="16"/>
                <w:szCs w:val="16"/>
              </w:rPr>
              <w:t>e contenidos  hasta 5 de junio.</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E7613D">
            <w:pPr>
              <w:spacing w:after="0" w:line="240" w:lineRule="auto"/>
              <w:ind w:left="-108" w:right="-108"/>
              <w:jc w:val="center"/>
              <w:rPr>
                <w:rFonts w:ascii="Arial Narrow" w:hAnsi="Arial Narrow" w:cs="Times New Roman"/>
                <w:sz w:val="16"/>
                <w:szCs w:val="16"/>
              </w:rPr>
            </w:pPr>
            <w:r w:rsidRPr="000D4A36">
              <w:rPr>
                <w:rFonts w:ascii="Arial Narrow" w:hAnsi="Arial Narrow" w:cs="Times New Roman"/>
                <w:sz w:val="16"/>
                <w:szCs w:val="16"/>
              </w:rPr>
              <w:t>6 de junio al  17 de julio: Descanso pedagógico  o vacaciones.</w:t>
            </w:r>
          </w:p>
        </w:tc>
        <w:tc>
          <w:tcPr>
            <w:tcW w:w="2836" w:type="dxa"/>
            <w:gridSpan w:val="11"/>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E7613D">
            <w:pPr>
              <w:spacing w:after="0" w:line="240" w:lineRule="auto"/>
              <w:ind w:hanging="107"/>
              <w:rPr>
                <w:rFonts w:ascii="Arial Narrow" w:hAnsi="Arial Narrow" w:cs="Times New Roman"/>
                <w:sz w:val="16"/>
                <w:szCs w:val="16"/>
              </w:rPr>
            </w:pPr>
            <w:r w:rsidRPr="000D4A36">
              <w:rPr>
                <w:rFonts w:ascii="Arial Narrow" w:hAnsi="Arial Narrow" w:cs="Times New Roman"/>
                <w:b/>
                <w:sz w:val="16"/>
                <w:szCs w:val="16"/>
              </w:rPr>
              <w:t>-</w:t>
            </w:r>
            <w:r w:rsidRPr="000D4A36">
              <w:rPr>
                <w:rFonts w:ascii="Arial Narrow" w:hAnsi="Arial Narrow" w:cs="Times New Roman"/>
                <w:sz w:val="16"/>
                <w:szCs w:val="16"/>
              </w:rPr>
              <w:t xml:space="preserve">Reinicio de </w:t>
            </w:r>
            <w:r w:rsidRPr="000D4A36">
              <w:rPr>
                <w:rFonts w:ascii="Arial Narrow" w:hAnsi="Arial Narrow" w:cs="Times New Roman"/>
                <w:b/>
                <w:sz w:val="16"/>
                <w:szCs w:val="16"/>
                <w:u w:val="single"/>
              </w:rPr>
              <w:t>clases</w:t>
            </w:r>
            <w:r w:rsidRPr="000D4A36">
              <w:rPr>
                <w:rFonts w:ascii="Arial Narrow" w:hAnsi="Arial Narrow" w:cs="Times New Roman"/>
                <w:sz w:val="16"/>
                <w:szCs w:val="16"/>
              </w:rPr>
              <w:t xml:space="preserve"> o avance de contenidos hasta 27 de noviembre.</w:t>
            </w:r>
          </w:p>
          <w:p w:rsidR="007A3FDA" w:rsidRPr="000D4A36" w:rsidRDefault="007A3FDA" w:rsidP="00E7613D">
            <w:pPr>
              <w:spacing w:after="0" w:line="240" w:lineRule="auto"/>
              <w:ind w:hanging="107"/>
              <w:rPr>
                <w:rFonts w:ascii="Arial Narrow" w:hAnsi="Arial Narrow" w:cs="Times New Roman"/>
                <w:sz w:val="16"/>
                <w:szCs w:val="16"/>
              </w:rPr>
            </w:pPr>
            <w:r w:rsidRPr="000D4A36">
              <w:rPr>
                <w:rFonts w:ascii="Arial Narrow" w:hAnsi="Arial Narrow" w:cs="Times New Roman"/>
                <w:b/>
                <w:sz w:val="16"/>
                <w:szCs w:val="16"/>
              </w:rPr>
              <w:t>-</w:t>
            </w:r>
            <w:r w:rsidRPr="000D4A36">
              <w:rPr>
                <w:rFonts w:ascii="Arial Narrow" w:hAnsi="Arial Narrow" w:cs="Times New Roman"/>
                <w:sz w:val="16"/>
                <w:szCs w:val="16"/>
              </w:rPr>
              <w:t>20 de noviembre al 4 de diciembre: Acompañamiento y apoyo complementario.</w:t>
            </w:r>
          </w:p>
          <w:p w:rsidR="007A3FDA" w:rsidRPr="000D4A36" w:rsidRDefault="007A3FDA" w:rsidP="00E7613D">
            <w:pPr>
              <w:spacing w:after="0" w:line="240" w:lineRule="auto"/>
              <w:ind w:hanging="107"/>
              <w:rPr>
                <w:rFonts w:ascii="Arial Narrow" w:hAnsi="Arial Narrow" w:cs="Times New Roman"/>
                <w:sz w:val="16"/>
                <w:szCs w:val="16"/>
              </w:rPr>
            </w:pPr>
            <w:r w:rsidRPr="000D4A36">
              <w:rPr>
                <w:rFonts w:ascii="Arial Narrow" w:hAnsi="Arial Narrow" w:cs="Times New Roman"/>
                <w:b/>
                <w:sz w:val="16"/>
                <w:szCs w:val="16"/>
              </w:rPr>
              <w:t>-</w:t>
            </w:r>
            <w:r w:rsidRPr="000D4A36">
              <w:rPr>
                <w:rFonts w:ascii="Arial Narrow" w:hAnsi="Arial Narrow" w:cs="Times New Roman"/>
                <w:sz w:val="16"/>
                <w:szCs w:val="16"/>
              </w:rPr>
              <w:t>11 de diciembre: Culminación del año escolar e inicio de las vacaciones finales (VF).</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A3FDA" w:rsidRPr="000D4A36" w:rsidRDefault="007A3FDA" w:rsidP="00E7613D">
            <w:pPr>
              <w:spacing w:after="0" w:line="240" w:lineRule="auto"/>
              <w:ind w:right="-109"/>
              <w:rPr>
                <w:rFonts w:ascii="Arial Narrow" w:hAnsi="Arial Narrow" w:cs="Times New Roman"/>
                <w:sz w:val="16"/>
                <w:szCs w:val="16"/>
              </w:rPr>
            </w:pPr>
            <w:r w:rsidRPr="000D4A36">
              <w:rPr>
                <w:rFonts w:ascii="Arial Narrow" w:hAnsi="Arial Narrow" w:cs="Times New Roman"/>
                <w:sz w:val="16"/>
                <w:szCs w:val="16"/>
              </w:rPr>
              <w:t>VF</w:t>
            </w:r>
          </w:p>
        </w:tc>
      </w:tr>
      <w:tr w:rsidR="007A3FDA" w:rsidRPr="000D4A36" w:rsidTr="00D9319A">
        <w:trPr>
          <w:cantSplit/>
          <w:trHeight w:val="221"/>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left="-108" w:right="-108"/>
              <w:jc w:val="center"/>
              <w:rPr>
                <w:rFonts w:ascii="Arial Narrow" w:hAnsi="Arial Narrow" w:cs="Times New Roman"/>
                <w:b/>
                <w:sz w:val="16"/>
                <w:szCs w:val="16"/>
              </w:rPr>
            </w:pPr>
            <w:r w:rsidRPr="000D4A36">
              <w:rPr>
                <w:rFonts w:ascii="Arial Narrow" w:hAnsi="Arial Narrow" w:cs="Times New Roman"/>
                <w:b/>
                <w:sz w:val="16"/>
                <w:szCs w:val="16"/>
              </w:rPr>
              <w:t>Ciclo</w:t>
            </w:r>
          </w:p>
          <w:p w:rsidR="007A3FDA" w:rsidRPr="000D4A36" w:rsidRDefault="007A3FDA" w:rsidP="00E7613D">
            <w:pPr>
              <w:spacing w:after="0" w:line="240" w:lineRule="auto"/>
              <w:ind w:left="-108" w:right="-108"/>
              <w:jc w:val="center"/>
              <w:rPr>
                <w:rFonts w:ascii="Arial Narrow" w:hAnsi="Arial Narrow" w:cs="Times New Roman"/>
                <w:b/>
                <w:sz w:val="16"/>
                <w:szCs w:val="16"/>
              </w:rPr>
            </w:pPr>
            <w:r w:rsidRPr="000D4A36">
              <w:rPr>
                <w:rFonts w:ascii="Arial Narrow" w:hAnsi="Arial Narrow" w:cs="Times New Roman"/>
                <w:b/>
                <w:sz w:val="16"/>
                <w:szCs w:val="16"/>
              </w:rPr>
              <w:t>productivo</w:t>
            </w:r>
          </w:p>
          <w:p w:rsidR="007A3FDA" w:rsidRPr="000D4A36" w:rsidRDefault="007A3FDA" w:rsidP="00E7613D">
            <w:pPr>
              <w:spacing w:after="0" w:line="240" w:lineRule="auto"/>
              <w:ind w:left="-108" w:right="-108"/>
              <w:jc w:val="center"/>
              <w:rPr>
                <w:rFonts w:ascii="Arial Narrow" w:hAnsi="Arial Narrow" w:cs="Times New Roman"/>
                <w:b/>
                <w:sz w:val="16"/>
                <w:szCs w:val="16"/>
              </w:rPr>
            </w:pPr>
            <w:r w:rsidRPr="000D4A36">
              <w:rPr>
                <w:rFonts w:ascii="Arial Narrow" w:hAnsi="Arial Narrow" w:cs="Times New Roman"/>
                <w:b/>
                <w:sz w:val="16"/>
                <w:szCs w:val="16"/>
              </w:rPr>
              <w:t>del Maíz</w:t>
            </w:r>
          </w:p>
          <w:p w:rsidR="007A3FDA" w:rsidRPr="000D4A36" w:rsidRDefault="007A3FDA" w:rsidP="00E7613D">
            <w:pPr>
              <w:spacing w:after="0" w:line="240" w:lineRule="auto"/>
              <w:jc w:val="center"/>
              <w:rPr>
                <w:rFonts w:ascii="Arial Narrow" w:hAnsi="Arial Narrow" w:cs="Times New Roman"/>
                <w:b/>
                <w:sz w:val="16"/>
                <w:szCs w:val="16"/>
              </w:rPr>
            </w:pPr>
          </w:p>
        </w:tc>
        <w:tc>
          <w:tcPr>
            <w:tcW w:w="1323" w:type="dxa"/>
            <w:gridSpan w:val="4"/>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Siembra</w:t>
            </w:r>
          </w:p>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(Dic. – Feb.)</w:t>
            </w:r>
          </w:p>
        </w:tc>
        <w:tc>
          <w:tcPr>
            <w:tcW w:w="661" w:type="dxa"/>
            <w:gridSpan w:val="2"/>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62" w:type="dxa"/>
            <w:gridSpan w:val="2"/>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61" w:type="dxa"/>
            <w:gridSpan w:val="2"/>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1370" w:type="dxa"/>
            <w:gridSpan w:val="5"/>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Cosecha</w:t>
            </w:r>
          </w:p>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(Jun. – Jul.)</w:t>
            </w:r>
          </w:p>
        </w:tc>
        <w:tc>
          <w:tcPr>
            <w:tcW w:w="473" w:type="dxa"/>
            <w:gridSpan w:val="2"/>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61" w:type="dxa"/>
            <w:gridSpan w:val="2"/>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p w:rsidR="007A3FDA" w:rsidRPr="000D4A36" w:rsidRDefault="007A3FDA" w:rsidP="00E7613D">
            <w:pPr>
              <w:spacing w:after="0" w:line="240" w:lineRule="auto"/>
              <w:rPr>
                <w:rFonts w:ascii="Arial Narrow" w:hAnsi="Arial Narrow" w:cs="Times New Roman"/>
                <w:sz w:val="16"/>
                <w:szCs w:val="16"/>
              </w:rPr>
            </w:pPr>
          </w:p>
        </w:tc>
        <w:tc>
          <w:tcPr>
            <w:tcW w:w="662" w:type="dxa"/>
            <w:gridSpan w:val="2"/>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15" w:type="dxa"/>
            <w:gridSpan w:val="2"/>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ind w:left="-77" w:right="-109"/>
              <w:rPr>
                <w:rFonts w:ascii="Arial Narrow" w:hAnsi="Arial Narrow" w:cs="Times New Roman"/>
                <w:sz w:val="16"/>
                <w:szCs w:val="16"/>
              </w:rPr>
            </w:pPr>
            <w:r w:rsidRPr="000D4A36">
              <w:rPr>
                <w:rFonts w:ascii="Arial Narrow" w:hAnsi="Arial Narrow" w:cs="Times New Roman"/>
                <w:sz w:val="16"/>
                <w:szCs w:val="16"/>
              </w:rPr>
              <w:t>Siembra</w:t>
            </w:r>
          </w:p>
        </w:tc>
      </w:tr>
      <w:tr w:rsidR="007A3FDA" w:rsidRPr="000D4A36" w:rsidTr="00D9319A">
        <w:trPr>
          <w:cantSplit/>
          <w:trHeight w:val="321"/>
          <w:jc w:val="center"/>
        </w:trPr>
        <w:tc>
          <w:tcPr>
            <w:tcW w:w="992" w:type="dxa"/>
            <w:vMerge/>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left="-108" w:right="-108"/>
              <w:jc w:val="center"/>
              <w:rPr>
                <w:rFonts w:ascii="Arial Narrow" w:hAnsi="Arial Narrow" w:cs="Times New Roman"/>
                <w:b/>
                <w:sz w:val="16"/>
                <w:szCs w:val="16"/>
              </w:rPr>
            </w:pPr>
          </w:p>
        </w:tc>
        <w:tc>
          <w:tcPr>
            <w:tcW w:w="2646" w:type="dxa"/>
            <w:gridSpan w:val="8"/>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pStyle w:val="Textoindependiente"/>
              <w:jc w:val="center"/>
              <w:rPr>
                <w:rFonts w:ascii="Arial Narrow" w:hAnsi="Arial Narrow"/>
                <w:i w:val="0"/>
                <w:color w:val="auto"/>
                <w:sz w:val="16"/>
                <w:szCs w:val="16"/>
              </w:rPr>
            </w:pPr>
            <w:r w:rsidRPr="000D4A36">
              <w:rPr>
                <w:rFonts w:ascii="Arial Narrow" w:hAnsi="Arial Narrow"/>
                <w:i w:val="0"/>
                <w:color w:val="auto"/>
                <w:sz w:val="16"/>
                <w:szCs w:val="16"/>
              </w:rPr>
              <w:t>Labores culturales</w:t>
            </w:r>
          </w:p>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1ª y 2ª carpida</w:t>
            </w:r>
          </w:p>
        </w:tc>
        <w:tc>
          <w:tcPr>
            <w:tcW w:w="661"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1843" w:type="dxa"/>
            <w:gridSpan w:val="7"/>
            <w:tcBorders>
              <w:top w:val="single" w:sz="4" w:space="0" w:color="auto"/>
              <w:left w:val="single" w:sz="4" w:space="0" w:color="auto"/>
              <w:bottom w:val="single" w:sz="4" w:space="0" w:color="auto"/>
              <w:right w:val="single" w:sz="4" w:space="0" w:color="auto"/>
            </w:tcBorders>
          </w:tcPr>
          <w:p w:rsidR="007A3FDA" w:rsidRPr="000D4A36" w:rsidRDefault="007A3FDA" w:rsidP="00E7613D">
            <w:pPr>
              <w:pStyle w:val="Textoindependiente"/>
              <w:jc w:val="center"/>
              <w:rPr>
                <w:rFonts w:ascii="Arial Narrow" w:hAnsi="Arial Narrow"/>
                <w:color w:val="auto"/>
                <w:sz w:val="16"/>
                <w:szCs w:val="16"/>
              </w:rPr>
            </w:pPr>
            <w:r w:rsidRPr="000D4A36">
              <w:rPr>
                <w:rFonts w:ascii="Arial Narrow" w:hAnsi="Arial Narrow"/>
                <w:i w:val="0"/>
                <w:color w:val="auto"/>
                <w:sz w:val="16"/>
                <w:szCs w:val="16"/>
              </w:rPr>
              <w:t>Almacenamiento en “troje (Jun. – Agt.)</w:t>
            </w:r>
          </w:p>
        </w:tc>
        <w:tc>
          <w:tcPr>
            <w:tcW w:w="661"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62"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15"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r>
      <w:tr w:rsidR="007A3FDA" w:rsidRPr="000D4A36" w:rsidTr="00D9319A">
        <w:trPr>
          <w:cantSplit/>
          <w:trHeight w:val="86"/>
          <w:jc w:val="center"/>
        </w:trPr>
        <w:tc>
          <w:tcPr>
            <w:tcW w:w="992" w:type="dxa"/>
            <w:vMerge/>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left="-108" w:right="-108"/>
              <w:jc w:val="center"/>
              <w:rPr>
                <w:rFonts w:ascii="Arial Narrow" w:hAnsi="Arial Narrow" w:cs="Times New Roman"/>
                <w:b/>
                <w:sz w:val="16"/>
                <w:szCs w:val="16"/>
              </w:rPr>
            </w:pPr>
          </w:p>
        </w:tc>
        <w:tc>
          <w:tcPr>
            <w:tcW w:w="2646" w:type="dxa"/>
            <w:gridSpan w:val="8"/>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pStyle w:val="Textoindependiente"/>
              <w:rPr>
                <w:rFonts w:ascii="Arial Narrow" w:hAnsi="Arial Narrow"/>
                <w:i w:val="0"/>
                <w:color w:val="auto"/>
                <w:sz w:val="16"/>
                <w:szCs w:val="16"/>
              </w:rPr>
            </w:pPr>
          </w:p>
        </w:tc>
        <w:tc>
          <w:tcPr>
            <w:tcW w:w="661"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1401" w:type="dxa"/>
            <w:gridSpan w:val="6"/>
            <w:vMerge w:val="restart"/>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i/>
                <w:sz w:val="16"/>
                <w:szCs w:val="16"/>
              </w:rPr>
            </w:pPr>
          </w:p>
        </w:tc>
        <w:tc>
          <w:tcPr>
            <w:tcW w:w="1103" w:type="dxa"/>
            <w:gridSpan w:val="3"/>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Trilla</w:t>
            </w:r>
          </w:p>
        </w:tc>
        <w:tc>
          <w:tcPr>
            <w:tcW w:w="662"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615"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r>
      <w:tr w:rsidR="007A3FDA" w:rsidRPr="000D4A36" w:rsidTr="00D9319A">
        <w:trPr>
          <w:cantSplit/>
          <w:trHeight w:val="56"/>
          <w:jc w:val="center"/>
        </w:trPr>
        <w:tc>
          <w:tcPr>
            <w:tcW w:w="992" w:type="dxa"/>
            <w:vMerge/>
            <w:tcBorders>
              <w:top w:val="single" w:sz="4" w:space="0" w:color="auto"/>
              <w:left w:val="single" w:sz="4" w:space="0" w:color="auto"/>
              <w:bottom w:val="single" w:sz="4" w:space="0" w:color="auto"/>
              <w:right w:val="single" w:sz="4" w:space="0" w:color="auto"/>
            </w:tcBorders>
            <w:vAlign w:val="center"/>
          </w:tcPr>
          <w:p w:rsidR="007A3FDA" w:rsidRPr="000D4A36" w:rsidRDefault="007A3FDA" w:rsidP="00E7613D">
            <w:pPr>
              <w:spacing w:after="0" w:line="240" w:lineRule="auto"/>
              <w:ind w:left="-108" w:right="-108"/>
              <w:jc w:val="center"/>
              <w:rPr>
                <w:rFonts w:ascii="Arial Narrow" w:hAnsi="Arial Narrow" w:cs="Times New Roman"/>
                <w:b/>
                <w:sz w:val="16"/>
                <w:szCs w:val="16"/>
              </w:rPr>
            </w:pPr>
          </w:p>
        </w:tc>
        <w:tc>
          <w:tcPr>
            <w:tcW w:w="2646" w:type="dxa"/>
            <w:gridSpan w:val="8"/>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pStyle w:val="Textoindependiente"/>
              <w:rPr>
                <w:rFonts w:ascii="Arial Narrow" w:hAnsi="Arial Narrow"/>
                <w:i w:val="0"/>
                <w:color w:val="auto"/>
                <w:sz w:val="16"/>
                <w:szCs w:val="16"/>
              </w:rPr>
            </w:pPr>
          </w:p>
        </w:tc>
        <w:tc>
          <w:tcPr>
            <w:tcW w:w="661" w:type="dxa"/>
            <w:gridSpan w:val="2"/>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sz w:val="16"/>
                <w:szCs w:val="16"/>
              </w:rPr>
            </w:pPr>
          </w:p>
        </w:tc>
        <w:tc>
          <w:tcPr>
            <w:tcW w:w="1401" w:type="dxa"/>
            <w:gridSpan w:val="6"/>
            <w:vMerge/>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rPr>
                <w:rFonts w:ascii="Arial Narrow" w:hAnsi="Arial Narrow" w:cs="Times New Roman"/>
                <w:i/>
                <w:sz w:val="16"/>
                <w:szCs w:val="16"/>
              </w:rPr>
            </w:pPr>
          </w:p>
        </w:tc>
        <w:tc>
          <w:tcPr>
            <w:tcW w:w="3089" w:type="dxa"/>
            <w:gridSpan w:val="9"/>
            <w:tcBorders>
              <w:top w:val="single" w:sz="4" w:space="0" w:color="auto"/>
              <w:left w:val="single" w:sz="4" w:space="0" w:color="auto"/>
              <w:bottom w:val="single" w:sz="4" w:space="0" w:color="auto"/>
              <w:right w:val="single" w:sz="4" w:space="0" w:color="auto"/>
            </w:tcBorders>
          </w:tcPr>
          <w:p w:rsidR="007A3FDA" w:rsidRPr="000D4A36" w:rsidRDefault="007A3FDA" w:rsidP="00E7613D">
            <w:pPr>
              <w:spacing w:after="0" w:line="240" w:lineRule="auto"/>
              <w:jc w:val="center"/>
              <w:rPr>
                <w:rFonts w:ascii="Arial Narrow" w:hAnsi="Arial Narrow" w:cs="Times New Roman"/>
                <w:sz w:val="16"/>
                <w:szCs w:val="16"/>
              </w:rPr>
            </w:pPr>
            <w:r w:rsidRPr="000D4A36">
              <w:rPr>
                <w:rFonts w:ascii="Arial Narrow" w:hAnsi="Arial Narrow" w:cs="Times New Roman"/>
                <w:sz w:val="16"/>
                <w:szCs w:val="16"/>
              </w:rPr>
              <w:t>Preparación del Terreno (Agt. a Dic.)</w:t>
            </w:r>
          </w:p>
        </w:tc>
      </w:tr>
    </w:tbl>
    <w:p w:rsidR="007A3FDA" w:rsidRPr="000D4A36" w:rsidRDefault="007A3FDA" w:rsidP="00E7613D">
      <w:pPr>
        <w:spacing w:after="0" w:line="240" w:lineRule="auto"/>
        <w:ind w:left="142"/>
        <w:jc w:val="center"/>
        <w:rPr>
          <w:rFonts w:ascii="Arial Narrow" w:hAnsi="Arial Narrow" w:cs="Times New Roman"/>
          <w:b/>
          <w:sz w:val="16"/>
          <w:szCs w:val="20"/>
        </w:rPr>
      </w:pPr>
      <w:r w:rsidRPr="000D4A36">
        <w:rPr>
          <w:rFonts w:ascii="Arial Narrow" w:hAnsi="Arial Narrow" w:cs="Times New Roman"/>
          <w:b/>
          <w:sz w:val="16"/>
          <w:szCs w:val="20"/>
        </w:rPr>
        <w:t>Fuente: Elaboración en base a Calendario Escolar Bimestralizado de la DDE, gestión 2015, y  la información del ciclo agrícola local.</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Al respecto, entre la población guaraní, se atisba la presencia de aquella idea –en algún momento ampliamente discutida por algunos pueblos indígenas en el país– respecto a implementar un calendario escolar</w:t>
      </w:r>
      <w:r w:rsidRPr="000D4A36">
        <w:rPr>
          <w:rFonts w:ascii="Arial Narrow" w:hAnsi="Arial Narrow" w:cs="Times New Roman"/>
          <w:vertAlign w:val="superscript"/>
        </w:rPr>
        <w:footnoteReference w:id="59"/>
      </w:r>
      <w:r w:rsidRPr="000D4A36">
        <w:rPr>
          <w:rFonts w:ascii="Arial Narrow" w:hAnsi="Arial Narrow" w:cs="Times New Roman"/>
        </w:rPr>
        <w:t xml:space="preserve"> de acuerdo al calendario productivo local/regional, precisamente con el objeto de que la institución escolar no interfiera, sino más bien contribuya, el proceso de la educación comunitaria propia de los niños, adolescentes y jóvenes, porque es la base para la reproducción cultural de un pueblo. </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BE66A0">
      <w:pPr>
        <w:pStyle w:val="Ttulo4"/>
        <w:numPr>
          <w:ilvl w:val="3"/>
          <w:numId w:val="5"/>
        </w:numPr>
        <w:spacing w:before="0" w:line="240" w:lineRule="auto"/>
        <w:ind w:left="851" w:hanging="851"/>
        <w:rPr>
          <w:rFonts w:ascii="Arial Narrow" w:hAnsi="Arial Narrow" w:cs="Times New Roman"/>
          <w:b w:val="0"/>
          <w:color w:val="auto"/>
        </w:rPr>
      </w:pPr>
      <w:bookmarkStart w:id="118" w:name="_Toc461120008"/>
      <w:bookmarkStart w:id="119" w:name="_Toc511287719"/>
      <w:r w:rsidRPr="000D4A36">
        <w:rPr>
          <w:rFonts w:ascii="Arial Narrow" w:hAnsi="Arial Narrow" w:cs="Times New Roman"/>
          <w:b w:val="0"/>
          <w:color w:val="auto"/>
        </w:rPr>
        <w:t>Subsistema de Educación Superior</w:t>
      </w:r>
      <w:bookmarkEnd w:id="118"/>
      <w:bookmarkEnd w:id="119"/>
    </w:p>
    <w:p w:rsidR="00BE66A0" w:rsidRPr="000D4A36" w:rsidRDefault="00BE66A0" w:rsidP="00E7613D">
      <w:pPr>
        <w:spacing w:after="0" w:line="240" w:lineRule="auto"/>
        <w:ind w:right="-108"/>
        <w:jc w:val="both"/>
        <w:rPr>
          <w:rFonts w:ascii="Arial Narrow" w:hAnsi="Arial Narrow" w:cs="Times New Roman"/>
        </w:rPr>
      </w:pPr>
    </w:p>
    <w:p w:rsidR="008A3A02" w:rsidRPr="000D4A36" w:rsidRDefault="008A3A02" w:rsidP="00E7613D">
      <w:pPr>
        <w:spacing w:after="0" w:line="240" w:lineRule="auto"/>
        <w:ind w:right="-108"/>
        <w:jc w:val="both"/>
        <w:rPr>
          <w:rFonts w:ascii="Arial Narrow" w:hAnsi="Arial Narrow" w:cs="Times New Roman"/>
        </w:rPr>
      </w:pPr>
      <w:r w:rsidRPr="000D4A36">
        <w:rPr>
          <w:rFonts w:ascii="Arial Narrow" w:hAnsi="Arial Narrow" w:cs="Times New Roman"/>
        </w:rPr>
        <w:t>Charagua Iyambae cuenta con dos centros educativos correspondientes al Subsistema de Educación Superior: El Instituto Tecnológico Superior “</w:t>
      </w:r>
      <w:r w:rsidRPr="000D4A36">
        <w:rPr>
          <w:rFonts w:ascii="Arial Narrow" w:hAnsi="Arial Narrow" w:cs="Times New Roman"/>
          <w:i/>
        </w:rPr>
        <w:t>Tarema Ikua</w:t>
      </w:r>
      <w:r w:rsidRPr="000D4A36">
        <w:rPr>
          <w:rFonts w:ascii="Arial Narrow" w:hAnsi="Arial Narrow" w:cs="Times New Roman"/>
        </w:rPr>
        <w:t>” y la Unidad Académica “Charagua” dependiente de la Escuela Superior de Formación de Maestros Pluriétnica del Oriente y Chaco, con sede en Camiri.</w:t>
      </w:r>
    </w:p>
    <w:p w:rsidR="008A3A02" w:rsidRPr="000D4A36" w:rsidRDefault="008A3A02" w:rsidP="00E7613D">
      <w:pPr>
        <w:spacing w:after="0" w:line="240" w:lineRule="auto"/>
        <w:ind w:right="-108"/>
        <w:jc w:val="both"/>
        <w:rPr>
          <w:rFonts w:ascii="Arial Narrow" w:hAnsi="Arial Narrow" w:cs="Times New Roman"/>
        </w:rPr>
      </w:pPr>
    </w:p>
    <w:p w:rsidR="008A3A02" w:rsidRPr="000D4A36" w:rsidRDefault="008A3A02" w:rsidP="00F03690">
      <w:pPr>
        <w:numPr>
          <w:ilvl w:val="0"/>
          <w:numId w:val="7"/>
        </w:numPr>
        <w:tabs>
          <w:tab w:val="left" w:pos="284"/>
        </w:tabs>
        <w:spacing w:after="0" w:line="240" w:lineRule="auto"/>
        <w:ind w:right="-108" w:hanging="720"/>
        <w:contextualSpacing/>
        <w:jc w:val="both"/>
        <w:rPr>
          <w:rFonts w:ascii="Arial Narrow" w:hAnsi="Arial Narrow" w:cs="Times New Roman"/>
        </w:rPr>
      </w:pPr>
      <w:r w:rsidRPr="000D4A36">
        <w:rPr>
          <w:rFonts w:ascii="Arial Narrow" w:hAnsi="Arial Narrow" w:cs="Times New Roman"/>
        </w:rPr>
        <w:t>Instituto Tecnológico Superior “</w:t>
      </w:r>
      <w:r w:rsidRPr="000D4A36">
        <w:rPr>
          <w:rFonts w:ascii="Arial Narrow" w:hAnsi="Arial Narrow" w:cs="Times New Roman"/>
          <w:i/>
        </w:rPr>
        <w:t>Tarema Ikua</w:t>
      </w:r>
      <w:r w:rsidRPr="000D4A36">
        <w:rPr>
          <w:rFonts w:ascii="Arial Narrow" w:hAnsi="Arial Narrow" w:cs="Times New Roman"/>
        </w:rPr>
        <w:t>”</w:t>
      </w:r>
    </w:p>
    <w:p w:rsidR="008A3A02" w:rsidRPr="000D4A36" w:rsidRDefault="008A3A02" w:rsidP="00E7613D">
      <w:pPr>
        <w:spacing w:after="0" w:line="240" w:lineRule="auto"/>
        <w:ind w:right="-108"/>
        <w:jc w:val="both"/>
        <w:rPr>
          <w:rFonts w:ascii="Arial Narrow" w:hAnsi="Arial Narrow" w:cs="Times New Roman"/>
        </w:rPr>
      </w:pPr>
    </w:p>
    <w:p w:rsidR="008A3A02" w:rsidRPr="000D4A36" w:rsidRDefault="008A3A02" w:rsidP="00E7613D">
      <w:pPr>
        <w:spacing w:after="0" w:line="240" w:lineRule="auto"/>
        <w:ind w:right="-108"/>
        <w:jc w:val="both"/>
        <w:rPr>
          <w:rFonts w:ascii="Arial Narrow" w:hAnsi="Arial Narrow" w:cs="Times New Roman"/>
        </w:rPr>
      </w:pPr>
      <w:r w:rsidRPr="000D4A36">
        <w:rPr>
          <w:rFonts w:ascii="Arial Narrow" w:hAnsi="Arial Narrow" w:cs="Times New Roman"/>
        </w:rPr>
        <w:t xml:space="preserve">El Tarena Ikua es una centro fiscal (con Resolución Ministerial N° 947/2014) ubicado en la comunidad de San Antonio, Zona Parapitiguasu. Ha inaugurado actividades en la gestión 2015 y temporalmente funciona en las instalaciones de la Unidad Educativas Rafael Peña, en el turno de la tarde, donde cuenta con las condiciones básicas para el desarrollo de su labor. La dotación de una infraestructura propia está prevista para los próximos años, a la fecha el proceso se encuentra en su fase inicial (proyecto a diseño final). </w:t>
      </w:r>
    </w:p>
    <w:p w:rsidR="008A3A02" w:rsidRPr="000D4A36" w:rsidRDefault="008A3A02" w:rsidP="00E7613D">
      <w:pPr>
        <w:spacing w:after="0" w:line="240" w:lineRule="auto"/>
        <w:ind w:right="-108"/>
        <w:jc w:val="both"/>
        <w:rPr>
          <w:rFonts w:ascii="Arial Narrow" w:hAnsi="Arial Narrow" w:cs="Times New Roman"/>
        </w:rPr>
      </w:pPr>
    </w:p>
    <w:p w:rsidR="008A3A02" w:rsidRPr="000D4A36" w:rsidRDefault="008A3A02" w:rsidP="00E7613D">
      <w:pPr>
        <w:spacing w:after="0" w:line="240" w:lineRule="auto"/>
        <w:ind w:right="-108"/>
        <w:jc w:val="both"/>
        <w:rPr>
          <w:rFonts w:ascii="Arial Narrow" w:hAnsi="Arial Narrow" w:cs="Times New Roman"/>
        </w:rPr>
      </w:pPr>
      <w:r w:rsidRPr="000D4A36">
        <w:rPr>
          <w:rFonts w:ascii="Arial Narrow" w:hAnsi="Arial Narrow" w:cs="Times New Roman"/>
        </w:rPr>
        <w:t xml:space="preserve">Está habilitado para impartir las carreras de mecánica, automotriz, agropecuaria y acuicultura. Actualmente, las dos primeras aún no se implementan debido a la falta de instalaciones y equipamiento, a diferencia de las dos últimas que se encuentran en pleno desarrollo y en este año brindarán la primera promoción del Instituto. Estas carreras en funcionamiento reúnen actualmente un plantel docente y administrativo calificado, conformado por </w:t>
      </w:r>
      <w:r w:rsidRPr="000D4A36">
        <w:rPr>
          <w:rFonts w:ascii="Arial Narrow" w:hAnsi="Arial Narrow" w:cs="Times New Roman"/>
        </w:rPr>
        <w:lastRenderedPageBreak/>
        <w:t xml:space="preserve">ocho profesionales (1 Rector, 6 docentes y 1 docentes invitado), y concentran un total de 42 estudiantes (27 en agropecuaria y 15 en acuicultura), entre hombres  y mujeres, provenientes de comunidades de la Zona, así como de otras internas a Charagua y de municipios aledaños como el de Gutiérrez. </w:t>
      </w:r>
    </w:p>
    <w:p w:rsidR="008A3A02" w:rsidRPr="000D4A36" w:rsidRDefault="008A3A02" w:rsidP="00E7613D">
      <w:pPr>
        <w:spacing w:after="0" w:line="240" w:lineRule="auto"/>
        <w:ind w:right="-108"/>
        <w:jc w:val="both"/>
        <w:rPr>
          <w:rFonts w:ascii="Arial Narrow" w:hAnsi="Arial Narrow" w:cs="Times New Roman"/>
        </w:rPr>
      </w:pPr>
    </w:p>
    <w:p w:rsidR="008A3A02" w:rsidRPr="000D4A36" w:rsidRDefault="008A3A02" w:rsidP="00E7613D">
      <w:pPr>
        <w:spacing w:after="0" w:line="240" w:lineRule="auto"/>
        <w:ind w:right="-108"/>
        <w:jc w:val="both"/>
        <w:rPr>
          <w:rFonts w:ascii="Arial Narrow" w:hAnsi="Arial Narrow" w:cs="Times New Roman"/>
        </w:rPr>
      </w:pPr>
      <w:r w:rsidRPr="000D4A36">
        <w:rPr>
          <w:rFonts w:ascii="Arial Narrow" w:hAnsi="Arial Narrow" w:cs="Times New Roman"/>
        </w:rPr>
        <w:t>Con el objetivo de ampliar las posibilidades para los interesados en continuar sus estudios en el Instituto, los estudiantes provenientes de la jurisdicción de</w:t>
      </w:r>
      <w:r w:rsidR="00074393">
        <w:rPr>
          <w:rFonts w:ascii="Arial Narrow" w:hAnsi="Arial Narrow" w:cs="Times New Roman"/>
        </w:rPr>
        <w:t>l GAIOC</w:t>
      </w:r>
      <w:r w:rsidRPr="000D4A36">
        <w:rPr>
          <w:rFonts w:ascii="Arial Narrow" w:hAnsi="Arial Narrow" w:cs="Times New Roman"/>
        </w:rPr>
        <w:t xml:space="preserve">, en la gestión 2016, han tenido la oportunidad de beneficiarse con becas de alimentación y alojamiento (internado) con el apoyo del gobierno local. En la misma óptica de ampliar posibilidades, una propuesta de la que se habla en el Instituto es adecuar su calendario institucional al calendario socioproductivo del entorno local/regional, de modo que los estudiantes puedan coadyuvar sin dificultades en las actividades agrícolas y pecuarias de sus respectivas familias e, incluso, puedan contribuir a generar los recursos que necesitan para solventar sus estudios, en el caso que así lo requieran.  </w:t>
      </w:r>
    </w:p>
    <w:p w:rsidR="008A3A02" w:rsidRDefault="008A3A02" w:rsidP="00E7613D">
      <w:pPr>
        <w:spacing w:after="0" w:line="240" w:lineRule="auto"/>
        <w:jc w:val="both"/>
        <w:rPr>
          <w:rFonts w:ascii="Arial Narrow" w:hAnsi="Arial Narrow" w:cs="Times New Roman"/>
        </w:rPr>
      </w:pPr>
    </w:p>
    <w:p w:rsidR="008A3A02" w:rsidRPr="000D4A36" w:rsidRDefault="008A3A02" w:rsidP="00F03690">
      <w:pPr>
        <w:numPr>
          <w:ilvl w:val="0"/>
          <w:numId w:val="7"/>
        </w:numPr>
        <w:tabs>
          <w:tab w:val="left" w:pos="284"/>
        </w:tabs>
        <w:spacing w:after="0" w:line="240" w:lineRule="auto"/>
        <w:ind w:hanging="720"/>
        <w:contextualSpacing/>
        <w:jc w:val="both"/>
        <w:rPr>
          <w:rFonts w:ascii="Arial Narrow" w:hAnsi="Arial Narrow" w:cs="Times New Roman"/>
        </w:rPr>
      </w:pPr>
      <w:r w:rsidRPr="000D4A36">
        <w:rPr>
          <w:rFonts w:ascii="Arial Narrow" w:hAnsi="Arial Narrow" w:cs="Times New Roman"/>
        </w:rPr>
        <w:t>Unidad Académica  de Formación de Maestros y Maestros “Charagua”</w:t>
      </w:r>
    </w:p>
    <w:p w:rsidR="008A3A02" w:rsidRPr="000D4A36" w:rsidRDefault="008A3A02" w:rsidP="00E7613D">
      <w:pPr>
        <w:tabs>
          <w:tab w:val="left" w:pos="284"/>
        </w:tabs>
        <w:spacing w:after="0" w:line="240" w:lineRule="auto"/>
        <w:ind w:left="720"/>
        <w:contextualSpacing/>
        <w:jc w:val="both"/>
        <w:rPr>
          <w:rFonts w:ascii="Arial Narrow" w:hAnsi="Arial Narrow" w:cs="Times New Roman"/>
          <w:b/>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Este Centro es parte del Instituto Normal Superior de los Pueblos Pluriétnicos del Oriente y Chaco (INPPOC), con sede en Camiri. Se localiza en la Zona Estación Charagua, funciona desde año 2009 siguiendo los lineamientos correspondientes establecidos por el Ministerio de Educación. Hasta la fecha ha forjado promociones, a nivel licenciatura, en Ciencias Sociales y en Valores, Espiritualidad y Religiones. Hoy se encuentra formando docentes para el nivel inicial. Cuenta con 94 estudiantes efectivo (1°, 2° y 4° año), de los cuales el 90% son mujeres y el 10% son hombres. El plantel docente y administrativo lo conforman 10 profesionales especializados (1 Coordinador, 7 docentes, 1 docente del PROFOCOM, 1 técnico informático) y un 1 sere</w:t>
      </w:r>
      <w:r w:rsidR="00074393">
        <w:rPr>
          <w:rFonts w:ascii="Arial Narrow" w:hAnsi="Arial Narrow" w:cs="Times New Roman"/>
        </w:rPr>
        <w:t>no como apoyo del GAIOC</w:t>
      </w:r>
      <w:r w:rsidRPr="000D4A36">
        <w:rPr>
          <w:rFonts w:ascii="Arial Narrow" w:hAnsi="Arial Narrow" w:cs="Times New Roman"/>
        </w:rPr>
        <w:t>. Este plantel no solo atiende a las carreras en funcionamiento, sino también organiza y ejecuta de talleres de formación y actualización en el modelo educativo vigente, dirigidos a docentes en ejercicio.</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La Unidad Educativa Charagua cuenta con un espacio propio amplio, en cuyo seno se ha construido el edificio donde funciona. Datos del Ministerio de Educación indican que, entre las gestiones 2006- 2013, fue beneficiada con la construcción de una infraestructura –con un valor de Bs. 2.284.524–,  además fue dotada de equipamiento, mobiliario y material bibliográfico –en un monto de Bs. 257.399–, en respuesta a la necesidad de mejorar sustancialmente las condicionas materiales para sus maestros y estudiantes</w:t>
      </w:r>
      <w:r w:rsidRPr="000D4A36">
        <w:rPr>
          <w:rFonts w:ascii="Arial Narrow" w:hAnsi="Arial Narrow" w:cs="Times New Roman"/>
          <w:vertAlign w:val="superscript"/>
        </w:rPr>
        <w:footnoteReference w:id="60"/>
      </w:r>
      <w:r w:rsidRPr="000D4A36">
        <w:rPr>
          <w:rFonts w:ascii="Arial Narrow" w:hAnsi="Arial Narrow" w:cs="Times New Roman"/>
        </w:rPr>
        <w:t xml:space="preserve">.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Dado el enfoque socioproductivo comunitario los estudiantes de la Unidad Académica también desarrollan acciones en las comunidades, mediante prácticas educativas comunitarias durante los cinco años de formación, con un enfoque de investigación participante que implican la realización de charlas, talleres y diagnósticos en diferentes temáticas, en función a la realidad y necesidades de la población.  De acuerdo a la evaluación que realiza el plantel administrativo y representantes comunales, mediante esta labor estudiantil la presencia de la Unidad Académica en Charagua </w:t>
      </w:r>
      <w:r w:rsidRPr="000D4A36">
        <w:rPr>
          <w:rFonts w:ascii="Arial Narrow" w:hAnsi="Arial Narrow" w:cs="Times New Roman"/>
          <w:i/>
        </w:rPr>
        <w:t>Iyambae</w:t>
      </w:r>
      <w:r w:rsidRPr="000D4A36">
        <w:rPr>
          <w:rFonts w:ascii="Arial Narrow" w:hAnsi="Arial Narrow" w:cs="Times New Roman"/>
        </w:rPr>
        <w:t xml:space="preserve"> es ponderada por la población en general, debido al alcance y valor social que se le atribuye a la escuela, pero también por brindar una oportunidad para que los jóvenes del lugar puedan profesionalizarse sin abandonar la zona.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La Unidad Académica también es reconocida por el movimiento económico local al cual contribuye, a través de los servicios que demandan (alimentación, hospedaje y comercio) los estudiantes provenientes de las comunidades rurales ubicadas en las distintas zonas de Charagua </w:t>
      </w:r>
      <w:r w:rsidRPr="000D4A36">
        <w:rPr>
          <w:rFonts w:ascii="Arial Narrow" w:hAnsi="Arial Narrow" w:cs="Times New Roman"/>
          <w:i/>
        </w:rPr>
        <w:t>Iyambae</w:t>
      </w:r>
      <w:r w:rsidRPr="000D4A36">
        <w:rPr>
          <w:rFonts w:ascii="Arial Narrow" w:hAnsi="Arial Narrow" w:cs="Times New Roman"/>
        </w:rPr>
        <w:t xml:space="preserve"> y de otros lugares del departamento, como de La Guardia, Santa Cruz de la Sierra y otros.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Es importante indicar, que en años anteriores en Charagua Iyambae también estaba en pleno funcionamiento una unidad académica de la Universidad Gabriel René Moreno (UGRM), con infraestructura propia, ofreciendo servicios de educación superior en el campo de la pedagogía. Igualmente, hasta el año 2011 aproximadamente, estaban abiertas las puertas del Instituto Superior Técnico Agropecuario de Charagua (ISTACH), ofreciendo las </w:t>
      </w:r>
      <w:r w:rsidRPr="000D4A36">
        <w:rPr>
          <w:rFonts w:ascii="Arial Narrow" w:hAnsi="Arial Narrow" w:cs="Times New Roman"/>
        </w:rPr>
        <w:lastRenderedPageBreak/>
        <w:t>carreras de explotaciones agrícolas, trabajos forestales y medio ambiente</w:t>
      </w:r>
      <w:r w:rsidRPr="000D4A36">
        <w:rPr>
          <w:rFonts w:ascii="Arial Narrow" w:hAnsi="Arial Narrow" w:cs="Times New Roman"/>
          <w:vertAlign w:val="superscript"/>
        </w:rPr>
        <w:footnoteReference w:id="61"/>
      </w:r>
      <w:r w:rsidRPr="000D4A36">
        <w:rPr>
          <w:rFonts w:ascii="Arial Narrow" w:hAnsi="Arial Narrow" w:cs="Times New Roman"/>
        </w:rPr>
        <w:t xml:space="preserve">; la población charagueña aún reclama ante el cierre de esta institución e, incluso, demanda su reactivación.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BE66A0">
      <w:pPr>
        <w:pStyle w:val="Ttulo4"/>
        <w:numPr>
          <w:ilvl w:val="3"/>
          <w:numId w:val="5"/>
        </w:numPr>
        <w:spacing w:before="0" w:line="240" w:lineRule="auto"/>
        <w:ind w:left="851" w:hanging="851"/>
        <w:rPr>
          <w:rFonts w:ascii="Arial Narrow" w:hAnsi="Arial Narrow" w:cs="Times New Roman"/>
          <w:b w:val="0"/>
          <w:color w:val="auto"/>
        </w:rPr>
      </w:pPr>
      <w:bookmarkStart w:id="120" w:name="_Toc461120009"/>
      <w:bookmarkStart w:id="121" w:name="_Toc511287720"/>
      <w:r w:rsidRPr="000D4A36">
        <w:rPr>
          <w:rFonts w:ascii="Arial Narrow" w:hAnsi="Arial Narrow" w:cs="Times New Roman"/>
          <w:b w:val="0"/>
          <w:color w:val="auto"/>
        </w:rPr>
        <w:t>Subsistema de educación alternativa y especial</w:t>
      </w:r>
      <w:bookmarkEnd w:id="120"/>
      <w:bookmarkEnd w:id="121"/>
    </w:p>
    <w:p w:rsidR="00BE66A0" w:rsidRPr="000D4A36" w:rsidRDefault="00BE66A0"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Dentro este subsistema, Charagua Iyambae, cuenta con cinco instituciones de experiencia en las áreas temáticas de su especialidad y la problemática local; cuatro son centros de educación alternativa y uno de educación especial. Todas cuentan con el reconocimiento institucional del Ministerio de Educación, el cual les ha dotado de ítems para su funcionamiento.</w:t>
      </w:r>
    </w:p>
    <w:p w:rsidR="008A3A02" w:rsidRPr="000D4A36" w:rsidRDefault="008A3A02" w:rsidP="00E7613D">
      <w:pPr>
        <w:spacing w:after="0" w:line="240" w:lineRule="auto"/>
        <w:rPr>
          <w:rFonts w:ascii="Arial Narrow" w:hAnsi="Arial Narrow" w:cs="Times New Roman"/>
        </w:rPr>
      </w:pPr>
    </w:p>
    <w:p w:rsidR="008A3A02" w:rsidRPr="000D4A36" w:rsidRDefault="008A3A02" w:rsidP="00F03690">
      <w:pPr>
        <w:numPr>
          <w:ilvl w:val="0"/>
          <w:numId w:val="8"/>
        </w:numPr>
        <w:spacing w:after="0" w:line="240" w:lineRule="auto"/>
        <w:ind w:left="426" w:hanging="426"/>
        <w:contextualSpacing/>
        <w:rPr>
          <w:rFonts w:ascii="Arial Narrow" w:hAnsi="Arial Narrow" w:cs="Times New Roman"/>
        </w:rPr>
      </w:pPr>
      <w:r w:rsidRPr="000D4A36">
        <w:rPr>
          <w:rFonts w:ascii="Arial Narrow" w:hAnsi="Arial Narrow" w:cs="Times New Roman"/>
        </w:rPr>
        <w:t>Centro de educación alternativa</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Los centros de educación alternativa tienen sus instalaciones u oficinas en la Ciudad Benemérita de Charagua, a excepción de uno que se encuentra en la comunidad de </w:t>
      </w:r>
      <w:r w:rsidRPr="000D4A36">
        <w:rPr>
          <w:rFonts w:ascii="Arial Narrow" w:hAnsi="Arial Narrow" w:cs="Times New Roman"/>
          <w:i/>
        </w:rPr>
        <w:t>Kopere</w:t>
      </w:r>
      <w:r w:rsidRPr="000D4A36">
        <w:rPr>
          <w:rFonts w:ascii="Arial Narrow" w:hAnsi="Arial Narrow" w:cs="Times New Roman"/>
        </w:rPr>
        <w:t xml:space="preserve"> Brecha, Zona Alto Isoso (Mapa 13).</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b/>
        </w:rPr>
        <w:t>Centro de Educación Alternativa (CEA) “16 de Abril</w:t>
      </w:r>
      <w:r w:rsidRPr="000D4A36">
        <w:rPr>
          <w:rFonts w:ascii="Arial Narrow" w:hAnsi="Arial Narrow" w:cs="Times New Roman"/>
        </w:rPr>
        <w:t>”: Institución fiscal urbana que funciona en el turno de la noche, con sede en Charagua Pueblo. Tienen una infraestructura propia, en condiciones regulares de mantenimiento. Desde el año 2003 se ha orientado a brindar sus servicios en alfabetización, educación primaria de adultos (E.P.A.), educación secundaria de alumnos (E.S.A.) y educación técnica de adultos (E.T.A.). En este Centro la población joven y adulta  tiene la oportunidad de completar sus estudios y lograr el bachillerato. En la gestión 2015, registró 72 estudiantes atendidos por 12</w:t>
      </w:r>
      <w:r w:rsidRPr="000D4A36">
        <w:rPr>
          <w:rFonts w:ascii="Arial Narrow" w:hAnsi="Arial Narrow" w:cs="Times New Roman"/>
          <w:b/>
        </w:rPr>
        <w:t xml:space="preserve"> </w:t>
      </w:r>
      <w:r w:rsidRPr="000D4A36">
        <w:rPr>
          <w:rFonts w:ascii="Arial Narrow" w:hAnsi="Arial Narrow" w:cs="Times New Roman"/>
        </w:rPr>
        <w:t xml:space="preserve">docentes, incluido el Director del establecimiento. </w:t>
      </w:r>
    </w:p>
    <w:p w:rsidR="008A3A02" w:rsidRPr="000D4A36" w:rsidRDefault="008A3A02" w:rsidP="00E7613D">
      <w:pPr>
        <w:autoSpaceDE w:val="0"/>
        <w:autoSpaceDN w:val="0"/>
        <w:adjustRightInd w:val="0"/>
        <w:spacing w:after="0" w:line="240" w:lineRule="auto"/>
        <w:jc w:val="both"/>
        <w:rPr>
          <w:rFonts w:ascii="Arial Narrow" w:hAnsi="Arial Narrow" w:cs="Times New Roman"/>
        </w:rPr>
      </w:pPr>
    </w:p>
    <w:p w:rsidR="008A3A02" w:rsidRPr="000D4A36" w:rsidRDefault="008A3A02"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b/>
        </w:rPr>
        <w:t>Centro de Educación Permanente “</w:t>
      </w:r>
      <w:r w:rsidRPr="000D4A36">
        <w:rPr>
          <w:rFonts w:ascii="Arial Narrow" w:hAnsi="Arial Narrow" w:cs="Times New Roman"/>
          <w:b/>
          <w:i/>
        </w:rPr>
        <w:t>Arakuaarenda</w:t>
      </w:r>
      <w:r w:rsidRPr="000D4A36">
        <w:rPr>
          <w:rFonts w:ascii="Arial Narrow" w:hAnsi="Arial Narrow" w:cs="Times New Roman"/>
          <w:b/>
        </w:rPr>
        <w:t xml:space="preserve">”: </w:t>
      </w:r>
      <w:r w:rsidRPr="000D4A36">
        <w:rPr>
          <w:rFonts w:ascii="Arial Narrow" w:hAnsi="Arial Narrow" w:cs="Times New Roman"/>
        </w:rPr>
        <w:t xml:space="preserve">Institución de convenio que se orienta al  área de fortalecimiento socioproductivo comunitario. Hoy posee tres facilitadores con ítems dotados por el Ministerio de Educación y, en la gestión 2015, atendió 77 estudiantes. Su  infraestructura propia es amplia y está ubicada en el barrio </w:t>
      </w:r>
      <w:r w:rsidRPr="000D4A36">
        <w:rPr>
          <w:rFonts w:ascii="Arial Narrow" w:hAnsi="Arial Narrow" w:cs="Times New Roman"/>
          <w:i/>
        </w:rPr>
        <w:t>Kupesí</w:t>
      </w:r>
      <w:r w:rsidRPr="000D4A36">
        <w:rPr>
          <w:rFonts w:ascii="Arial Narrow" w:hAnsi="Arial Narrow" w:cs="Times New Roman"/>
        </w:rPr>
        <w:t xml:space="preserve">, en las afueras de Charagua Pueblo, la misma cuenta con oficinas, cocina, comedor, dormitorios, baños y duchas, un salón de eventos y aulas, destinada a albergar sus actividades y también brindar servicios a eventos educativos de distinta índole, especialmente vinculados al pueblo guaraní, el cual delimita su cobertura. En </w:t>
      </w:r>
      <w:r w:rsidRPr="000D4A36">
        <w:rPr>
          <w:rFonts w:ascii="Arial Narrow" w:hAnsi="Arial Narrow" w:cs="Times New Roman"/>
          <w:i/>
        </w:rPr>
        <w:t>Arakuaarenda</w:t>
      </w:r>
      <w:r w:rsidRPr="000D4A36">
        <w:rPr>
          <w:rFonts w:ascii="Arial Narrow" w:hAnsi="Arial Narrow" w:cs="Times New Roman"/>
        </w:rPr>
        <w:t xml:space="preserve"> nació la APG el año 1987</w:t>
      </w:r>
      <w:r w:rsidRPr="000D4A36">
        <w:rPr>
          <w:rFonts w:ascii="Arial Narrow" w:hAnsi="Arial Narrow" w:cs="Times New Roman"/>
          <w:vertAlign w:val="superscript"/>
        </w:rPr>
        <w:footnoteReference w:id="62"/>
      </w:r>
      <w:r w:rsidRPr="000D4A36">
        <w:rPr>
          <w:rFonts w:ascii="Arial Narrow" w:hAnsi="Arial Narrow" w:cs="Times New Roman"/>
        </w:rPr>
        <w:t xml:space="preserve">. </w:t>
      </w:r>
    </w:p>
    <w:p w:rsidR="008A3A02" w:rsidRPr="000D4A36" w:rsidRDefault="008A3A02" w:rsidP="00E7613D">
      <w:pPr>
        <w:autoSpaceDE w:val="0"/>
        <w:autoSpaceDN w:val="0"/>
        <w:adjustRightInd w:val="0"/>
        <w:spacing w:after="0" w:line="240" w:lineRule="auto"/>
        <w:jc w:val="both"/>
        <w:rPr>
          <w:rFonts w:ascii="Arial Narrow" w:hAnsi="Arial Narrow" w:cs="Times New Roman"/>
          <w:b/>
        </w:rPr>
      </w:pPr>
    </w:p>
    <w:p w:rsidR="008A3A02" w:rsidRPr="000D4A36" w:rsidRDefault="008A3A02"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b/>
          <w:i/>
        </w:rPr>
        <w:t>Arakuaarendami</w:t>
      </w:r>
      <w:r w:rsidRPr="000D4A36">
        <w:rPr>
          <w:rFonts w:ascii="Arial Narrow" w:hAnsi="Arial Narrow" w:cs="Times New Roman"/>
          <w:b/>
        </w:rPr>
        <w:t xml:space="preserve"> “Padre Gabril Siguier”</w:t>
      </w:r>
      <w:r w:rsidRPr="000D4A36">
        <w:rPr>
          <w:rFonts w:ascii="Arial Narrow" w:hAnsi="Arial Narrow" w:cs="Times New Roman"/>
        </w:rPr>
        <w:t xml:space="preserve">: Institución fiscal que funciona desde 2012 dirigido a la modalidad de educación permanente,  en temas de sanidad y administración pecuaria. Se ubica en  </w:t>
      </w:r>
      <w:r w:rsidRPr="000D4A36">
        <w:rPr>
          <w:rFonts w:ascii="Arial Narrow" w:hAnsi="Arial Narrow" w:cs="Times New Roman"/>
          <w:i/>
        </w:rPr>
        <w:t>Kopere</w:t>
      </w:r>
      <w:r w:rsidRPr="000D4A36">
        <w:rPr>
          <w:rFonts w:ascii="Arial Narrow" w:hAnsi="Arial Narrow" w:cs="Times New Roman"/>
        </w:rPr>
        <w:t xml:space="preserve"> Brecha, Alto Isoso, donde tiene una infraestructura propia que cuenta con aulas, un salón de eventos, dormitorios y otras instalaciones que constituyen un internado para los estudiantes. Actualmente tiene dos ítems para sus facilitadores y en la gestión 2015 atendió a 72 estudiantes</w:t>
      </w:r>
      <w:r w:rsidRPr="000D4A36">
        <w:rPr>
          <w:rFonts w:ascii="Arial Narrow" w:hAnsi="Arial Narrow" w:cs="Times New Roman"/>
          <w:vertAlign w:val="superscript"/>
        </w:rPr>
        <w:footnoteReference w:id="63"/>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Entre los representantes de base de las comunidades hay muchos que se pronuncian a favor de fortalecer estos centros de educación alternativa, para que sumen sus esfuerzos en la implementación y los futuros desafíos de</w:t>
      </w:r>
      <w:r w:rsidR="00074393">
        <w:rPr>
          <w:rFonts w:ascii="Arial Narrow" w:hAnsi="Arial Narrow" w:cs="Times New Roman"/>
        </w:rPr>
        <w:t>l GAIOC</w:t>
      </w:r>
      <w:r w:rsidRPr="000D4A36">
        <w:rPr>
          <w:rFonts w:ascii="Arial Narrow" w:hAnsi="Arial Narrow" w:cs="Times New Roman"/>
        </w:rPr>
        <w:t xml:space="preserve">, considerando la experiencia institucional que, en terreno, han acumulado a través de los años, valorando al pueblo guaraní y el territorio local.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Aquí no se puede dejar de señalar la presencia de la Fundación Instituto Radiofónico Fe y Alegría (IRFA), con oficinas en Charagua Pueblo. Actualmente, esta importante institución con larga, activa y valorada presencia en el territ</w:t>
      </w:r>
      <w:r w:rsidR="00074393">
        <w:rPr>
          <w:rFonts w:ascii="Arial Narrow" w:hAnsi="Arial Narrow" w:cs="Times New Roman"/>
        </w:rPr>
        <w:t xml:space="preserve">orio de Charagua Iyambae </w:t>
      </w:r>
      <w:r w:rsidRPr="000D4A36">
        <w:rPr>
          <w:rFonts w:ascii="Arial Narrow" w:hAnsi="Arial Narrow" w:cs="Times New Roman"/>
        </w:rPr>
        <w:t xml:space="preserve">continúa desarrollando acciones de alfabetización y educación alternativa, con </w:t>
      </w:r>
      <w:r w:rsidRPr="000D4A36">
        <w:rPr>
          <w:rFonts w:ascii="Arial Narrow" w:hAnsi="Arial Narrow" w:cs="Times New Roman"/>
        </w:rPr>
        <w:lastRenderedPageBreak/>
        <w:t>enfoque intra e intercultural y bilingüe, orientadas a la población guaraní, jóvenes y adultos, mujeres y hombres, en acuerdo con las cuatro capitanías zonales. Uno de sus programas destacados continúa siendo “Maestro en Casa”, que se desarrolla a partir de planes curriculares estructurados por ciclos y niveles y que consta de clases radiofónicas, dotación de materiales didácticos escritos y, semanalmente, encuentros presenciales de los participantes con los maestros guías. Las clases radiofónicas bilingües (guaraní – castellano) se emiten a través del programa “Tejiendo Nuestra Educación” por Radio Santa Cruz, de lunes a viernes y en distintos horarios (14:00 – 14:30 y 19:00 – 19:30).</w:t>
      </w:r>
    </w:p>
    <w:p w:rsidR="008A3A02" w:rsidRDefault="008A3A02" w:rsidP="00E7613D">
      <w:pPr>
        <w:spacing w:after="0" w:line="240" w:lineRule="auto"/>
        <w:jc w:val="both"/>
        <w:rPr>
          <w:rFonts w:ascii="Arial Narrow" w:hAnsi="Arial Narrow" w:cs="Times New Roman"/>
        </w:rPr>
      </w:pPr>
    </w:p>
    <w:p w:rsidR="008A3A02" w:rsidRPr="000D4A36" w:rsidRDefault="008A3A02" w:rsidP="00F03690">
      <w:pPr>
        <w:numPr>
          <w:ilvl w:val="0"/>
          <w:numId w:val="8"/>
        </w:numPr>
        <w:spacing w:after="0" w:line="240" w:lineRule="auto"/>
        <w:ind w:left="426" w:hanging="426"/>
        <w:contextualSpacing/>
        <w:rPr>
          <w:rFonts w:ascii="Arial Narrow" w:hAnsi="Arial Narrow" w:cs="Times New Roman"/>
        </w:rPr>
      </w:pPr>
      <w:r w:rsidRPr="000D4A36">
        <w:rPr>
          <w:rFonts w:ascii="Arial Narrow" w:hAnsi="Arial Narrow" w:cs="Times New Roman"/>
        </w:rPr>
        <w:t>Centros de educación especial</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El Arca” es el centro de educación especial, de convenio, que se orienta a brindar apoyo integral a personas con capacidades diferentes. Se ubica en la comunidad de San Antonio de Parapeti, Zona Parapitiguasu, donde cuenta con una infraestructura propia. Allá alberga o atiende a la población que lo requiere mediante distintas acciones, como estimulación temprana e inicial, terapias ocupacionales y actividades destinadas a brindar  asistencia social y técnica. Su objetivo es que los estudiantes logren integrarse dentro de la sociedad, por sí mismos. Es impulsada y dirigida por la iglesia católica y recibe el apoyo del Gobierno local, en asuntos de alimentación principalmente. Su plantel docente está conformado por 16 profesionales, que en atiende alrededor de 80 estudiantes.</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BE66A0">
      <w:pPr>
        <w:pStyle w:val="Ttulo4"/>
        <w:numPr>
          <w:ilvl w:val="3"/>
          <w:numId w:val="5"/>
        </w:numPr>
        <w:spacing w:before="0" w:line="240" w:lineRule="auto"/>
        <w:ind w:left="851" w:hanging="851"/>
        <w:rPr>
          <w:rFonts w:ascii="Arial Narrow" w:hAnsi="Arial Narrow" w:cs="Times New Roman"/>
          <w:b w:val="0"/>
          <w:color w:val="auto"/>
        </w:rPr>
      </w:pPr>
      <w:bookmarkStart w:id="122" w:name="_Toc511287721"/>
      <w:r w:rsidRPr="000D4A36">
        <w:rPr>
          <w:rFonts w:ascii="Arial Narrow" w:hAnsi="Arial Narrow" w:cs="Times New Roman"/>
          <w:b w:val="0"/>
          <w:color w:val="auto"/>
        </w:rPr>
        <w:t>Bibliotecas, museos y recreación artística</w:t>
      </w:r>
      <w:bookmarkEnd w:id="122"/>
    </w:p>
    <w:p w:rsidR="008A3A02" w:rsidRPr="000D4A36" w:rsidRDefault="008A3A02" w:rsidP="00E7613D">
      <w:pPr>
        <w:tabs>
          <w:tab w:val="left" w:pos="284"/>
        </w:tabs>
        <w:spacing w:after="0" w:line="240" w:lineRule="auto"/>
        <w:jc w:val="both"/>
        <w:rPr>
          <w:rFonts w:ascii="Arial Narrow" w:hAnsi="Arial Narrow" w:cs="Times New Roman"/>
          <w:b/>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En el territorio de Charagua </w:t>
      </w:r>
      <w:r w:rsidRPr="000D4A36">
        <w:rPr>
          <w:rFonts w:ascii="Arial Narrow" w:hAnsi="Arial Narrow" w:cs="Times New Roman"/>
          <w:i/>
        </w:rPr>
        <w:t>Iyambae</w:t>
      </w:r>
      <w:r w:rsidRPr="000D4A36">
        <w:rPr>
          <w:rFonts w:ascii="Arial Narrow" w:hAnsi="Arial Narrow" w:cs="Times New Roman"/>
        </w:rPr>
        <w:t xml:space="preserve"> está presente el Museo de Historia y Cultura Guaraní ubicado en Charagua Pueblo (Plaza Central), que fue implementado por la Fundación Hombre Naturaleza Bolivia, sin embargo, actualmente mantiene sus puertas cerradas. En él se exponían objetos, fotografías y otros elementos  característicos del arte, la cultura e historia del pueblo guaraní y la región, incluidos los referidos a la Guerra del Chaco; asimismo se ofertaban los tejidos guaraní y otros implementos elaborados por las mujeres en distintas comunidades. La opinión de muchos habitantes locales es que este Museo debiera rehabilitarse para ser promocionado como parte del patrimonio de</w:t>
      </w:r>
      <w:r w:rsidR="00074393">
        <w:rPr>
          <w:rFonts w:ascii="Arial Narrow" w:hAnsi="Arial Narrow" w:cs="Times New Roman"/>
        </w:rPr>
        <w:t>l GAIOC</w:t>
      </w:r>
      <w:r w:rsidRPr="000D4A36">
        <w:rPr>
          <w:rFonts w:ascii="Arial Narrow" w:hAnsi="Arial Narrow" w:cs="Times New Roman"/>
        </w:rPr>
        <w:t>.</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Parte de este patrimonio también es considerada la “Cuidad Benemérita de Charagua”, porque en su propia arquitectura concentra la historia local, regional y nacional, que según señalan los vecinos no fue valorada en esa magnitud  por ningún gobierno local hasta la fecha, al punto que en años pasados se suprimió las tradicionales retretas militares en la Plaza de Armas, restando a la población un espacio de sociabilidad incluso.</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 xml:space="preserve">En cuanto a bibliotecas, en Charagua </w:t>
      </w:r>
      <w:r w:rsidRPr="000D4A36">
        <w:rPr>
          <w:rFonts w:ascii="Arial Narrow" w:hAnsi="Arial Narrow" w:cs="Times New Roman"/>
          <w:i/>
        </w:rPr>
        <w:t>Iyambae</w:t>
      </w:r>
      <w:r w:rsidRPr="000D4A36">
        <w:rPr>
          <w:rFonts w:ascii="Arial Narrow" w:hAnsi="Arial Narrow" w:cs="Times New Roman"/>
        </w:rPr>
        <w:t xml:space="preserve"> no existe una abierta al público para que contribuya a la formación de los estudiantes y a la recreación de la población en general. Tampoco existe un teatro o una infraestructura semejante, excepto los espacios o patios con tarima en varias unidades educativas, que sirven para determinados actos culturales.  </w:t>
      </w:r>
    </w:p>
    <w:p w:rsidR="008A3A02" w:rsidRPr="000D4A36" w:rsidRDefault="008A3A02" w:rsidP="00E7613D">
      <w:pPr>
        <w:tabs>
          <w:tab w:val="left" w:pos="284"/>
        </w:tabs>
        <w:spacing w:after="0" w:line="240" w:lineRule="auto"/>
        <w:jc w:val="both"/>
        <w:rPr>
          <w:rFonts w:ascii="Arial Narrow" w:hAnsi="Arial Narrow" w:cs="Times New Roman"/>
        </w:rPr>
      </w:pP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En Charagua Estación funciona la Escuela de Ballet, en un pequeño espacio habilitado para el caso, que cuenta con cierto apoyo de las autoridades zonales del gobierno local y  con el reconocimiento por los habitantes locales, porque significa un espacio de formación y de recreación artística para la población infantil y adolecente.</w:t>
      </w:r>
    </w:p>
    <w:p w:rsidR="008A3A02" w:rsidRDefault="008A3A02" w:rsidP="00E7613D">
      <w:pPr>
        <w:spacing w:after="0" w:line="240" w:lineRule="auto"/>
        <w:jc w:val="both"/>
        <w:rPr>
          <w:rFonts w:ascii="Arial Narrow" w:hAnsi="Arial Narrow" w:cs="Times New Roman"/>
        </w:rPr>
      </w:pPr>
    </w:p>
    <w:p w:rsidR="008A3A02" w:rsidRPr="000D4A36" w:rsidRDefault="008A3A02" w:rsidP="0087715F">
      <w:pPr>
        <w:pStyle w:val="Ttulo3"/>
        <w:numPr>
          <w:ilvl w:val="2"/>
          <w:numId w:val="5"/>
        </w:numPr>
        <w:spacing w:before="0" w:line="240" w:lineRule="auto"/>
        <w:ind w:left="709" w:hanging="709"/>
        <w:rPr>
          <w:rFonts w:ascii="Arial Narrow" w:hAnsi="Arial Narrow" w:cs="Times New Roman"/>
          <w:color w:val="auto"/>
        </w:rPr>
      </w:pPr>
      <w:bookmarkStart w:id="123" w:name="_Toc461120010"/>
      <w:bookmarkStart w:id="124" w:name="_Toc511287722"/>
      <w:r w:rsidRPr="000D4A36">
        <w:rPr>
          <w:rFonts w:ascii="Arial Narrow" w:hAnsi="Arial Narrow" w:cs="Times New Roman"/>
          <w:color w:val="auto"/>
        </w:rPr>
        <w:t>Salud</w:t>
      </w:r>
      <w:bookmarkEnd w:id="123"/>
      <w:r w:rsidR="00BE66A0" w:rsidRPr="000D4A36">
        <w:rPr>
          <w:rFonts w:ascii="Arial Narrow" w:hAnsi="Arial Narrow" w:cs="Times New Roman"/>
          <w:color w:val="auto"/>
        </w:rPr>
        <w:t>.</w:t>
      </w:r>
      <w:bookmarkEnd w:id="124"/>
    </w:p>
    <w:p w:rsidR="00BE66A0" w:rsidRPr="000D4A36" w:rsidRDefault="00BE66A0" w:rsidP="000F2F47">
      <w:pPr>
        <w:spacing w:after="0" w:line="240" w:lineRule="auto"/>
        <w:jc w:val="both"/>
        <w:rPr>
          <w:rFonts w:ascii="Arial Narrow" w:hAnsi="Arial Narrow" w:cs="Times New Roman"/>
        </w:rPr>
      </w:pPr>
    </w:p>
    <w:p w:rsidR="008A3A02" w:rsidRPr="000D4A36" w:rsidRDefault="008A3A02" w:rsidP="00BE66A0">
      <w:pPr>
        <w:pStyle w:val="Ttulo4"/>
        <w:numPr>
          <w:ilvl w:val="3"/>
          <w:numId w:val="5"/>
        </w:numPr>
        <w:spacing w:before="0" w:line="240" w:lineRule="auto"/>
        <w:ind w:left="851" w:hanging="851"/>
        <w:rPr>
          <w:rFonts w:ascii="Arial Narrow" w:hAnsi="Arial Narrow" w:cs="Times New Roman"/>
          <w:b w:val="0"/>
          <w:color w:val="auto"/>
        </w:rPr>
      </w:pPr>
      <w:bookmarkStart w:id="125" w:name="_Toc461120011"/>
      <w:bookmarkStart w:id="126" w:name="_Toc511287723"/>
      <w:r w:rsidRPr="000D4A36">
        <w:rPr>
          <w:rFonts w:ascii="Arial Narrow" w:hAnsi="Arial Narrow" w:cs="Times New Roman"/>
          <w:b w:val="0"/>
          <w:color w:val="auto"/>
        </w:rPr>
        <w:t>Indicadores generales de salud de la población</w:t>
      </w:r>
      <w:bookmarkEnd w:id="125"/>
      <w:bookmarkEnd w:id="126"/>
    </w:p>
    <w:p w:rsidR="00BE66A0" w:rsidRPr="000D4A36" w:rsidRDefault="00BE66A0" w:rsidP="000F2F47">
      <w:pPr>
        <w:spacing w:after="0" w:line="240" w:lineRule="auto"/>
        <w:jc w:val="both"/>
        <w:rPr>
          <w:rFonts w:ascii="Arial Narrow" w:hAnsi="Arial Narrow" w:cs="Times New Roman"/>
        </w:rPr>
      </w:pPr>
    </w:p>
    <w:p w:rsidR="008A3A02" w:rsidRPr="000D4A36" w:rsidRDefault="008A3A02" w:rsidP="00E7613D">
      <w:pPr>
        <w:spacing w:after="0" w:line="240" w:lineRule="auto"/>
        <w:rPr>
          <w:rFonts w:ascii="Arial Narrow" w:hAnsi="Arial Narrow" w:cs="Times New Roman"/>
        </w:rPr>
      </w:pPr>
      <w:r w:rsidRPr="000D4A36">
        <w:rPr>
          <w:rFonts w:ascii="Arial Narrow" w:hAnsi="Arial Narrow" w:cs="Times New Roman"/>
        </w:rPr>
        <w:t xml:space="preserve">a) </w:t>
      </w:r>
      <w:r w:rsidRPr="000D4A36">
        <w:rPr>
          <w:rFonts w:ascii="Arial Narrow" w:hAnsi="Arial Narrow" w:cs="Times New Roman"/>
        </w:rPr>
        <w:tab/>
        <w:t xml:space="preserve">Lugares de atención en salud a los que acude la población </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El mayor porcentaje de población acude generalmente a los centros de salud públicos cuando requiere una consulta médica o atención en salud. Un porcentaje menor se dirige a cajas de salud, seguros y establecimientos en salud privados. Asimismo, un determinado segmento suele acudir a la medicina tradicional y no faltan quienes optan por auto-medicarse. Al respecto, los datos del Censo 2012 brindan el siguiente panorama:</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27" w:name="_Toc511288132"/>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25</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Población por lugar donde asiste cuando se enferma.</w:t>
      </w:r>
      <w:bookmarkEnd w:id="127"/>
    </w:p>
    <w:tbl>
      <w:tblPr>
        <w:tblW w:w="5387" w:type="dxa"/>
        <w:jc w:val="center"/>
        <w:tblCellMar>
          <w:left w:w="70" w:type="dxa"/>
          <w:right w:w="70" w:type="dxa"/>
        </w:tblCellMar>
        <w:tblLook w:val="04A0" w:firstRow="1" w:lastRow="0" w:firstColumn="1" w:lastColumn="0" w:noHBand="0" w:noVBand="1"/>
      </w:tblPr>
      <w:tblGrid>
        <w:gridCol w:w="3402"/>
        <w:gridCol w:w="1985"/>
      </w:tblGrid>
      <w:tr w:rsidR="008A3A02" w:rsidRPr="000D4A36" w:rsidTr="008A3A02">
        <w:trPr>
          <w:trHeight w:val="167"/>
          <w:jc w:val="center"/>
        </w:trPr>
        <w:tc>
          <w:tcPr>
            <w:tcW w:w="3402" w:type="dxa"/>
            <w:tcBorders>
              <w:top w:val="single" w:sz="4" w:space="0" w:color="auto"/>
              <w:left w:val="single" w:sz="4" w:space="0" w:color="auto"/>
              <w:bottom w:val="single" w:sz="4" w:space="0" w:color="auto"/>
              <w:right w:val="single" w:sz="4" w:space="0" w:color="000000"/>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Lugar</w:t>
            </w:r>
          </w:p>
        </w:tc>
        <w:tc>
          <w:tcPr>
            <w:tcW w:w="1985" w:type="dxa"/>
            <w:tcBorders>
              <w:top w:val="single" w:sz="4" w:space="0" w:color="auto"/>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Porcentaje</w:t>
            </w:r>
          </w:p>
        </w:tc>
      </w:tr>
      <w:tr w:rsidR="008A3A02" w:rsidRPr="000D4A36" w:rsidTr="008A3A02">
        <w:trPr>
          <w:trHeight w:val="117"/>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Caja de salud (CNS,COSMIL, u otras)</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10%</w:t>
            </w:r>
          </w:p>
        </w:tc>
      </w:tr>
      <w:tr w:rsidR="008A3A02" w:rsidRPr="000D4A36" w:rsidTr="008A3A02">
        <w:trPr>
          <w:trHeight w:val="164"/>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Seguro de salud Privado</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w:t>
            </w:r>
          </w:p>
        </w:tc>
      </w:tr>
      <w:tr w:rsidR="008A3A02" w:rsidRPr="000D4A36" w:rsidTr="008A3A02">
        <w:trPr>
          <w:trHeight w:val="223"/>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Establecimiento de salud Público</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81%</w:t>
            </w:r>
          </w:p>
        </w:tc>
      </w:tr>
      <w:tr w:rsidR="008A3A02" w:rsidRPr="000D4A36" w:rsidTr="008A3A02">
        <w:trPr>
          <w:trHeight w:val="256"/>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Establecimiento de salud Privado</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10%</w:t>
            </w:r>
          </w:p>
        </w:tc>
      </w:tr>
      <w:tr w:rsidR="008A3A02" w:rsidRPr="000D4A36" w:rsidTr="008A3A02">
        <w:trPr>
          <w:trHeight w:val="131"/>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Médico tradicional</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9%</w:t>
            </w:r>
          </w:p>
        </w:tc>
      </w:tr>
      <w:tr w:rsidR="008A3A02" w:rsidRPr="000D4A36" w:rsidTr="008A3A02">
        <w:trPr>
          <w:trHeight w:val="56"/>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Soluciones caseras</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19%</w:t>
            </w:r>
          </w:p>
        </w:tc>
      </w:tr>
      <w:tr w:rsidR="008A3A02" w:rsidRPr="000D4A36" w:rsidTr="008A3A02">
        <w:trPr>
          <w:trHeight w:val="81"/>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Farmacia  (se auto-medica)</w:t>
            </w:r>
          </w:p>
        </w:tc>
        <w:tc>
          <w:tcPr>
            <w:tcW w:w="1985" w:type="dxa"/>
            <w:tcBorders>
              <w:top w:val="nil"/>
              <w:left w:val="nil"/>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12%</w:t>
            </w:r>
          </w:p>
        </w:tc>
      </w:tr>
    </w:tbl>
    <w:p w:rsidR="008A3A02" w:rsidRPr="000D4A36" w:rsidRDefault="008A3A02" w:rsidP="00E7613D">
      <w:pPr>
        <w:spacing w:after="0" w:line="240" w:lineRule="auto"/>
        <w:ind w:left="1701" w:right="1750"/>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w:t>
      </w:r>
      <w:r w:rsidR="00535ADA">
        <w:rPr>
          <w:rFonts w:ascii="Arial Narrow" w:hAnsi="Arial Narrow" w:cs="Times New Roman"/>
          <w:b/>
          <w:sz w:val="16"/>
          <w:szCs w:val="20"/>
        </w:rPr>
        <w:t xml:space="preserve">en base a </w:t>
      </w:r>
      <w:r w:rsidRPr="000D4A36">
        <w:rPr>
          <w:rFonts w:ascii="Arial Narrow" w:hAnsi="Arial Narrow" w:cs="Times New Roman"/>
          <w:b/>
          <w:sz w:val="16"/>
          <w:szCs w:val="20"/>
        </w:rPr>
        <w:t xml:space="preserve"> INE, CNPV 2012.</w:t>
      </w:r>
    </w:p>
    <w:p w:rsidR="008A3A02" w:rsidRPr="000D4A36" w:rsidRDefault="008A3A02" w:rsidP="00E7613D">
      <w:pPr>
        <w:spacing w:after="0" w:line="240" w:lineRule="auto"/>
        <w:jc w:val="center"/>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Lo expresado en el cuadro está vinculado con el hecho de que en Charagua Iyambae hay mínimas posibilidades de recurrir a otro tipo de establecimientos en salud que no sean los públicos, debido al factor económico pero también a que la oferta privada es escasa, prácticamente se reduce a una clínica privada situada en Charagua Pueblo y a algunos consultorios dentales aquí y en Estación Charagua.</w:t>
      </w:r>
    </w:p>
    <w:p w:rsidR="008A3A02" w:rsidRPr="000D4A36" w:rsidRDefault="008A3A02" w:rsidP="000F2F47">
      <w:pPr>
        <w:spacing w:after="0" w:line="240" w:lineRule="auto"/>
        <w:jc w:val="both"/>
        <w:rPr>
          <w:rFonts w:ascii="Arial Narrow" w:hAnsi="Arial Narrow" w:cs="Times New Roman"/>
        </w:rPr>
      </w:pPr>
    </w:p>
    <w:p w:rsidR="008A3A02" w:rsidRPr="000D4A36" w:rsidRDefault="008A3A02" w:rsidP="00E7613D">
      <w:pPr>
        <w:spacing w:after="0" w:line="240" w:lineRule="auto"/>
        <w:rPr>
          <w:rFonts w:ascii="Arial Narrow" w:hAnsi="Arial Narrow" w:cs="Times New Roman"/>
        </w:rPr>
      </w:pPr>
      <w:r w:rsidRPr="000D4A36">
        <w:rPr>
          <w:rFonts w:ascii="Arial Narrow" w:hAnsi="Arial Narrow" w:cs="Times New Roman"/>
        </w:rPr>
        <w:t>b)</w:t>
      </w:r>
      <w:r w:rsidRPr="000D4A36">
        <w:rPr>
          <w:rFonts w:ascii="Arial Narrow" w:hAnsi="Arial Narrow" w:cs="Times New Roman"/>
        </w:rPr>
        <w:tab/>
        <w:t xml:space="preserve"> Lugar del último parto y cobertura de parto institucional</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Si hablamos de la población femenina, de 15 años o más, por el </w:t>
      </w:r>
      <w:r w:rsidRPr="000D4A36">
        <w:rPr>
          <w:rFonts w:ascii="Arial Narrow" w:hAnsi="Arial Narrow" w:cs="Times New Roman"/>
          <w:b/>
        </w:rPr>
        <w:t>lugar</w:t>
      </w:r>
      <w:r w:rsidRPr="000D4A36">
        <w:rPr>
          <w:rFonts w:ascii="Arial Narrow" w:hAnsi="Arial Narrow" w:cs="Times New Roman"/>
        </w:rPr>
        <w:t xml:space="preserve"> al que recurrió para ser atendidas en su </w:t>
      </w:r>
      <w:r w:rsidRPr="000D4A36">
        <w:rPr>
          <w:rFonts w:ascii="Arial Narrow" w:hAnsi="Arial Narrow" w:cs="Times New Roman"/>
          <w:b/>
        </w:rPr>
        <w:t>último parto</w:t>
      </w:r>
      <w:r w:rsidRPr="000D4A36">
        <w:rPr>
          <w:rFonts w:ascii="Arial Narrow" w:hAnsi="Arial Narrow" w:cs="Times New Roman"/>
        </w:rPr>
        <w:t>, vemos que ha incrementado el porcentaje de  quienes acuden a un centro de salud y, paralelamente, ha disminuido la atención de los partos en domicilio, incluso otros lugares. El CNPV  2012 muestra que el 68,5 % de las parturientas acudió a un establecimiento de salud, lo cual significa un incremento del 26,3% en comparación con los resultados del CNPV 2001; el  29, 2%  fue atendida en su domicilio, es decir 22,3% menos que diez años antes, y el 2,1 en  otros lugares, porcentaje similar al de diez años atrás.</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28" w:name="_Toc511288133"/>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26</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población femenina de 15 años  o más por lugar de atención del último parto.</w:t>
      </w:r>
      <w:bookmarkEnd w:id="128"/>
    </w:p>
    <w:tbl>
      <w:tblPr>
        <w:tblW w:w="6237" w:type="dxa"/>
        <w:tblInd w:w="1488" w:type="dxa"/>
        <w:tblLayout w:type="fixed"/>
        <w:tblCellMar>
          <w:left w:w="70" w:type="dxa"/>
          <w:right w:w="70" w:type="dxa"/>
        </w:tblCellMar>
        <w:tblLook w:val="04A0" w:firstRow="1" w:lastRow="0" w:firstColumn="1" w:lastColumn="0" w:noHBand="0" w:noVBand="1"/>
      </w:tblPr>
      <w:tblGrid>
        <w:gridCol w:w="1134"/>
        <w:gridCol w:w="1417"/>
        <w:gridCol w:w="1134"/>
        <w:gridCol w:w="1276"/>
        <w:gridCol w:w="1276"/>
      </w:tblGrid>
      <w:tr w:rsidR="008A3A02" w:rsidRPr="000D4A36" w:rsidTr="008A3A02">
        <w:trPr>
          <w:trHeight w:val="247"/>
        </w:trPr>
        <w:tc>
          <w:tcPr>
            <w:tcW w:w="1134"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Lugar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ind w:right="-70" w:hanging="44"/>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Establecimiento  de salud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Domicilio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En otro lugar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Sin especificar</w:t>
            </w:r>
          </w:p>
        </w:tc>
      </w:tr>
      <w:tr w:rsidR="008A3A02" w:rsidRPr="000D4A36" w:rsidTr="008A3A02">
        <w:trPr>
          <w:trHeight w:val="56"/>
        </w:trPr>
        <w:tc>
          <w:tcPr>
            <w:tcW w:w="1134"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68,5</w:t>
            </w:r>
          </w:p>
        </w:tc>
        <w:tc>
          <w:tcPr>
            <w:tcW w:w="1134" w:type="dxa"/>
            <w:tcBorders>
              <w:top w:val="single" w:sz="4" w:space="0" w:color="auto"/>
              <w:left w:val="nil"/>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29,2</w:t>
            </w:r>
          </w:p>
        </w:tc>
        <w:tc>
          <w:tcPr>
            <w:tcW w:w="1276" w:type="dxa"/>
            <w:tcBorders>
              <w:top w:val="single" w:sz="4" w:space="0" w:color="auto"/>
              <w:left w:val="nil"/>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2,1</w:t>
            </w:r>
          </w:p>
        </w:tc>
        <w:tc>
          <w:tcPr>
            <w:tcW w:w="1276" w:type="dxa"/>
            <w:tcBorders>
              <w:top w:val="single" w:sz="4" w:space="0" w:color="auto"/>
              <w:left w:val="nil"/>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0,2</w:t>
            </w:r>
          </w:p>
        </w:tc>
      </w:tr>
      <w:tr w:rsidR="008A3A02" w:rsidRPr="000D4A36" w:rsidTr="008A3A02">
        <w:trPr>
          <w:trHeight w:val="56"/>
        </w:trPr>
        <w:tc>
          <w:tcPr>
            <w:tcW w:w="1134"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2001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42,2</w:t>
            </w:r>
          </w:p>
        </w:tc>
        <w:tc>
          <w:tcPr>
            <w:tcW w:w="1134" w:type="dxa"/>
            <w:tcBorders>
              <w:top w:val="single" w:sz="4" w:space="0" w:color="auto"/>
              <w:left w:val="nil"/>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51,5</w:t>
            </w:r>
          </w:p>
        </w:tc>
        <w:tc>
          <w:tcPr>
            <w:tcW w:w="1276" w:type="dxa"/>
            <w:tcBorders>
              <w:top w:val="single" w:sz="4" w:space="0" w:color="auto"/>
              <w:left w:val="nil"/>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2,3</w:t>
            </w:r>
          </w:p>
        </w:tc>
        <w:tc>
          <w:tcPr>
            <w:tcW w:w="1276" w:type="dxa"/>
            <w:tcBorders>
              <w:top w:val="single" w:sz="4" w:space="0" w:color="auto"/>
              <w:left w:val="nil"/>
              <w:bottom w:val="single" w:sz="4" w:space="0" w:color="auto"/>
              <w:right w:val="single" w:sz="4" w:space="0" w:color="auto"/>
            </w:tcBorders>
            <w:shd w:val="clear" w:color="auto" w:fill="auto"/>
            <w:noWrap/>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3,9</w:t>
            </w:r>
          </w:p>
        </w:tc>
      </w:tr>
    </w:tbl>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INE.CNPV 2012</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Ahora bien, si el parto en el domicilio es atendido por una partera y los mismos han disminuido, se puede decir que en la actualidad las mujeres recurren menos a estas especialistas tradicionales. Esto se debe no solo a que se inclinan a ser atendidas por médicos convencionales –a los cuales se les tiene más cerca a través de las postas de salud–, sino también a que en las comunidades ya no se cuenta con la presencia de parteras, tal como antes. La opinión de la población guaraní es que esta realidad trae consigo, inevitablemente, la pérdida de valiosos saberes propios en salud en las nuevas generaciones.   </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Con relación a la cobertura de la</w:t>
      </w:r>
      <w:r w:rsidRPr="000D4A36">
        <w:rPr>
          <w:rFonts w:ascii="Arial Narrow" w:hAnsi="Arial Narrow" w:cs="Times New Roman"/>
          <w:b/>
        </w:rPr>
        <w:t xml:space="preserve"> atención</w:t>
      </w:r>
      <w:r w:rsidRPr="000D4A36">
        <w:rPr>
          <w:rFonts w:ascii="Arial Narrow" w:hAnsi="Arial Narrow" w:cs="Times New Roman"/>
        </w:rPr>
        <w:t xml:space="preserve"> </w:t>
      </w:r>
      <w:r w:rsidRPr="000D4A36">
        <w:rPr>
          <w:rFonts w:ascii="Arial Narrow" w:hAnsi="Arial Narrow" w:cs="Times New Roman"/>
          <w:b/>
        </w:rPr>
        <w:t>institucional de partos</w:t>
      </w:r>
      <w:r w:rsidRPr="000D4A36">
        <w:rPr>
          <w:rFonts w:ascii="Arial Narrow" w:hAnsi="Arial Narrow" w:cs="Times New Roman"/>
        </w:rPr>
        <w:t xml:space="preserve"> o cantidad de los mismos atendidos por el personal de salud médico o enfermero, sobre la estimación global de los partos esperados, el Ministerio de Salud muestra la siguiente información sobre Charagua </w:t>
      </w:r>
      <w:r w:rsidRPr="000D4A36">
        <w:rPr>
          <w:rFonts w:ascii="Arial Narrow" w:hAnsi="Arial Narrow" w:cs="Times New Roman"/>
          <w:i/>
        </w:rPr>
        <w:t>Iyambae</w:t>
      </w:r>
      <w:r w:rsidRPr="000D4A36">
        <w:rPr>
          <w:rFonts w:ascii="Arial Narrow" w:hAnsi="Arial Narrow" w:cs="Times New Roman"/>
        </w:rPr>
        <w:t>:</w:t>
      </w:r>
    </w:p>
    <w:p w:rsidR="008A3A02" w:rsidRPr="000D4A36" w:rsidRDefault="008A3A02" w:rsidP="00E7613D">
      <w:pPr>
        <w:spacing w:after="0" w:line="240" w:lineRule="auto"/>
        <w:rPr>
          <w:rFonts w:ascii="Arial Narrow" w:eastAsia="Times New Roman" w:hAnsi="Arial Narrow" w:cs="Times New Roman"/>
          <w:b/>
          <w:bCs/>
          <w:color w:val="1F497D"/>
          <w:lang w:eastAsia="es-BO"/>
        </w:rPr>
      </w:pPr>
    </w:p>
    <w:p w:rsidR="008A3A02" w:rsidRPr="000D4A36" w:rsidRDefault="008A3A02" w:rsidP="00E7613D">
      <w:pPr>
        <w:spacing w:after="0" w:line="240" w:lineRule="auto"/>
        <w:jc w:val="center"/>
        <w:rPr>
          <w:rFonts w:ascii="Arial Narrow" w:hAnsi="Arial Narrow" w:cs="Times New Roman"/>
          <w:b/>
          <w:bCs/>
          <w:sz w:val="20"/>
          <w:szCs w:val="18"/>
        </w:rPr>
      </w:pPr>
      <w:bookmarkStart w:id="129" w:name="_Toc511288134"/>
      <w:r w:rsidRPr="000D4A36">
        <w:rPr>
          <w:rFonts w:ascii="Arial Narrow" w:hAnsi="Arial Narrow"/>
          <w:b/>
          <w:bCs/>
          <w:sz w:val="20"/>
          <w:szCs w:val="18"/>
        </w:rPr>
        <w:t xml:space="preserve">Cuadro </w:t>
      </w:r>
      <w:r w:rsidR="00FA6A86" w:rsidRPr="000D4A36">
        <w:rPr>
          <w:rFonts w:ascii="Arial Narrow" w:hAnsi="Arial Narrow"/>
          <w:b/>
          <w:bCs/>
          <w:sz w:val="20"/>
          <w:szCs w:val="18"/>
        </w:rPr>
        <w:fldChar w:fldCharType="begin"/>
      </w:r>
      <w:r w:rsidRPr="000D4A36">
        <w:rPr>
          <w:rFonts w:ascii="Arial Narrow" w:hAnsi="Arial Narrow"/>
          <w:b/>
          <w:bCs/>
          <w:sz w:val="20"/>
          <w:szCs w:val="18"/>
        </w:rPr>
        <w:instrText xml:space="preserve"> SEQ Cuadro \* ARABIC </w:instrText>
      </w:r>
      <w:r w:rsidR="00FA6A86" w:rsidRPr="000D4A36">
        <w:rPr>
          <w:rFonts w:ascii="Arial Narrow" w:hAnsi="Arial Narrow"/>
          <w:b/>
          <w:bCs/>
          <w:sz w:val="20"/>
          <w:szCs w:val="18"/>
        </w:rPr>
        <w:fldChar w:fldCharType="separate"/>
      </w:r>
      <w:r w:rsidR="00BA77F1">
        <w:rPr>
          <w:rFonts w:ascii="Arial Narrow" w:hAnsi="Arial Narrow"/>
          <w:b/>
          <w:bCs/>
          <w:noProof/>
          <w:sz w:val="20"/>
          <w:szCs w:val="18"/>
        </w:rPr>
        <w:t>27</w:t>
      </w:r>
      <w:r w:rsidR="00FA6A86" w:rsidRPr="000D4A36">
        <w:rPr>
          <w:rFonts w:ascii="Arial Narrow" w:hAnsi="Arial Narrow"/>
          <w:b/>
          <w:bCs/>
          <w:sz w:val="20"/>
          <w:szCs w:val="18"/>
        </w:rPr>
        <w:fldChar w:fldCharType="end"/>
      </w:r>
      <w:r w:rsidRPr="000D4A36">
        <w:rPr>
          <w:rFonts w:ascii="Arial Narrow" w:hAnsi="Arial Narrow"/>
          <w:b/>
          <w:bCs/>
          <w:sz w:val="20"/>
          <w:szCs w:val="18"/>
        </w:rPr>
        <w:t xml:space="preserve">. </w:t>
      </w:r>
      <w:r w:rsidRPr="000D4A36">
        <w:rPr>
          <w:rFonts w:ascii="Arial Narrow" w:eastAsia="Times New Roman" w:hAnsi="Arial Narrow" w:cs="Times New Roman"/>
          <w:b/>
          <w:sz w:val="20"/>
          <w:szCs w:val="18"/>
          <w:lang w:eastAsia="es-BO"/>
        </w:rPr>
        <w:t>Cobertura de parto institucional (2009 - 2014).</w:t>
      </w:r>
      <w:bookmarkEnd w:id="129"/>
    </w:p>
    <w:tbl>
      <w:tblPr>
        <w:tblW w:w="5953" w:type="dxa"/>
        <w:tblInd w:w="1630" w:type="dxa"/>
        <w:tblLayout w:type="fixed"/>
        <w:tblCellMar>
          <w:left w:w="70" w:type="dxa"/>
          <w:right w:w="70" w:type="dxa"/>
        </w:tblCellMar>
        <w:tblLook w:val="04A0" w:firstRow="1" w:lastRow="0" w:firstColumn="1" w:lastColumn="0" w:noHBand="0" w:noVBand="1"/>
      </w:tblPr>
      <w:tblGrid>
        <w:gridCol w:w="992"/>
        <w:gridCol w:w="992"/>
        <w:gridCol w:w="992"/>
        <w:gridCol w:w="992"/>
        <w:gridCol w:w="992"/>
        <w:gridCol w:w="993"/>
      </w:tblGrid>
      <w:tr w:rsidR="008A3A02" w:rsidRPr="000D4A36" w:rsidTr="008A3A02">
        <w:trPr>
          <w:trHeight w:val="104"/>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A3A02" w:rsidRPr="000D4A36" w:rsidRDefault="008A3A02" w:rsidP="00E7613D">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2009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lang w:eastAsia="es-BO"/>
              </w:rPr>
            </w:pPr>
            <w:r w:rsidRPr="000D4A36">
              <w:rPr>
                <w:rFonts w:ascii="Arial Narrow" w:eastAsia="Times New Roman" w:hAnsi="Arial Narrow" w:cs="Times New Roman"/>
                <w:b/>
                <w:sz w:val="20"/>
                <w:lang w:eastAsia="es-BO"/>
              </w:rPr>
              <w:t>2014</w:t>
            </w:r>
          </w:p>
        </w:tc>
      </w:tr>
      <w:tr w:rsidR="008A3A02" w:rsidRPr="000D4A36" w:rsidTr="008A3A02">
        <w:trPr>
          <w:trHeight w:val="149"/>
        </w:trPr>
        <w:tc>
          <w:tcPr>
            <w:tcW w:w="992" w:type="dxa"/>
            <w:tcBorders>
              <w:top w:val="nil"/>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jc w:val="center"/>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94,5</w:t>
            </w:r>
          </w:p>
        </w:tc>
        <w:tc>
          <w:tcPr>
            <w:tcW w:w="992" w:type="dxa"/>
            <w:tcBorders>
              <w:top w:val="nil"/>
              <w:left w:val="nil"/>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102,4</w:t>
            </w:r>
          </w:p>
        </w:tc>
        <w:tc>
          <w:tcPr>
            <w:tcW w:w="992" w:type="dxa"/>
            <w:tcBorders>
              <w:top w:val="nil"/>
              <w:left w:val="nil"/>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106,1</w:t>
            </w:r>
          </w:p>
        </w:tc>
        <w:tc>
          <w:tcPr>
            <w:tcW w:w="992" w:type="dxa"/>
            <w:tcBorders>
              <w:top w:val="nil"/>
              <w:left w:val="nil"/>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87,9</w:t>
            </w:r>
          </w:p>
        </w:tc>
        <w:tc>
          <w:tcPr>
            <w:tcW w:w="992" w:type="dxa"/>
            <w:tcBorders>
              <w:top w:val="nil"/>
              <w:left w:val="nil"/>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97,0</w:t>
            </w:r>
          </w:p>
        </w:tc>
        <w:tc>
          <w:tcPr>
            <w:tcW w:w="993" w:type="dxa"/>
            <w:tcBorders>
              <w:top w:val="nil"/>
              <w:left w:val="nil"/>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lang w:eastAsia="es-BO"/>
              </w:rPr>
            </w:pPr>
            <w:r w:rsidRPr="000D4A36">
              <w:rPr>
                <w:rFonts w:ascii="Arial Narrow" w:eastAsia="Times New Roman" w:hAnsi="Arial Narrow" w:cs="Times New Roman"/>
                <w:sz w:val="20"/>
                <w:lang w:eastAsia="es-BO"/>
              </w:rPr>
              <w:t>101,3</w:t>
            </w:r>
          </w:p>
        </w:tc>
      </w:tr>
    </w:tbl>
    <w:p w:rsidR="008A3A02" w:rsidRPr="000D4A36" w:rsidRDefault="008A3A02" w:rsidP="00E7613D">
      <w:pPr>
        <w:spacing w:after="0" w:line="240" w:lineRule="auto"/>
        <w:jc w:val="center"/>
        <w:rPr>
          <w:rFonts w:ascii="Arial Narrow" w:hAnsi="Arial Narrow" w:cs="Times New Roman"/>
          <w:b/>
          <w:sz w:val="16"/>
        </w:rPr>
      </w:pPr>
      <w:r w:rsidRPr="000D4A36">
        <w:rPr>
          <w:rFonts w:ascii="Arial Narrow" w:hAnsi="Arial Narrow" w:cs="Times New Roman"/>
          <w:b/>
          <w:sz w:val="16"/>
        </w:rPr>
        <w:t>Fuente: Ministerio de Salud. Período 2009 - 2014</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Si comparamos la información entre el año 2009 y el 2014 constatamos un incremento de la cobertura del parto institucional de 5,8 puntos, pese a la baja registrada en 2012 que inmediatamente vuelve a remontar.   </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tabs>
          <w:tab w:val="left" w:pos="284"/>
          <w:tab w:val="left" w:pos="567"/>
        </w:tabs>
        <w:spacing w:after="0" w:line="240" w:lineRule="auto"/>
        <w:rPr>
          <w:rFonts w:ascii="Arial Narrow" w:hAnsi="Arial Narrow" w:cs="Times New Roman"/>
        </w:rPr>
      </w:pPr>
      <w:r w:rsidRPr="000D4A36">
        <w:rPr>
          <w:rFonts w:ascii="Arial Narrow" w:hAnsi="Arial Narrow" w:cs="Times New Roman"/>
        </w:rPr>
        <w:t>c)</w:t>
      </w:r>
      <w:r w:rsidRPr="000D4A36">
        <w:rPr>
          <w:rFonts w:ascii="Arial Narrow" w:hAnsi="Arial Narrow" w:cs="Times New Roman"/>
        </w:rPr>
        <w:tab/>
        <w:t xml:space="preserve">Cobertura de registro de vacunación </w:t>
      </w:r>
    </w:p>
    <w:p w:rsidR="008A3A02" w:rsidRPr="000D4A36" w:rsidRDefault="008A3A02"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lastRenderedPageBreak/>
        <w:t xml:space="preserve">Sobre el mismo período 2009 – 2014, el Ministerio de Salud informa también a cerca de la </w:t>
      </w:r>
      <w:r w:rsidRPr="000D4A36">
        <w:rPr>
          <w:rFonts w:ascii="Arial Narrow" w:hAnsi="Arial Narrow" w:cs="Times New Roman"/>
          <w:b/>
        </w:rPr>
        <w:t>cobertura</w:t>
      </w:r>
      <w:r w:rsidRPr="000D4A36">
        <w:rPr>
          <w:rFonts w:ascii="Arial Narrow" w:hAnsi="Arial Narrow" w:cs="Times New Roman"/>
        </w:rPr>
        <w:t xml:space="preserve"> de  registro de personas vacunadas con BCG</w:t>
      </w:r>
      <w:r w:rsidRPr="000D4A36">
        <w:rPr>
          <w:rStyle w:val="Refdenotaalpie"/>
          <w:rFonts w:ascii="Arial Narrow" w:hAnsi="Arial Narrow" w:cs="Times New Roman"/>
        </w:rPr>
        <w:footnoteReference w:id="64"/>
      </w:r>
      <w:r w:rsidRPr="000D4A36">
        <w:rPr>
          <w:rFonts w:ascii="Arial Narrow" w:hAnsi="Arial Narrow" w:cs="Times New Roman"/>
        </w:rPr>
        <w:t>, pentavalente</w:t>
      </w:r>
      <w:r w:rsidRPr="000D4A36">
        <w:rPr>
          <w:rStyle w:val="Refdenotaalpie"/>
          <w:rFonts w:ascii="Arial Narrow" w:hAnsi="Arial Narrow" w:cs="Times New Roman"/>
        </w:rPr>
        <w:footnoteReference w:id="65"/>
      </w:r>
      <w:r w:rsidRPr="000D4A36">
        <w:rPr>
          <w:rFonts w:ascii="Arial Narrow" w:hAnsi="Arial Narrow" w:cs="Times New Roman"/>
        </w:rPr>
        <w:t>, antipoliomelítica y antiamarilica. En el Cuadro que viene a continuación, observamos que entre 2009 y 2013 hay un aumento paulatino en la cobertura de registros en todas las vacunas, a diferencia del año 2014 cuando se da una baja general, incluso por debajo del nivel de 2009, con excepción de la vacuna antirotavirílica:</w:t>
      </w:r>
    </w:p>
    <w:p w:rsidR="00535ADA" w:rsidRPr="000D4A36" w:rsidRDefault="00535ADA" w:rsidP="00E7613D">
      <w:pPr>
        <w:tabs>
          <w:tab w:val="left" w:pos="284"/>
        </w:tabs>
        <w:spacing w:after="0" w:line="240" w:lineRule="auto"/>
        <w:jc w:val="both"/>
        <w:rPr>
          <w:rFonts w:ascii="Arial Narrow" w:hAnsi="Arial Narrow" w:cs="Times New Roman"/>
          <w:b/>
        </w:rPr>
      </w:pPr>
    </w:p>
    <w:p w:rsidR="008A3A02" w:rsidRPr="000D4A36" w:rsidRDefault="008A3A02" w:rsidP="00E7613D">
      <w:pPr>
        <w:spacing w:after="0" w:line="240" w:lineRule="auto"/>
        <w:jc w:val="center"/>
        <w:rPr>
          <w:rFonts w:ascii="Arial Narrow" w:eastAsia="Times New Roman" w:hAnsi="Arial Narrow" w:cs="Times New Roman"/>
          <w:color w:val="4F81BD" w:themeColor="accent1"/>
          <w:sz w:val="20"/>
          <w:szCs w:val="20"/>
          <w:lang w:eastAsia="es-BO"/>
        </w:rPr>
      </w:pPr>
      <w:bookmarkStart w:id="130" w:name="_Toc511288135"/>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28</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eastAsia="Times New Roman" w:hAnsi="Arial Narrow" w:cs="Times New Roman"/>
          <w:b/>
          <w:sz w:val="20"/>
          <w:szCs w:val="20"/>
          <w:lang w:eastAsia="es-BO"/>
        </w:rPr>
        <w:t>Cobertura de registro de vacunados con pentavalente, BCG, antipolio, antirotavirus y antiamarílica.</w:t>
      </w:r>
      <w:bookmarkEnd w:id="130"/>
    </w:p>
    <w:tbl>
      <w:tblPr>
        <w:tblW w:w="6521" w:type="dxa"/>
        <w:tblInd w:w="1346" w:type="dxa"/>
        <w:tblLayout w:type="fixed"/>
        <w:tblCellMar>
          <w:left w:w="70" w:type="dxa"/>
          <w:right w:w="70" w:type="dxa"/>
        </w:tblCellMar>
        <w:tblLook w:val="04A0" w:firstRow="1" w:lastRow="0" w:firstColumn="1" w:lastColumn="0" w:noHBand="0" w:noVBand="1"/>
      </w:tblPr>
      <w:tblGrid>
        <w:gridCol w:w="1559"/>
        <w:gridCol w:w="826"/>
        <w:gridCol w:w="827"/>
        <w:gridCol w:w="827"/>
        <w:gridCol w:w="827"/>
        <w:gridCol w:w="827"/>
        <w:gridCol w:w="828"/>
      </w:tblGrid>
      <w:tr w:rsidR="008A3A02" w:rsidRPr="000D4A36" w:rsidTr="008A3A02">
        <w:trPr>
          <w:trHeight w:val="158"/>
        </w:trPr>
        <w:tc>
          <w:tcPr>
            <w:tcW w:w="1559" w:type="dxa"/>
            <w:vMerge w:val="restart"/>
            <w:tcBorders>
              <w:top w:val="single" w:sz="4" w:space="0" w:color="auto"/>
              <w:left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ind w:hanging="70"/>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 Cobertura</w:t>
            </w:r>
          </w:p>
        </w:tc>
        <w:tc>
          <w:tcPr>
            <w:tcW w:w="4962" w:type="dxa"/>
            <w:gridSpan w:val="6"/>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Año</w:t>
            </w:r>
          </w:p>
        </w:tc>
      </w:tr>
      <w:tr w:rsidR="008A3A02" w:rsidRPr="000D4A36" w:rsidTr="008A3A02">
        <w:trPr>
          <w:trHeight w:val="56"/>
        </w:trPr>
        <w:tc>
          <w:tcPr>
            <w:tcW w:w="1559" w:type="dxa"/>
            <w:vMerge/>
            <w:tcBorders>
              <w:left w:val="single" w:sz="4" w:space="0" w:color="auto"/>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p>
        </w:tc>
        <w:tc>
          <w:tcPr>
            <w:tcW w:w="826" w:type="dxa"/>
            <w:tcBorders>
              <w:top w:val="nil"/>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2009</w:t>
            </w:r>
          </w:p>
        </w:tc>
        <w:tc>
          <w:tcPr>
            <w:tcW w:w="827" w:type="dxa"/>
            <w:tcBorders>
              <w:top w:val="nil"/>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2010</w:t>
            </w:r>
          </w:p>
        </w:tc>
        <w:tc>
          <w:tcPr>
            <w:tcW w:w="827" w:type="dxa"/>
            <w:tcBorders>
              <w:top w:val="nil"/>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2011</w:t>
            </w:r>
          </w:p>
        </w:tc>
        <w:tc>
          <w:tcPr>
            <w:tcW w:w="827" w:type="dxa"/>
            <w:tcBorders>
              <w:top w:val="nil"/>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2012</w:t>
            </w:r>
          </w:p>
        </w:tc>
        <w:tc>
          <w:tcPr>
            <w:tcW w:w="827" w:type="dxa"/>
            <w:tcBorders>
              <w:top w:val="nil"/>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2013</w:t>
            </w:r>
          </w:p>
        </w:tc>
        <w:tc>
          <w:tcPr>
            <w:tcW w:w="828" w:type="dxa"/>
            <w:tcBorders>
              <w:top w:val="nil"/>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2014</w:t>
            </w:r>
          </w:p>
        </w:tc>
      </w:tr>
      <w:tr w:rsidR="008A3A02" w:rsidRPr="000D4A36" w:rsidTr="008A3A02">
        <w:trPr>
          <w:trHeight w:val="56"/>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 xml:space="preserve">BCG </w:t>
            </w:r>
          </w:p>
        </w:tc>
        <w:tc>
          <w:tcPr>
            <w:tcW w:w="826"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98,65</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116,70</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105,98</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113,77</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106,95</w:t>
            </w:r>
          </w:p>
        </w:tc>
        <w:tc>
          <w:tcPr>
            <w:tcW w:w="828"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85,57</w:t>
            </w:r>
          </w:p>
        </w:tc>
      </w:tr>
      <w:tr w:rsidR="008A3A02" w:rsidRPr="000D4A36" w:rsidTr="008A3A02">
        <w:trPr>
          <w:trHeight w:val="56"/>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Pentavalente</w:t>
            </w:r>
          </w:p>
        </w:tc>
        <w:tc>
          <w:tcPr>
            <w:tcW w:w="826"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96,64</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99,93</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104,55</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103,48</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105,22</w:t>
            </w:r>
          </w:p>
        </w:tc>
        <w:tc>
          <w:tcPr>
            <w:tcW w:w="828"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73,67</w:t>
            </w:r>
          </w:p>
        </w:tc>
      </w:tr>
      <w:tr w:rsidR="008A3A02" w:rsidRPr="000D4A36" w:rsidTr="008A3A02">
        <w:trPr>
          <w:trHeight w:val="56"/>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Antipolio</w:t>
            </w:r>
          </w:p>
        </w:tc>
        <w:tc>
          <w:tcPr>
            <w:tcW w:w="826"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96,64</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100,17</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105,26</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100,13</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105,22</w:t>
            </w:r>
          </w:p>
        </w:tc>
        <w:tc>
          <w:tcPr>
            <w:tcW w:w="828"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73,67</w:t>
            </w:r>
          </w:p>
        </w:tc>
      </w:tr>
      <w:tr w:rsidR="008A3A02" w:rsidRPr="000D4A36" w:rsidTr="008A3A02">
        <w:trPr>
          <w:trHeight w:val="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Antirotavírica</w:t>
            </w:r>
          </w:p>
        </w:tc>
        <w:tc>
          <w:tcPr>
            <w:tcW w:w="826"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57,32</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71,69</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91,85</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85,56</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92,62</w:t>
            </w:r>
          </w:p>
        </w:tc>
        <w:tc>
          <w:tcPr>
            <w:tcW w:w="828"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70,86</w:t>
            </w:r>
          </w:p>
        </w:tc>
      </w:tr>
      <w:tr w:rsidR="008A3A02" w:rsidRPr="000D4A36" w:rsidTr="008A3A02">
        <w:trPr>
          <w:trHeight w:val="56"/>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A3A02" w:rsidRPr="000D4A36" w:rsidRDefault="008A3A02" w:rsidP="00E7613D">
            <w:pPr>
              <w:spacing w:after="0" w:line="240" w:lineRule="auto"/>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Antiamarílica</w:t>
            </w:r>
          </w:p>
        </w:tc>
        <w:tc>
          <w:tcPr>
            <w:tcW w:w="826"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81,16</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83,59</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114,26</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121,54</w:t>
            </w:r>
          </w:p>
        </w:tc>
        <w:tc>
          <w:tcPr>
            <w:tcW w:w="827"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112,73</w:t>
            </w:r>
          </w:p>
        </w:tc>
        <w:tc>
          <w:tcPr>
            <w:tcW w:w="828"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right"/>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91,81</w:t>
            </w:r>
          </w:p>
        </w:tc>
      </w:tr>
    </w:tbl>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Ministerio de Salud. Período 2009 – 2014.</w:t>
      </w:r>
    </w:p>
    <w:p w:rsidR="008A3A02" w:rsidRPr="000D4A36" w:rsidRDefault="008A3A02" w:rsidP="00E7613D">
      <w:pPr>
        <w:spacing w:after="0" w:line="240" w:lineRule="auto"/>
        <w:rPr>
          <w:rFonts w:ascii="Arial Narrow" w:hAnsi="Arial Narrow" w:cs="Times New Roman"/>
          <w:b/>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d.)</w:t>
      </w:r>
      <w:r w:rsidRPr="000D4A36">
        <w:rPr>
          <w:rFonts w:ascii="Arial Narrow" w:hAnsi="Arial Narrow" w:cs="Times New Roman"/>
        </w:rPr>
        <w:tab/>
        <w:t>Desnutrición infantil</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La información registrada por los establecimientos de salud de Charagua </w:t>
      </w:r>
      <w:r w:rsidRPr="000D4A36">
        <w:rPr>
          <w:rFonts w:ascii="Arial Narrow" w:hAnsi="Arial Narrow" w:cs="Times New Roman"/>
          <w:i/>
        </w:rPr>
        <w:t>Iyambae</w:t>
      </w:r>
      <w:r w:rsidRPr="000D4A36">
        <w:rPr>
          <w:rFonts w:ascii="Arial Narrow" w:hAnsi="Arial Narrow" w:cs="Times New Roman"/>
        </w:rPr>
        <w:t xml:space="preserve">, gestión 2015, devela una cantidad de niños menores de cinco años de edad que sufren desnutrición, fundamentalmente en un grado moderado: </w:t>
      </w:r>
    </w:p>
    <w:p w:rsidR="008A3A02" w:rsidRDefault="008A3A02" w:rsidP="00E7613D">
      <w:pPr>
        <w:spacing w:after="0" w:line="240" w:lineRule="auto"/>
        <w:jc w:val="center"/>
        <w:rPr>
          <w:rFonts w:ascii="Arial Narrow" w:hAnsi="Arial Narrow" w:cs="Times New Roman"/>
        </w:rPr>
      </w:pPr>
    </w:p>
    <w:p w:rsidR="008172D5" w:rsidRDefault="008172D5" w:rsidP="00E7613D">
      <w:pPr>
        <w:spacing w:after="0" w:line="240" w:lineRule="auto"/>
        <w:jc w:val="center"/>
        <w:rPr>
          <w:rFonts w:ascii="Arial Narrow" w:hAnsi="Arial Narrow" w:cs="Times New Roman"/>
        </w:rPr>
      </w:pPr>
    </w:p>
    <w:p w:rsidR="008172D5" w:rsidRPr="000D4A36" w:rsidRDefault="008172D5" w:rsidP="00E7613D">
      <w:pPr>
        <w:spacing w:after="0" w:line="240" w:lineRule="auto"/>
        <w:jc w:val="center"/>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31" w:name="_Toc511288136"/>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29</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Cantidad de desnutrición  infantil en Charagua Iyambae.</w:t>
      </w:r>
      <w:bookmarkEnd w:id="131"/>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276"/>
        <w:gridCol w:w="1276"/>
        <w:gridCol w:w="1134"/>
      </w:tblGrid>
      <w:tr w:rsidR="008A3A02" w:rsidRPr="000D4A36" w:rsidTr="008A3A02">
        <w:trPr>
          <w:trHeight w:val="56"/>
        </w:trPr>
        <w:tc>
          <w:tcPr>
            <w:tcW w:w="1275" w:type="dxa"/>
            <w:vMerge w:val="restart"/>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Edad</w:t>
            </w:r>
          </w:p>
        </w:tc>
        <w:tc>
          <w:tcPr>
            <w:tcW w:w="2552" w:type="dxa"/>
            <w:gridSpan w:val="2"/>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Grado</w:t>
            </w:r>
          </w:p>
        </w:tc>
        <w:tc>
          <w:tcPr>
            <w:tcW w:w="1134" w:type="dxa"/>
            <w:vMerge w:val="restart"/>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Total</w:t>
            </w:r>
          </w:p>
        </w:tc>
      </w:tr>
      <w:tr w:rsidR="008A3A02" w:rsidRPr="000D4A36" w:rsidTr="008A3A02">
        <w:trPr>
          <w:trHeight w:val="75"/>
        </w:trPr>
        <w:tc>
          <w:tcPr>
            <w:tcW w:w="1275" w:type="dxa"/>
            <w:vMerge/>
          </w:tcPr>
          <w:p w:rsidR="008A3A02" w:rsidRPr="000D4A36" w:rsidRDefault="008A3A02" w:rsidP="00E7613D">
            <w:pPr>
              <w:spacing w:after="0" w:line="240" w:lineRule="auto"/>
              <w:jc w:val="center"/>
              <w:rPr>
                <w:rFonts w:ascii="Arial Narrow" w:hAnsi="Arial Narrow" w:cs="Times New Roman"/>
                <w:b/>
                <w:sz w:val="20"/>
                <w:szCs w:val="20"/>
              </w:rPr>
            </w:pPr>
          </w:p>
        </w:tc>
        <w:tc>
          <w:tcPr>
            <w:tcW w:w="1276"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Moderado</w:t>
            </w:r>
          </w:p>
        </w:tc>
        <w:tc>
          <w:tcPr>
            <w:tcW w:w="1276"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Severo</w:t>
            </w:r>
          </w:p>
        </w:tc>
        <w:tc>
          <w:tcPr>
            <w:tcW w:w="1134" w:type="dxa"/>
            <w:vMerge/>
          </w:tcPr>
          <w:p w:rsidR="008A3A02" w:rsidRPr="000D4A36" w:rsidRDefault="008A3A02" w:rsidP="00E7613D">
            <w:pPr>
              <w:spacing w:after="0" w:line="240" w:lineRule="auto"/>
              <w:jc w:val="center"/>
              <w:rPr>
                <w:rFonts w:ascii="Arial Narrow" w:hAnsi="Arial Narrow" w:cs="Times New Roman"/>
                <w:b/>
                <w:sz w:val="20"/>
                <w:szCs w:val="20"/>
              </w:rPr>
            </w:pPr>
          </w:p>
        </w:tc>
      </w:tr>
      <w:tr w:rsidR="008A3A02" w:rsidRPr="000D4A36" w:rsidTr="008A3A02">
        <w:tc>
          <w:tcPr>
            <w:tcW w:w="1275"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0 &lt; 1</w:t>
            </w:r>
          </w:p>
        </w:tc>
        <w:tc>
          <w:tcPr>
            <w:tcW w:w="1276"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16</w:t>
            </w:r>
          </w:p>
        </w:tc>
        <w:tc>
          <w:tcPr>
            <w:tcW w:w="1276"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w:t>
            </w:r>
          </w:p>
        </w:tc>
        <w:tc>
          <w:tcPr>
            <w:tcW w:w="1134"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18</w:t>
            </w:r>
          </w:p>
        </w:tc>
      </w:tr>
      <w:tr w:rsidR="008A3A02" w:rsidRPr="000D4A36" w:rsidTr="008A3A02">
        <w:tc>
          <w:tcPr>
            <w:tcW w:w="1275"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1&lt; 2</w:t>
            </w:r>
          </w:p>
        </w:tc>
        <w:tc>
          <w:tcPr>
            <w:tcW w:w="1276"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15</w:t>
            </w:r>
          </w:p>
        </w:tc>
        <w:tc>
          <w:tcPr>
            <w:tcW w:w="1276"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w:t>
            </w:r>
          </w:p>
        </w:tc>
        <w:tc>
          <w:tcPr>
            <w:tcW w:w="1134"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15</w:t>
            </w:r>
          </w:p>
        </w:tc>
      </w:tr>
      <w:tr w:rsidR="008A3A02" w:rsidRPr="000D4A36" w:rsidTr="008A3A02">
        <w:tc>
          <w:tcPr>
            <w:tcW w:w="1275"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1&lt; 5</w:t>
            </w:r>
          </w:p>
        </w:tc>
        <w:tc>
          <w:tcPr>
            <w:tcW w:w="1276"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12</w:t>
            </w:r>
          </w:p>
        </w:tc>
        <w:tc>
          <w:tcPr>
            <w:tcW w:w="1276"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w:t>
            </w:r>
          </w:p>
        </w:tc>
        <w:tc>
          <w:tcPr>
            <w:tcW w:w="1134"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12</w:t>
            </w:r>
          </w:p>
        </w:tc>
      </w:tr>
      <w:tr w:rsidR="008A3A02" w:rsidRPr="000D4A36" w:rsidTr="008A3A02">
        <w:tc>
          <w:tcPr>
            <w:tcW w:w="1275" w:type="dxa"/>
          </w:tcPr>
          <w:p w:rsidR="008A3A02" w:rsidRPr="000D4A36" w:rsidRDefault="008A3A02" w:rsidP="00E7613D">
            <w:pPr>
              <w:spacing w:after="0" w:line="240" w:lineRule="auto"/>
              <w:jc w:val="center"/>
              <w:rPr>
                <w:rFonts w:ascii="Arial Narrow" w:hAnsi="Arial Narrow" w:cs="Times New Roman"/>
                <w:sz w:val="20"/>
                <w:szCs w:val="20"/>
              </w:rPr>
            </w:pPr>
            <w:r w:rsidRPr="000D4A36">
              <w:rPr>
                <w:rFonts w:ascii="Arial Narrow" w:hAnsi="Arial Narrow" w:cs="Times New Roman"/>
                <w:b/>
                <w:sz w:val="20"/>
                <w:szCs w:val="20"/>
              </w:rPr>
              <w:t>Total</w:t>
            </w:r>
          </w:p>
        </w:tc>
        <w:tc>
          <w:tcPr>
            <w:tcW w:w="1276"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43</w:t>
            </w:r>
          </w:p>
        </w:tc>
        <w:tc>
          <w:tcPr>
            <w:tcW w:w="1276"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w:t>
            </w:r>
          </w:p>
        </w:tc>
        <w:tc>
          <w:tcPr>
            <w:tcW w:w="1134" w:type="dxa"/>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45</w:t>
            </w:r>
          </w:p>
        </w:tc>
      </w:tr>
    </w:tbl>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Estadísticas en salud, gestión  2015,  a nivel de la Charagua</w:t>
      </w:r>
    </w:p>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Iyambae centralizado en  el Hospital M.E.S. Charagua.</w:t>
      </w:r>
    </w:p>
    <w:p w:rsidR="008A3A02" w:rsidRPr="000D4A36" w:rsidRDefault="008A3A02" w:rsidP="00E7613D">
      <w:pPr>
        <w:spacing w:after="0" w:line="240" w:lineRule="auto"/>
        <w:rPr>
          <w:rFonts w:ascii="Arial Narrow" w:hAnsi="Arial Narrow" w:cs="Times New Roman"/>
          <w:sz w:val="20"/>
          <w:szCs w:val="20"/>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Si nos remitimos al cien por ciento de la población, comprendida en los grupos etarios señalados en el Cuadro, encontramos que la cantidad de los niños identificados con desnutrición representa un  porcentaje del 0,9%.</w:t>
      </w:r>
    </w:p>
    <w:p w:rsidR="008A3A02" w:rsidRPr="000D4A36" w:rsidRDefault="008A3A02" w:rsidP="00E7613D">
      <w:pPr>
        <w:spacing w:after="0" w:line="240" w:lineRule="auto"/>
        <w:rPr>
          <w:rFonts w:ascii="Arial Narrow" w:hAnsi="Arial Narrow" w:cs="Times New Roman"/>
        </w:rPr>
      </w:pPr>
    </w:p>
    <w:p w:rsidR="008A3A02" w:rsidRPr="000D4A36" w:rsidRDefault="008A3A02" w:rsidP="00F03690">
      <w:pPr>
        <w:numPr>
          <w:ilvl w:val="0"/>
          <w:numId w:val="9"/>
        </w:numPr>
        <w:tabs>
          <w:tab w:val="left" w:pos="284"/>
        </w:tabs>
        <w:spacing w:after="0" w:line="240" w:lineRule="auto"/>
        <w:ind w:hanging="720"/>
        <w:contextualSpacing/>
        <w:rPr>
          <w:rFonts w:ascii="Arial Narrow" w:hAnsi="Arial Narrow" w:cs="Times New Roman"/>
        </w:rPr>
      </w:pPr>
      <w:r w:rsidRPr="000D4A36">
        <w:rPr>
          <w:rFonts w:ascii="Arial Narrow" w:hAnsi="Arial Narrow" w:cs="Times New Roman"/>
        </w:rPr>
        <w:t>Registro de personas con capacidades diferentes</w:t>
      </w:r>
    </w:p>
    <w:p w:rsidR="008A3A02" w:rsidRPr="000D4A36" w:rsidRDefault="008A3A02" w:rsidP="00E7613D">
      <w:pPr>
        <w:spacing w:after="0" w:line="240" w:lineRule="auto"/>
        <w:ind w:left="360"/>
        <w:contextualSpacing/>
        <w:rPr>
          <w:rFonts w:ascii="Arial Narrow" w:hAnsi="Arial Narrow" w:cs="Times New Roman"/>
          <w:b/>
        </w:rPr>
      </w:pPr>
    </w:p>
    <w:p w:rsidR="008A3A02" w:rsidRPr="000D4A36" w:rsidRDefault="008A3A02" w:rsidP="00D47302">
      <w:pPr>
        <w:spacing w:after="0" w:line="240" w:lineRule="auto"/>
        <w:jc w:val="both"/>
        <w:rPr>
          <w:rFonts w:ascii="Arial Narrow" w:hAnsi="Arial Narrow" w:cs="Times New Roman"/>
        </w:rPr>
      </w:pPr>
      <w:r w:rsidRPr="000D4A36">
        <w:rPr>
          <w:rFonts w:ascii="Arial Narrow" w:hAnsi="Arial Narrow" w:cs="Times New Roman"/>
        </w:rPr>
        <w:t xml:space="preserve">En el ámbito de las personas afectadas por alguna discapacidad, el Ministerio de Salud indica que en el territorio de </w:t>
      </w:r>
      <w:r w:rsidR="00074393">
        <w:rPr>
          <w:rFonts w:ascii="Arial Narrow" w:hAnsi="Arial Narrow" w:cs="Times New Roman"/>
        </w:rPr>
        <w:t>Charagua Iyambae</w:t>
      </w:r>
      <w:r w:rsidRPr="000D4A36">
        <w:rPr>
          <w:rFonts w:ascii="Arial Narrow" w:hAnsi="Arial Narrow" w:cs="Times New Roman"/>
        </w:rPr>
        <w:t xml:space="preserve"> suman 87 registradas, entre hombres (42) y mujeres (45); de aquel total, 73 personas están carnetizadas a la fecha. En cuanto a la edad, no hay registro de niños lactantes ni preescolares, pero sí a partir de la edad escolar, así como de adolescentes, jóvenes adultos y adultos mayores; el mayor porcentaje se sitúa entre adolescentes (46%) y jóvenes adultos (42%). De acuerdo a la calificación, el mayor porcentaje de los registrados está con discapacidad grave (31%), seguido de aquellos con discapacidad moderada (28%), muy grade (26%) y leve (15%). De acuerdo al tipo de discapacidad, la cifra mayor indica al de tipo intelectual (36%), seguido por el físico (31%), mú</w:t>
      </w:r>
      <w:r w:rsidR="002A2923" w:rsidRPr="000D4A36">
        <w:rPr>
          <w:rFonts w:ascii="Arial Narrow" w:hAnsi="Arial Narrow" w:cs="Times New Roman"/>
        </w:rPr>
        <w:t>ltiple (28%) y sensorial (5%).</w:t>
      </w:r>
    </w:p>
    <w:p w:rsidR="002A2923" w:rsidRPr="000D4A36" w:rsidRDefault="002A2923" w:rsidP="00D47302">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32" w:name="_Toc511288137"/>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30</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Personas con discapacidad según registro del Ministerio de Salud (2015).</w:t>
      </w:r>
      <w:bookmarkEnd w:id="132"/>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459"/>
        <w:gridCol w:w="462"/>
        <w:gridCol w:w="462"/>
        <w:gridCol w:w="460"/>
        <w:gridCol w:w="440"/>
        <w:gridCol w:w="440"/>
        <w:gridCol w:w="441"/>
        <w:gridCol w:w="440"/>
        <w:gridCol w:w="543"/>
        <w:gridCol w:w="460"/>
        <w:gridCol w:w="440"/>
        <w:gridCol w:w="441"/>
        <w:gridCol w:w="502"/>
        <w:gridCol w:w="460"/>
        <w:gridCol w:w="441"/>
        <w:gridCol w:w="440"/>
        <w:gridCol w:w="443"/>
      </w:tblGrid>
      <w:tr w:rsidR="008A3A02" w:rsidRPr="000D4A36" w:rsidTr="008A3A02">
        <w:trPr>
          <w:cantSplit/>
          <w:trHeight w:val="230"/>
          <w:jc w:val="center"/>
        </w:trPr>
        <w:tc>
          <w:tcPr>
            <w:tcW w:w="460" w:type="dxa"/>
            <w:vMerge w:val="restart"/>
            <w:shd w:val="clear" w:color="auto" w:fill="auto"/>
            <w:textDirection w:val="btLr"/>
            <w:vAlign w:val="center"/>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Registrados</w:t>
            </w:r>
          </w:p>
        </w:tc>
        <w:tc>
          <w:tcPr>
            <w:tcW w:w="459" w:type="dxa"/>
            <w:vMerge w:val="restart"/>
            <w:shd w:val="clear" w:color="auto" w:fill="auto"/>
            <w:textDirection w:val="btLr"/>
            <w:vAlign w:val="center"/>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Carnetizados</w:t>
            </w:r>
          </w:p>
        </w:tc>
        <w:tc>
          <w:tcPr>
            <w:tcW w:w="924" w:type="dxa"/>
            <w:gridSpan w:val="2"/>
            <w:shd w:val="clear" w:color="auto" w:fill="auto"/>
            <w:noWrap/>
            <w:vAlign w:val="center"/>
          </w:tcPr>
          <w:p w:rsidR="008A3A02" w:rsidRPr="000D4A36" w:rsidRDefault="008A3A02" w:rsidP="00E7613D">
            <w:pPr>
              <w:spacing w:after="0" w:line="240" w:lineRule="auto"/>
              <w:jc w:val="center"/>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Sexo</w:t>
            </w:r>
          </w:p>
        </w:tc>
        <w:tc>
          <w:tcPr>
            <w:tcW w:w="2764" w:type="dxa"/>
            <w:gridSpan w:val="6"/>
            <w:shd w:val="clear" w:color="auto" w:fill="auto"/>
            <w:vAlign w:val="center"/>
          </w:tcPr>
          <w:p w:rsidR="008A3A02" w:rsidRPr="000D4A36" w:rsidRDefault="008A3A02" w:rsidP="00E7613D">
            <w:pPr>
              <w:spacing w:after="0" w:line="240" w:lineRule="auto"/>
              <w:jc w:val="center"/>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Edad</w:t>
            </w:r>
          </w:p>
        </w:tc>
        <w:tc>
          <w:tcPr>
            <w:tcW w:w="1843" w:type="dxa"/>
            <w:gridSpan w:val="4"/>
            <w:shd w:val="clear" w:color="auto" w:fill="auto"/>
            <w:vAlign w:val="center"/>
          </w:tcPr>
          <w:p w:rsidR="008A3A02" w:rsidRPr="000D4A36" w:rsidRDefault="008A3A02" w:rsidP="00E7613D">
            <w:pPr>
              <w:spacing w:after="0" w:line="240" w:lineRule="auto"/>
              <w:jc w:val="center"/>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Calificación</w:t>
            </w:r>
          </w:p>
        </w:tc>
        <w:tc>
          <w:tcPr>
            <w:tcW w:w="1784" w:type="dxa"/>
            <w:gridSpan w:val="4"/>
            <w:shd w:val="clear" w:color="auto" w:fill="auto"/>
            <w:vAlign w:val="center"/>
          </w:tcPr>
          <w:p w:rsidR="008A3A02" w:rsidRPr="000D4A36" w:rsidRDefault="008A3A02" w:rsidP="00E7613D">
            <w:pPr>
              <w:spacing w:after="0" w:line="240" w:lineRule="auto"/>
              <w:jc w:val="center"/>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Tipo</w:t>
            </w:r>
          </w:p>
        </w:tc>
      </w:tr>
      <w:tr w:rsidR="008A3A02" w:rsidRPr="000D4A36" w:rsidTr="00D47302">
        <w:trPr>
          <w:cantSplit/>
          <w:trHeight w:val="1195"/>
          <w:jc w:val="center"/>
        </w:trPr>
        <w:tc>
          <w:tcPr>
            <w:tcW w:w="460" w:type="dxa"/>
            <w:vMerge/>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p>
        </w:tc>
        <w:tc>
          <w:tcPr>
            <w:tcW w:w="459" w:type="dxa"/>
            <w:vMerge/>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p>
        </w:tc>
        <w:tc>
          <w:tcPr>
            <w:tcW w:w="462" w:type="dxa"/>
            <w:tcBorders>
              <w:bottom w:val="single" w:sz="4" w:space="0" w:color="auto"/>
            </w:tcBorders>
            <w:shd w:val="clear" w:color="auto" w:fill="auto"/>
            <w:noWrap/>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Femenino</w:t>
            </w:r>
          </w:p>
        </w:tc>
        <w:tc>
          <w:tcPr>
            <w:tcW w:w="461" w:type="dxa"/>
            <w:tcBorders>
              <w:bottom w:val="single" w:sz="4" w:space="0" w:color="auto"/>
            </w:tcBorders>
            <w:shd w:val="clear" w:color="auto" w:fill="auto"/>
            <w:noWrap/>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Masculino</w:t>
            </w:r>
          </w:p>
        </w:tc>
        <w:tc>
          <w:tcPr>
            <w:tcW w:w="46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Lactantes (&lt;1)</w:t>
            </w:r>
          </w:p>
        </w:tc>
        <w:tc>
          <w:tcPr>
            <w:tcW w:w="44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Preescolares</w:t>
            </w:r>
          </w:p>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 xml:space="preserve"> (1-4)</w:t>
            </w:r>
          </w:p>
        </w:tc>
        <w:tc>
          <w:tcPr>
            <w:tcW w:w="44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 xml:space="preserve">Escolares </w:t>
            </w:r>
          </w:p>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( 5-9)</w:t>
            </w:r>
          </w:p>
        </w:tc>
        <w:tc>
          <w:tcPr>
            <w:tcW w:w="441"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 xml:space="preserve">Adolecentes </w:t>
            </w:r>
          </w:p>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(10-20)</w:t>
            </w:r>
          </w:p>
        </w:tc>
        <w:tc>
          <w:tcPr>
            <w:tcW w:w="44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Jóvenes adultos (21-59)</w:t>
            </w:r>
          </w:p>
        </w:tc>
        <w:tc>
          <w:tcPr>
            <w:tcW w:w="543"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Adultos mayores (&gt;=60)</w:t>
            </w:r>
          </w:p>
        </w:tc>
        <w:tc>
          <w:tcPr>
            <w:tcW w:w="46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Leve</w:t>
            </w:r>
          </w:p>
        </w:tc>
        <w:tc>
          <w:tcPr>
            <w:tcW w:w="44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Moderado</w:t>
            </w:r>
          </w:p>
        </w:tc>
        <w:tc>
          <w:tcPr>
            <w:tcW w:w="441"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Grave</w:t>
            </w:r>
          </w:p>
        </w:tc>
        <w:tc>
          <w:tcPr>
            <w:tcW w:w="502"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Muy grave</w:t>
            </w:r>
          </w:p>
        </w:tc>
        <w:tc>
          <w:tcPr>
            <w:tcW w:w="46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Física</w:t>
            </w:r>
          </w:p>
        </w:tc>
        <w:tc>
          <w:tcPr>
            <w:tcW w:w="441"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Intelectual</w:t>
            </w:r>
          </w:p>
        </w:tc>
        <w:tc>
          <w:tcPr>
            <w:tcW w:w="440"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Sensorial</w:t>
            </w:r>
          </w:p>
        </w:tc>
        <w:tc>
          <w:tcPr>
            <w:tcW w:w="443" w:type="dxa"/>
            <w:tcBorders>
              <w:bottom w:val="single" w:sz="4" w:space="0" w:color="auto"/>
            </w:tcBorders>
            <w:shd w:val="clear" w:color="auto" w:fill="auto"/>
            <w:textDirection w:val="btLr"/>
            <w:vAlign w:val="center"/>
            <w:hideMark/>
          </w:tcPr>
          <w:p w:rsidR="008A3A02" w:rsidRPr="000D4A36" w:rsidRDefault="008A3A02" w:rsidP="00E7613D">
            <w:pPr>
              <w:spacing w:after="0" w:line="240" w:lineRule="auto"/>
              <w:ind w:left="113" w:right="113"/>
              <w:rPr>
                <w:rFonts w:ascii="Arial Narrow" w:eastAsia="Times New Roman" w:hAnsi="Arial Narrow" w:cs="Times New Roman"/>
                <w:b/>
                <w:bCs/>
                <w:sz w:val="16"/>
                <w:szCs w:val="20"/>
                <w:lang w:eastAsia="es-BO"/>
              </w:rPr>
            </w:pPr>
            <w:r w:rsidRPr="000D4A36">
              <w:rPr>
                <w:rFonts w:ascii="Arial Narrow" w:eastAsia="Times New Roman" w:hAnsi="Arial Narrow" w:cs="Times New Roman"/>
                <w:b/>
                <w:bCs/>
                <w:sz w:val="16"/>
                <w:szCs w:val="20"/>
                <w:lang w:eastAsia="es-BO"/>
              </w:rPr>
              <w:t>Múltiple</w:t>
            </w:r>
          </w:p>
        </w:tc>
      </w:tr>
      <w:tr w:rsidR="008A3A02" w:rsidRPr="000D4A36" w:rsidTr="00D47302">
        <w:trPr>
          <w:trHeight w:val="121"/>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87</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73</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42</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45</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6</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40</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37</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24</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27</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23</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27</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31</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5</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24</w:t>
            </w:r>
          </w:p>
        </w:tc>
      </w:tr>
      <w:tr w:rsidR="008A3A02" w:rsidRPr="000D4A36" w:rsidTr="00D47302">
        <w:trPr>
          <w:trHeight w:val="283"/>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69" w:hanging="70"/>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100%</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70"/>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84%</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80"/>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48%</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109"/>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52%</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0%</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0%</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7%</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124"/>
              <w:jc w:val="center"/>
              <w:rPr>
                <w:rFonts w:ascii="Arial Narrow" w:eastAsia="Times New Roman" w:hAnsi="Arial Narrow" w:cs="Times New Roman"/>
                <w:sz w:val="18"/>
                <w:szCs w:val="20"/>
                <w:lang w:eastAsia="es-BO"/>
              </w:rPr>
            </w:pPr>
            <w:r w:rsidRPr="000D4A36">
              <w:rPr>
                <w:rFonts w:ascii="Arial Narrow" w:eastAsia="Times New Roman" w:hAnsi="Arial Narrow" w:cs="Times New Roman"/>
                <w:sz w:val="18"/>
                <w:szCs w:val="20"/>
                <w:lang w:eastAsia="es-BO"/>
              </w:rPr>
              <w:t>46%</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133"/>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42%</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71"/>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5%</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71"/>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15%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80"/>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28%</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88"/>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31%</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133"/>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26%</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left="-149" w:right="-71"/>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31%</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71"/>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36%</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5%</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A02" w:rsidRPr="000D4A36" w:rsidRDefault="008A3A02" w:rsidP="00E7613D">
            <w:pPr>
              <w:spacing w:after="0" w:line="240" w:lineRule="auto"/>
              <w:ind w:right="-89"/>
              <w:jc w:val="center"/>
              <w:rPr>
                <w:rFonts w:ascii="Arial Narrow" w:eastAsia="Times New Roman" w:hAnsi="Arial Narrow" w:cs="Times New Roman"/>
                <w:color w:val="000000"/>
                <w:sz w:val="18"/>
                <w:szCs w:val="20"/>
                <w:lang w:eastAsia="es-BO"/>
              </w:rPr>
            </w:pPr>
            <w:r w:rsidRPr="000D4A36">
              <w:rPr>
                <w:rFonts w:ascii="Arial Narrow" w:eastAsia="Times New Roman" w:hAnsi="Arial Narrow" w:cs="Times New Roman"/>
                <w:color w:val="000000"/>
                <w:sz w:val="18"/>
                <w:szCs w:val="20"/>
                <w:lang w:eastAsia="es-BO"/>
              </w:rPr>
              <w:t>28%</w:t>
            </w:r>
          </w:p>
        </w:tc>
      </w:tr>
    </w:tbl>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Ministerio de Salud. 2015</w:t>
      </w:r>
    </w:p>
    <w:p w:rsidR="008A3A02" w:rsidRPr="000D4A36" w:rsidRDefault="008A3A02" w:rsidP="00E7613D">
      <w:pPr>
        <w:spacing w:after="0" w:line="240" w:lineRule="auto"/>
        <w:ind w:left="360" w:firstLine="491"/>
        <w:contextualSpacing/>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Con relación a este segmento de la población, en Charagua </w:t>
      </w:r>
      <w:r w:rsidRPr="000D4A36">
        <w:rPr>
          <w:rFonts w:ascii="Arial Narrow" w:hAnsi="Arial Narrow" w:cs="Times New Roman"/>
          <w:i/>
        </w:rPr>
        <w:t>Iyambae</w:t>
      </w:r>
      <w:r w:rsidRPr="000D4A36">
        <w:rPr>
          <w:rFonts w:ascii="Arial Narrow" w:hAnsi="Arial Narrow" w:cs="Times New Roman"/>
        </w:rPr>
        <w:t xml:space="preserve"> existe la organización social en la que se aglutinan a nivel local y las representa para velar sus intereses y necesidades; los representantes de esta organización indican que en el lugar hay mucho por hacer en lo que concierne a la inclusión de sus afiliados, principalmente en el ámbito laboral. Como se ha visto en el tema educación, la población en edad escolar cuenta con un centro de educación espacial, en la comunidad de San Antonio del </w:t>
      </w:r>
      <w:r w:rsidRPr="000D4A36">
        <w:rPr>
          <w:rFonts w:ascii="Arial Narrow" w:hAnsi="Arial Narrow" w:cs="Times New Roman"/>
          <w:i/>
        </w:rPr>
        <w:t>Parapeti</w:t>
      </w:r>
      <w:r w:rsidRPr="000D4A36">
        <w:rPr>
          <w:rFonts w:ascii="Arial Narrow" w:hAnsi="Arial Narrow" w:cs="Times New Roman"/>
        </w:rPr>
        <w:t>, al cual pueden asistir desde las distintas zonas.</w:t>
      </w:r>
    </w:p>
    <w:p w:rsidR="008A3A02" w:rsidRPr="000D4A36" w:rsidRDefault="008A3A02" w:rsidP="00E7613D">
      <w:pPr>
        <w:tabs>
          <w:tab w:val="left" w:pos="284"/>
        </w:tabs>
        <w:spacing w:after="0" w:line="240" w:lineRule="auto"/>
        <w:rPr>
          <w:rFonts w:ascii="Arial Narrow" w:hAnsi="Arial Narrow" w:cs="Times New Roman"/>
          <w:b/>
        </w:rPr>
      </w:pPr>
    </w:p>
    <w:p w:rsidR="008A3A02" w:rsidRPr="000D4A36" w:rsidRDefault="008A3A02" w:rsidP="00BE66A0">
      <w:pPr>
        <w:pStyle w:val="Ttulo4"/>
        <w:numPr>
          <w:ilvl w:val="3"/>
          <w:numId w:val="5"/>
        </w:numPr>
        <w:spacing w:before="0" w:line="240" w:lineRule="auto"/>
        <w:ind w:left="851" w:hanging="851"/>
        <w:rPr>
          <w:rFonts w:ascii="Arial Narrow" w:hAnsi="Arial Narrow" w:cs="Times New Roman"/>
          <w:b w:val="0"/>
          <w:color w:val="auto"/>
        </w:rPr>
      </w:pPr>
      <w:bookmarkStart w:id="133" w:name="_Toc461120012"/>
      <w:bookmarkStart w:id="134" w:name="_Toc511287724"/>
      <w:r w:rsidRPr="000D4A36">
        <w:rPr>
          <w:rFonts w:ascii="Arial Narrow" w:hAnsi="Arial Narrow" w:cs="Times New Roman"/>
          <w:b w:val="0"/>
          <w:color w:val="auto"/>
        </w:rPr>
        <w:t>Perfil epidemiológico de la población</w:t>
      </w:r>
      <w:bookmarkEnd w:id="133"/>
      <w:bookmarkEnd w:id="134"/>
    </w:p>
    <w:p w:rsidR="00BE66A0" w:rsidRPr="000D4A36" w:rsidRDefault="00BE66A0" w:rsidP="00BE66A0">
      <w:pPr>
        <w:keepNext/>
        <w:keepLines/>
        <w:spacing w:after="0" w:line="240" w:lineRule="auto"/>
        <w:ind w:left="851"/>
        <w:outlineLvl w:val="3"/>
        <w:rPr>
          <w:rFonts w:ascii="Arial Narrow" w:eastAsiaTheme="majorEastAsia" w:hAnsi="Arial Narrow" w:cs="Times New Roman"/>
          <w:bCs/>
          <w:i/>
          <w:iCs/>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Tomando la información en salud de la gestión 2015 y centrándonos en el número de casos atendidos en consulta médicas, vemos lo siguiente: En las 15 dolencias más frecuentes se han presentado en consulta 21.249 personas, lo que equivale aproximadamente al 57% (30% mujeres y 27% hombres) con relación al total de la población en Charagua Iyambae. La infección respiratoria aguda ocupa, con amplio margen, el primer lugar entre las 15 dolencias más frecuentes, afectando fundamentalmente a la población infantil menor de cinco años; las afecciones de la piel, vienen en segundo lugar, especialmente entre los niños de 1 a 4 años de edad; en tercer lugar aparece la lumbalgia, sobre todo entre el población de 60 y más años de edad, un segmente al que también  afecta la hipertensió</w:t>
      </w:r>
      <w:r w:rsidR="003F0800" w:rsidRPr="000D4A36">
        <w:rPr>
          <w:rFonts w:ascii="Arial Narrow" w:hAnsi="Arial Narrow" w:cs="Times New Roman"/>
        </w:rPr>
        <w:t>n arterial. Veamos:</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35" w:name="_Toc511288138"/>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31</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Principales causas de consulta médica por grupo etario.</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19"/>
        <w:gridCol w:w="436"/>
        <w:gridCol w:w="437"/>
        <w:gridCol w:w="436"/>
        <w:gridCol w:w="436"/>
        <w:gridCol w:w="437"/>
        <w:gridCol w:w="436"/>
        <w:gridCol w:w="436"/>
        <w:gridCol w:w="437"/>
        <w:gridCol w:w="436"/>
        <w:gridCol w:w="436"/>
        <w:gridCol w:w="437"/>
        <w:gridCol w:w="436"/>
        <w:gridCol w:w="437"/>
        <w:gridCol w:w="695"/>
      </w:tblGrid>
      <w:tr w:rsidR="008A3A02" w:rsidRPr="000D4A36" w:rsidTr="008A3A02">
        <w:trPr>
          <w:cantSplit/>
          <w:trHeight w:val="140"/>
          <w:tblHeader/>
          <w:jc w:val="center"/>
        </w:trPr>
        <w:tc>
          <w:tcPr>
            <w:tcW w:w="1985" w:type="dxa"/>
            <w:vMerge w:val="restart"/>
            <w:noWrap/>
            <w:hideMark/>
          </w:tcPr>
          <w:p w:rsidR="008A3A02" w:rsidRPr="000D4A36" w:rsidRDefault="008A3A02" w:rsidP="00E7613D">
            <w:pPr>
              <w:spacing w:after="0" w:line="240" w:lineRule="auto"/>
              <w:jc w:val="center"/>
              <w:rPr>
                <w:rFonts w:ascii="Arial Narrow" w:hAnsi="Arial Narrow" w:cs="Times New Roman"/>
                <w:b/>
                <w:sz w:val="18"/>
                <w:szCs w:val="16"/>
              </w:rPr>
            </w:pPr>
          </w:p>
          <w:p w:rsidR="008A3A02" w:rsidRPr="000D4A36" w:rsidRDefault="008A3A02" w:rsidP="00E7613D">
            <w:pPr>
              <w:spacing w:after="0" w:line="240" w:lineRule="auto"/>
              <w:jc w:val="center"/>
              <w:rPr>
                <w:rFonts w:ascii="Arial Narrow" w:hAnsi="Arial Narrow" w:cs="Times New Roman"/>
                <w:sz w:val="18"/>
                <w:szCs w:val="16"/>
              </w:rPr>
            </w:pPr>
            <w:r w:rsidRPr="000D4A36">
              <w:rPr>
                <w:rFonts w:ascii="Arial Narrow" w:hAnsi="Arial Narrow" w:cs="Times New Roman"/>
                <w:b/>
                <w:sz w:val="18"/>
                <w:szCs w:val="16"/>
              </w:rPr>
              <w:t>Dolencia</w:t>
            </w:r>
          </w:p>
        </w:tc>
        <w:tc>
          <w:tcPr>
            <w:tcW w:w="1155"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1ª</w:t>
            </w:r>
          </w:p>
        </w:tc>
        <w:tc>
          <w:tcPr>
            <w:tcW w:w="873"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1-4ª</w:t>
            </w:r>
          </w:p>
        </w:tc>
        <w:tc>
          <w:tcPr>
            <w:tcW w:w="873"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5-9ª</w:t>
            </w:r>
          </w:p>
        </w:tc>
        <w:tc>
          <w:tcPr>
            <w:tcW w:w="872"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10-20ª</w:t>
            </w:r>
          </w:p>
        </w:tc>
        <w:tc>
          <w:tcPr>
            <w:tcW w:w="873"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21-59a</w:t>
            </w:r>
          </w:p>
        </w:tc>
        <w:tc>
          <w:tcPr>
            <w:tcW w:w="873" w:type="dxa"/>
            <w:gridSpan w:val="2"/>
            <w:noWrap/>
            <w:hideMark/>
          </w:tcPr>
          <w:p w:rsidR="008A3A02" w:rsidRPr="000D4A36" w:rsidRDefault="008A3A02" w:rsidP="00E7613D">
            <w:pPr>
              <w:spacing w:after="0" w:line="240" w:lineRule="auto"/>
              <w:ind w:left="-16" w:right="-177" w:hanging="142"/>
              <w:jc w:val="center"/>
              <w:rPr>
                <w:rFonts w:ascii="Arial Narrow" w:hAnsi="Arial Narrow" w:cs="Times New Roman"/>
                <w:b/>
                <w:bCs/>
                <w:sz w:val="18"/>
                <w:szCs w:val="16"/>
              </w:rPr>
            </w:pPr>
            <w:r w:rsidRPr="000D4A36">
              <w:rPr>
                <w:rFonts w:ascii="Arial Narrow" w:hAnsi="Arial Narrow" w:cs="Times New Roman"/>
                <w:b/>
                <w:bCs/>
                <w:sz w:val="18"/>
                <w:szCs w:val="16"/>
              </w:rPr>
              <w:t>60 y más</w:t>
            </w:r>
          </w:p>
        </w:tc>
        <w:tc>
          <w:tcPr>
            <w:tcW w:w="873"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Total</w:t>
            </w:r>
          </w:p>
        </w:tc>
        <w:tc>
          <w:tcPr>
            <w:tcW w:w="695" w:type="dxa"/>
            <w:vMerge w:val="restart"/>
            <w:vAlign w:val="center"/>
          </w:tcPr>
          <w:p w:rsidR="008A3A02" w:rsidRPr="000D4A36" w:rsidRDefault="008A3A02" w:rsidP="00E7613D">
            <w:pPr>
              <w:spacing w:after="0" w:line="240" w:lineRule="auto"/>
              <w:ind w:left="-61" w:right="-108"/>
              <w:rPr>
                <w:rFonts w:ascii="Arial Narrow" w:hAnsi="Arial Narrow" w:cs="Times New Roman"/>
                <w:b/>
                <w:bCs/>
                <w:sz w:val="18"/>
                <w:szCs w:val="16"/>
              </w:rPr>
            </w:pPr>
            <w:r w:rsidRPr="000D4A36">
              <w:rPr>
                <w:rFonts w:ascii="Arial Narrow" w:hAnsi="Arial Narrow" w:cs="Times New Roman"/>
                <w:b/>
                <w:bCs/>
                <w:sz w:val="18"/>
                <w:szCs w:val="16"/>
              </w:rPr>
              <w:t xml:space="preserve"> Total general</w:t>
            </w:r>
          </w:p>
        </w:tc>
      </w:tr>
      <w:tr w:rsidR="008A3A02" w:rsidRPr="000D4A36" w:rsidTr="008A3A02">
        <w:trPr>
          <w:cantSplit/>
          <w:trHeight w:val="56"/>
          <w:jc w:val="center"/>
        </w:trPr>
        <w:tc>
          <w:tcPr>
            <w:tcW w:w="1985" w:type="dxa"/>
            <w:vMerge/>
            <w:hideMark/>
          </w:tcPr>
          <w:p w:rsidR="008A3A02" w:rsidRPr="000D4A36" w:rsidRDefault="008A3A02" w:rsidP="00E7613D">
            <w:pPr>
              <w:spacing w:after="0" w:line="240" w:lineRule="auto"/>
              <w:jc w:val="center"/>
              <w:rPr>
                <w:rFonts w:ascii="Arial Narrow" w:hAnsi="Arial Narrow" w:cs="Times New Roman"/>
                <w:sz w:val="18"/>
                <w:szCs w:val="16"/>
              </w:rPr>
            </w:pPr>
          </w:p>
        </w:tc>
        <w:tc>
          <w:tcPr>
            <w:tcW w:w="719" w:type="dxa"/>
            <w:noWrap/>
            <w:hideMark/>
          </w:tcPr>
          <w:p w:rsidR="008A3A02" w:rsidRPr="000D4A36" w:rsidRDefault="008A3A02" w:rsidP="00E7613D">
            <w:pPr>
              <w:spacing w:after="0" w:line="240" w:lineRule="auto"/>
              <w:ind w:right="-98"/>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6" w:type="dxa"/>
            <w:noWrap/>
            <w:hideMark/>
          </w:tcPr>
          <w:p w:rsidR="008A3A02" w:rsidRPr="000D4A36" w:rsidRDefault="008A3A02" w:rsidP="00E7613D">
            <w:pPr>
              <w:spacing w:after="0" w:line="240" w:lineRule="auto"/>
              <w:ind w:right="-87"/>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437"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7"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437"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7"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436"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M</w:t>
            </w:r>
          </w:p>
        </w:tc>
        <w:tc>
          <w:tcPr>
            <w:tcW w:w="437" w:type="dxa"/>
            <w:noWrap/>
            <w:hideMark/>
          </w:tcPr>
          <w:p w:rsidR="008A3A02" w:rsidRPr="000D4A36" w:rsidRDefault="008A3A02" w:rsidP="00E7613D">
            <w:pPr>
              <w:spacing w:after="0" w:line="240" w:lineRule="auto"/>
              <w:jc w:val="center"/>
              <w:rPr>
                <w:rFonts w:ascii="Arial Narrow" w:hAnsi="Arial Narrow" w:cs="Times New Roman"/>
                <w:b/>
                <w:bCs/>
                <w:sz w:val="18"/>
                <w:szCs w:val="16"/>
              </w:rPr>
            </w:pPr>
            <w:r w:rsidRPr="000D4A36">
              <w:rPr>
                <w:rFonts w:ascii="Arial Narrow" w:hAnsi="Arial Narrow" w:cs="Times New Roman"/>
                <w:b/>
                <w:bCs/>
                <w:sz w:val="18"/>
                <w:szCs w:val="16"/>
              </w:rPr>
              <w:t>F</w:t>
            </w:r>
          </w:p>
        </w:tc>
        <w:tc>
          <w:tcPr>
            <w:tcW w:w="695" w:type="dxa"/>
            <w:vMerge/>
          </w:tcPr>
          <w:p w:rsidR="008A3A02" w:rsidRPr="000D4A36" w:rsidRDefault="008A3A02" w:rsidP="00E7613D">
            <w:pPr>
              <w:spacing w:after="0" w:line="240" w:lineRule="auto"/>
              <w:jc w:val="center"/>
              <w:rPr>
                <w:rFonts w:ascii="Arial Narrow" w:hAnsi="Arial Narrow" w:cs="Times New Roman"/>
                <w:b/>
                <w:bCs/>
                <w:sz w:val="18"/>
                <w:szCs w:val="16"/>
              </w:rPr>
            </w:pPr>
          </w:p>
        </w:tc>
      </w:tr>
      <w:tr w:rsidR="008A3A02" w:rsidRPr="000D4A36" w:rsidTr="008A3A02">
        <w:trPr>
          <w:trHeight w:val="140"/>
          <w:jc w:val="center"/>
        </w:trPr>
        <w:tc>
          <w:tcPr>
            <w:tcW w:w="1985" w:type="dxa"/>
            <w:noWrap/>
            <w:hideMark/>
          </w:tcPr>
          <w:p w:rsidR="008A3A02" w:rsidRPr="000D4A36" w:rsidRDefault="008A3A02" w:rsidP="00E7613D">
            <w:pPr>
              <w:spacing w:after="0" w:line="240" w:lineRule="auto"/>
              <w:ind w:right="-108"/>
              <w:rPr>
                <w:rFonts w:ascii="Arial Narrow" w:hAnsi="Arial Narrow" w:cs="Times New Roman"/>
                <w:sz w:val="18"/>
                <w:szCs w:val="16"/>
              </w:rPr>
            </w:pPr>
            <w:r w:rsidRPr="000D4A36">
              <w:rPr>
                <w:rFonts w:ascii="Arial Narrow" w:hAnsi="Arial Narrow" w:cs="Times New Roman"/>
                <w:sz w:val="18"/>
                <w:szCs w:val="16"/>
              </w:rPr>
              <w:t>Infección respiratoria aguda.</w:t>
            </w:r>
          </w:p>
        </w:tc>
        <w:tc>
          <w:tcPr>
            <w:tcW w:w="719"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1167</w:t>
            </w:r>
          </w:p>
        </w:tc>
        <w:tc>
          <w:tcPr>
            <w:tcW w:w="436" w:type="dxa"/>
            <w:noWrap/>
            <w:vAlign w:val="center"/>
            <w:hideMark/>
          </w:tcPr>
          <w:p w:rsidR="008A3A02" w:rsidRPr="000D4A36" w:rsidRDefault="008A3A02" w:rsidP="00E7613D">
            <w:pPr>
              <w:spacing w:after="0" w:line="240" w:lineRule="auto"/>
              <w:ind w:left="-137" w:right="-85"/>
              <w:jc w:val="center"/>
              <w:rPr>
                <w:rFonts w:ascii="Arial Narrow" w:hAnsi="Arial Narrow" w:cs="Times New Roman"/>
                <w:sz w:val="18"/>
                <w:szCs w:val="16"/>
              </w:rPr>
            </w:pPr>
            <w:r w:rsidRPr="000D4A36">
              <w:rPr>
                <w:rFonts w:ascii="Arial Narrow" w:hAnsi="Arial Narrow" w:cs="Times New Roman"/>
                <w:sz w:val="18"/>
                <w:szCs w:val="16"/>
              </w:rPr>
              <w:t>1016</w:t>
            </w:r>
          </w:p>
        </w:tc>
        <w:tc>
          <w:tcPr>
            <w:tcW w:w="437"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2177</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2177</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373</w:t>
            </w:r>
          </w:p>
        </w:tc>
        <w:tc>
          <w:tcPr>
            <w:tcW w:w="437"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408</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249</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329</w:t>
            </w:r>
          </w:p>
        </w:tc>
        <w:tc>
          <w:tcPr>
            <w:tcW w:w="437"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269</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581</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495</w:t>
            </w:r>
          </w:p>
        </w:tc>
        <w:tc>
          <w:tcPr>
            <w:tcW w:w="437"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655</w:t>
            </w:r>
          </w:p>
        </w:tc>
        <w:tc>
          <w:tcPr>
            <w:tcW w:w="436"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4730</w:t>
            </w:r>
          </w:p>
        </w:tc>
        <w:tc>
          <w:tcPr>
            <w:tcW w:w="437" w:type="dxa"/>
            <w:noWrap/>
            <w:vAlign w:val="center"/>
            <w:hideMark/>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5166</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9896</w:t>
            </w:r>
          </w:p>
        </w:tc>
      </w:tr>
      <w:tr w:rsidR="008A3A02" w:rsidRPr="000D4A36" w:rsidTr="008A3A02">
        <w:trPr>
          <w:trHeight w:val="140"/>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Afecciones de la piel</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210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194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708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666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137</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103</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94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86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129</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170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1373</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1372</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2745</w:t>
            </w:r>
          </w:p>
        </w:tc>
      </w:tr>
      <w:tr w:rsidR="008A3A02" w:rsidRPr="000D4A36" w:rsidTr="008A3A02">
        <w:trPr>
          <w:trHeight w:val="86"/>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Lumbalgia</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48</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168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266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595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675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789</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994</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1783</w:t>
            </w:r>
          </w:p>
        </w:tc>
      </w:tr>
      <w:tr w:rsidR="008A3A02" w:rsidRPr="000D4A36" w:rsidTr="008A3A02">
        <w:trPr>
          <w:trHeight w:val="56"/>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Enfermedades diarreicas</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281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232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488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442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38</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934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865</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1799</w:t>
            </w:r>
          </w:p>
        </w:tc>
      </w:tr>
      <w:tr w:rsidR="008A3A02" w:rsidRPr="000D4A36" w:rsidTr="008A3A02">
        <w:trPr>
          <w:trHeight w:val="120"/>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Infección aguda del oído</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108</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350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352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29</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595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627</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1222</w:t>
            </w:r>
          </w:p>
        </w:tc>
      </w:tr>
      <w:tr w:rsidR="008A3A02" w:rsidRPr="000D4A36" w:rsidTr="008A3A02">
        <w:trPr>
          <w:trHeight w:val="56"/>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Hipertensión arterial</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271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378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350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500</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850</w:t>
            </w:r>
          </w:p>
        </w:tc>
      </w:tr>
      <w:tr w:rsidR="008A3A02" w:rsidRPr="000D4A36" w:rsidTr="008A3A02">
        <w:trPr>
          <w:trHeight w:val="56"/>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Conjuntivitis</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80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191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166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33</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23</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370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380</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750</w:t>
            </w:r>
          </w:p>
        </w:tc>
      </w:tr>
      <w:tr w:rsidR="008A3A02" w:rsidRPr="000D4A36" w:rsidTr="008A3A02">
        <w:trPr>
          <w:trHeight w:val="100"/>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Infecciones urinarias baja</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14</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106</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34</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215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115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430</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545</w:t>
            </w:r>
          </w:p>
        </w:tc>
      </w:tr>
      <w:tr w:rsidR="008A3A02" w:rsidRPr="000D4A36" w:rsidTr="008A3A02">
        <w:trPr>
          <w:trHeight w:val="56"/>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Parasitosis</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27</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148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17</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209</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256</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465</w:t>
            </w:r>
          </w:p>
        </w:tc>
      </w:tr>
      <w:tr w:rsidR="008A3A02" w:rsidRPr="000D4A36" w:rsidTr="008A3A02">
        <w:trPr>
          <w:trHeight w:val="56"/>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Enfermedades reumáticas</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23</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44</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76</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111</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187</w:t>
            </w:r>
          </w:p>
        </w:tc>
      </w:tr>
      <w:tr w:rsidR="008A3A02" w:rsidRPr="000D4A36" w:rsidTr="008A3A02">
        <w:trPr>
          <w:trHeight w:val="93"/>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Gastritis /gastritis aguda</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14</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26</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28</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114</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176</w:t>
            </w:r>
          </w:p>
        </w:tc>
      </w:tr>
      <w:tr w:rsidR="008A3A02" w:rsidRPr="000D4A36" w:rsidTr="008A3A02">
        <w:trPr>
          <w:trHeight w:val="181"/>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Diabetes</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33</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39</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106</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145</w:t>
            </w:r>
          </w:p>
        </w:tc>
      </w:tr>
      <w:tr w:rsidR="008A3A02" w:rsidRPr="000D4A36" w:rsidTr="008A3A02">
        <w:trPr>
          <w:trHeight w:val="128"/>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Neumonía</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36</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79</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144</w:t>
            </w:r>
          </w:p>
        </w:tc>
      </w:tr>
      <w:tr w:rsidR="008A3A02" w:rsidRPr="000D4A36" w:rsidTr="008A3A02">
        <w:trPr>
          <w:trHeight w:val="73"/>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Cólico Abdominal</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14</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15</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33</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45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9</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67</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77</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144</w:t>
            </w:r>
          </w:p>
        </w:tc>
      </w:tr>
      <w:tr w:rsidR="008A3A02" w:rsidRPr="000D4A36" w:rsidTr="008A3A02">
        <w:trPr>
          <w:trHeight w:val="161"/>
          <w:jc w:val="center"/>
        </w:trPr>
        <w:tc>
          <w:tcPr>
            <w:tcW w:w="1985" w:type="dxa"/>
            <w:noWrap/>
          </w:tcPr>
          <w:p w:rsidR="008A3A02" w:rsidRPr="000D4A36" w:rsidRDefault="008A3A02" w:rsidP="00E7613D">
            <w:pPr>
              <w:spacing w:after="0" w:line="240" w:lineRule="auto"/>
              <w:rPr>
                <w:rFonts w:ascii="Arial Narrow" w:hAnsi="Arial Narrow" w:cs="Times New Roman"/>
                <w:sz w:val="18"/>
                <w:szCs w:val="16"/>
              </w:rPr>
            </w:pPr>
            <w:r w:rsidRPr="000D4A36">
              <w:rPr>
                <w:rFonts w:ascii="Arial Narrow" w:hAnsi="Arial Narrow" w:cs="Times New Roman"/>
                <w:sz w:val="18"/>
                <w:szCs w:val="16"/>
              </w:rPr>
              <w:t>Cefaleas</w:t>
            </w:r>
          </w:p>
        </w:tc>
        <w:tc>
          <w:tcPr>
            <w:tcW w:w="719"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10</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11</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25</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32</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19</w:t>
            </w:r>
          </w:p>
        </w:tc>
        <w:tc>
          <w:tcPr>
            <w:tcW w:w="436"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63</w:t>
            </w:r>
          </w:p>
        </w:tc>
        <w:tc>
          <w:tcPr>
            <w:tcW w:w="437" w:type="dxa"/>
            <w:noWrap/>
            <w:vAlign w:val="center"/>
          </w:tcPr>
          <w:p w:rsidR="008A3A02" w:rsidRPr="000D4A36" w:rsidRDefault="008A3A02" w:rsidP="00E7613D">
            <w:pPr>
              <w:spacing w:after="0" w:line="240" w:lineRule="auto"/>
              <w:ind w:left="-137" w:right="-85"/>
              <w:jc w:val="right"/>
              <w:rPr>
                <w:rFonts w:ascii="Arial Narrow" w:hAnsi="Arial Narrow" w:cs="Times New Roman"/>
                <w:sz w:val="18"/>
                <w:szCs w:val="16"/>
              </w:rPr>
            </w:pPr>
            <w:r w:rsidRPr="000D4A36">
              <w:rPr>
                <w:rFonts w:ascii="Arial Narrow" w:hAnsi="Arial Narrow" w:cs="Times New Roman"/>
                <w:sz w:val="18"/>
                <w:szCs w:val="16"/>
              </w:rPr>
              <w:t>56</w:t>
            </w:r>
          </w:p>
        </w:tc>
        <w:tc>
          <w:tcPr>
            <w:tcW w:w="695" w:type="dxa"/>
            <w:vAlign w:val="center"/>
          </w:tcPr>
          <w:p w:rsidR="008A3A02" w:rsidRPr="000D4A36" w:rsidRDefault="008A3A02" w:rsidP="00E7613D">
            <w:pPr>
              <w:spacing w:after="0" w:line="240" w:lineRule="auto"/>
              <w:ind w:right="-108"/>
              <w:jc w:val="center"/>
              <w:rPr>
                <w:rFonts w:ascii="Arial Narrow" w:hAnsi="Arial Narrow" w:cs="Times New Roman"/>
                <w:color w:val="000000"/>
                <w:sz w:val="18"/>
                <w:szCs w:val="16"/>
              </w:rPr>
            </w:pPr>
            <w:r w:rsidRPr="000D4A36">
              <w:rPr>
                <w:rFonts w:ascii="Arial Narrow" w:hAnsi="Arial Narrow" w:cs="Times New Roman"/>
                <w:color w:val="000000"/>
                <w:sz w:val="18"/>
                <w:szCs w:val="16"/>
              </w:rPr>
              <w:t xml:space="preserve">    119</w:t>
            </w:r>
          </w:p>
        </w:tc>
      </w:tr>
    </w:tbl>
    <w:p w:rsidR="008A3A02" w:rsidRPr="000D4A36" w:rsidRDefault="008A3A02" w:rsidP="00E7613D">
      <w:pPr>
        <w:spacing w:after="0" w:line="240" w:lineRule="auto"/>
        <w:jc w:val="center"/>
        <w:rPr>
          <w:rFonts w:ascii="Arial Narrow" w:hAnsi="Arial Narrow" w:cs="Times New Roman"/>
          <w:b/>
          <w:sz w:val="18"/>
          <w:szCs w:val="20"/>
        </w:rPr>
      </w:pPr>
      <w:r w:rsidRPr="000D4A36">
        <w:rPr>
          <w:rFonts w:ascii="Arial Narrow" w:hAnsi="Arial Narrow" w:cs="Times New Roman"/>
          <w:sz w:val="18"/>
          <w:szCs w:val="20"/>
        </w:rPr>
        <w:t>*M</w:t>
      </w:r>
      <w:r w:rsidRPr="000D4A36">
        <w:rPr>
          <w:rFonts w:ascii="Arial Narrow" w:hAnsi="Arial Narrow" w:cs="Times New Roman"/>
          <w:b/>
          <w:sz w:val="18"/>
          <w:szCs w:val="20"/>
        </w:rPr>
        <w:t xml:space="preserve">: población masculina  /  </w:t>
      </w:r>
      <w:r w:rsidRPr="000D4A36">
        <w:rPr>
          <w:rFonts w:ascii="Arial Narrow" w:hAnsi="Arial Narrow" w:cs="Times New Roman"/>
          <w:sz w:val="18"/>
          <w:szCs w:val="20"/>
        </w:rPr>
        <w:t>**F</w:t>
      </w:r>
      <w:r w:rsidRPr="000D4A36">
        <w:rPr>
          <w:rFonts w:ascii="Arial Narrow" w:hAnsi="Arial Narrow" w:cs="Times New Roman"/>
          <w:b/>
          <w:sz w:val="18"/>
          <w:szCs w:val="20"/>
        </w:rPr>
        <w:t>: población femenina</w:t>
      </w:r>
    </w:p>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Estadística  en Salud, gestión 2015, a nivel de la </w:t>
      </w:r>
      <w:r w:rsidR="00497131">
        <w:rPr>
          <w:rFonts w:ascii="Arial Narrow" w:hAnsi="Arial Narrow" w:cs="Times New Roman"/>
          <w:b/>
          <w:sz w:val="16"/>
          <w:szCs w:val="20"/>
        </w:rPr>
        <w:t>AIOC</w:t>
      </w:r>
      <w:r w:rsidRPr="000D4A36">
        <w:rPr>
          <w:rFonts w:ascii="Arial Narrow" w:hAnsi="Arial Narrow" w:cs="Times New Roman"/>
          <w:b/>
          <w:sz w:val="16"/>
          <w:szCs w:val="20"/>
        </w:rPr>
        <w:t>, centralizado en  el Hospital M.E.S. Charagua</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Pasando a las causas de hospitalización más frecuente, específicamente, encontramos que las enfermedades diarreicas y la neumonía son las primeras causas, afectando a todas las edades pero muy especialmente a niños menores de 5 años y a los adultos mayores. Veamos el Cuatro siguiente para constatar las quince causas más frecuentes de hospitalización, por grupo etario, a nivel de toda la </w:t>
      </w:r>
      <w:r w:rsidR="00074393">
        <w:rPr>
          <w:rFonts w:ascii="Arial Narrow" w:hAnsi="Arial Narrow" w:cs="Times New Roman"/>
        </w:rPr>
        <w:t>entidad territorial</w:t>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18"/>
        </w:rPr>
      </w:pPr>
      <w:bookmarkStart w:id="136" w:name="_Toc511288139"/>
      <w:r w:rsidRPr="000D4A36">
        <w:rPr>
          <w:rFonts w:ascii="Arial Narrow" w:hAnsi="Arial Narrow"/>
          <w:b/>
          <w:bCs/>
          <w:sz w:val="20"/>
          <w:szCs w:val="18"/>
        </w:rPr>
        <w:lastRenderedPageBreak/>
        <w:t xml:space="preserve">Cuadro </w:t>
      </w:r>
      <w:r w:rsidR="00FA6A86" w:rsidRPr="000D4A36">
        <w:rPr>
          <w:rFonts w:ascii="Arial Narrow" w:hAnsi="Arial Narrow"/>
          <w:b/>
          <w:bCs/>
          <w:sz w:val="20"/>
          <w:szCs w:val="18"/>
        </w:rPr>
        <w:fldChar w:fldCharType="begin"/>
      </w:r>
      <w:r w:rsidRPr="000D4A36">
        <w:rPr>
          <w:rFonts w:ascii="Arial Narrow" w:hAnsi="Arial Narrow"/>
          <w:b/>
          <w:bCs/>
          <w:sz w:val="20"/>
          <w:szCs w:val="18"/>
        </w:rPr>
        <w:instrText xml:space="preserve"> SEQ Cuadro \* ARABIC </w:instrText>
      </w:r>
      <w:r w:rsidR="00FA6A86" w:rsidRPr="000D4A36">
        <w:rPr>
          <w:rFonts w:ascii="Arial Narrow" w:hAnsi="Arial Narrow"/>
          <w:b/>
          <w:bCs/>
          <w:sz w:val="20"/>
          <w:szCs w:val="18"/>
        </w:rPr>
        <w:fldChar w:fldCharType="separate"/>
      </w:r>
      <w:r w:rsidR="00BA77F1">
        <w:rPr>
          <w:rFonts w:ascii="Arial Narrow" w:hAnsi="Arial Narrow"/>
          <w:b/>
          <w:bCs/>
          <w:noProof/>
          <w:sz w:val="20"/>
          <w:szCs w:val="18"/>
        </w:rPr>
        <w:t>32</w:t>
      </w:r>
      <w:r w:rsidR="00FA6A86" w:rsidRPr="000D4A36">
        <w:rPr>
          <w:rFonts w:ascii="Arial Narrow" w:hAnsi="Arial Narrow"/>
          <w:b/>
          <w:bCs/>
          <w:sz w:val="20"/>
          <w:szCs w:val="18"/>
        </w:rPr>
        <w:fldChar w:fldCharType="end"/>
      </w:r>
      <w:r w:rsidRPr="000D4A36">
        <w:rPr>
          <w:rFonts w:ascii="Arial Narrow" w:hAnsi="Arial Narrow"/>
          <w:b/>
          <w:bCs/>
          <w:sz w:val="20"/>
          <w:szCs w:val="18"/>
        </w:rPr>
        <w:t xml:space="preserve">. </w:t>
      </w:r>
      <w:r w:rsidRPr="000D4A36">
        <w:rPr>
          <w:rFonts w:ascii="Arial Narrow" w:hAnsi="Arial Narrow" w:cs="Times New Roman"/>
          <w:b/>
          <w:bCs/>
          <w:sz w:val="20"/>
          <w:szCs w:val="18"/>
        </w:rPr>
        <w:t>Causas más frecuentes de hospitalización por grupo etario</w:t>
      </w:r>
      <w:r w:rsidRPr="000D4A36">
        <w:rPr>
          <w:rFonts w:ascii="Arial Narrow" w:hAnsi="Arial Narrow" w:cs="Times New Roman"/>
          <w:b/>
          <w:bCs/>
          <w:sz w:val="20"/>
          <w:szCs w:val="18"/>
          <w:vertAlign w:val="superscript"/>
        </w:rPr>
        <w:footnoteReference w:id="66"/>
      </w:r>
      <w:bookmarkEnd w:id="136"/>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434"/>
        <w:gridCol w:w="437"/>
        <w:gridCol w:w="436"/>
        <w:gridCol w:w="436"/>
        <w:gridCol w:w="436"/>
        <w:gridCol w:w="436"/>
        <w:gridCol w:w="436"/>
        <w:gridCol w:w="436"/>
        <w:gridCol w:w="436"/>
        <w:gridCol w:w="436"/>
        <w:gridCol w:w="436"/>
        <w:gridCol w:w="436"/>
        <w:gridCol w:w="436"/>
        <w:gridCol w:w="438"/>
        <w:gridCol w:w="708"/>
      </w:tblGrid>
      <w:tr w:rsidR="008A3A02" w:rsidRPr="000D4A36" w:rsidTr="008A3A02">
        <w:trPr>
          <w:trHeight w:val="79"/>
          <w:tblHeader/>
          <w:jc w:val="center"/>
        </w:trPr>
        <w:tc>
          <w:tcPr>
            <w:tcW w:w="2224" w:type="dxa"/>
            <w:vMerge w:val="restart"/>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Diagnostico</w:t>
            </w:r>
          </w:p>
        </w:tc>
        <w:tc>
          <w:tcPr>
            <w:tcW w:w="871"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1ª</w:t>
            </w:r>
          </w:p>
        </w:tc>
        <w:tc>
          <w:tcPr>
            <w:tcW w:w="872"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1-4ª</w:t>
            </w:r>
          </w:p>
        </w:tc>
        <w:tc>
          <w:tcPr>
            <w:tcW w:w="872"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5-9ª</w:t>
            </w:r>
          </w:p>
        </w:tc>
        <w:tc>
          <w:tcPr>
            <w:tcW w:w="872"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10-20a</w:t>
            </w:r>
          </w:p>
        </w:tc>
        <w:tc>
          <w:tcPr>
            <w:tcW w:w="872"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21-59a</w:t>
            </w:r>
          </w:p>
        </w:tc>
        <w:tc>
          <w:tcPr>
            <w:tcW w:w="872" w:type="dxa"/>
            <w:gridSpan w:val="2"/>
            <w:noWrap/>
            <w:hideMark/>
          </w:tcPr>
          <w:p w:rsidR="008A3A02" w:rsidRPr="000D4A36" w:rsidRDefault="008A3A02" w:rsidP="00E7613D">
            <w:pPr>
              <w:spacing w:after="0" w:line="240" w:lineRule="auto"/>
              <w:ind w:right="-107"/>
              <w:jc w:val="center"/>
              <w:rPr>
                <w:rFonts w:ascii="Arial Narrow" w:hAnsi="Arial Narrow" w:cs="Times New Roman"/>
                <w:b/>
                <w:bCs/>
                <w:sz w:val="18"/>
                <w:szCs w:val="20"/>
              </w:rPr>
            </w:pPr>
            <w:r w:rsidRPr="000D4A36">
              <w:rPr>
                <w:rFonts w:ascii="Arial Narrow" w:hAnsi="Arial Narrow" w:cs="Times New Roman"/>
                <w:b/>
                <w:bCs/>
                <w:sz w:val="18"/>
                <w:szCs w:val="20"/>
              </w:rPr>
              <w:t>60 y más</w:t>
            </w:r>
          </w:p>
        </w:tc>
        <w:tc>
          <w:tcPr>
            <w:tcW w:w="874" w:type="dxa"/>
            <w:gridSpan w:val="2"/>
            <w:noWrap/>
            <w:hideMark/>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Total</w:t>
            </w:r>
          </w:p>
        </w:tc>
        <w:tc>
          <w:tcPr>
            <w:tcW w:w="708" w:type="dxa"/>
            <w:vMerge w:val="restart"/>
            <w:hideMark/>
          </w:tcPr>
          <w:p w:rsidR="008A3A02" w:rsidRPr="000D4A36" w:rsidRDefault="008A3A02" w:rsidP="00E7613D">
            <w:pPr>
              <w:spacing w:after="0" w:line="240" w:lineRule="auto"/>
              <w:ind w:right="-108"/>
              <w:rPr>
                <w:rFonts w:ascii="Arial Narrow" w:hAnsi="Arial Narrow" w:cs="Times New Roman"/>
                <w:b/>
                <w:bCs/>
                <w:sz w:val="18"/>
                <w:szCs w:val="20"/>
              </w:rPr>
            </w:pPr>
            <w:r w:rsidRPr="000D4A36">
              <w:rPr>
                <w:rFonts w:ascii="Arial Narrow" w:hAnsi="Arial Narrow" w:cs="Times New Roman"/>
                <w:b/>
                <w:bCs/>
                <w:sz w:val="18"/>
                <w:szCs w:val="20"/>
              </w:rPr>
              <w:t xml:space="preserve"> Total general</w:t>
            </w:r>
          </w:p>
        </w:tc>
      </w:tr>
      <w:tr w:rsidR="008A3A02" w:rsidRPr="000D4A36" w:rsidTr="008A3A02">
        <w:trPr>
          <w:trHeight w:val="56"/>
          <w:tblHeader/>
          <w:jc w:val="center"/>
        </w:trPr>
        <w:tc>
          <w:tcPr>
            <w:tcW w:w="2224" w:type="dxa"/>
            <w:vMerge/>
            <w:noWrap/>
          </w:tcPr>
          <w:p w:rsidR="008A3A02" w:rsidRPr="000D4A36" w:rsidRDefault="008A3A02" w:rsidP="00E7613D">
            <w:pPr>
              <w:spacing w:after="0" w:line="240" w:lineRule="auto"/>
              <w:rPr>
                <w:rFonts w:ascii="Arial Narrow" w:hAnsi="Arial Narrow" w:cs="Times New Roman"/>
                <w:sz w:val="18"/>
                <w:szCs w:val="20"/>
              </w:rPr>
            </w:pPr>
          </w:p>
        </w:tc>
        <w:tc>
          <w:tcPr>
            <w:tcW w:w="434" w:type="dxa"/>
            <w:noWrap/>
          </w:tcPr>
          <w:p w:rsidR="008A3A02" w:rsidRPr="000D4A36" w:rsidRDefault="008A3A02" w:rsidP="00E7613D">
            <w:pPr>
              <w:spacing w:after="0" w:line="240" w:lineRule="auto"/>
              <w:ind w:right="-98"/>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7" w:type="dxa"/>
            <w:noWrap/>
          </w:tcPr>
          <w:p w:rsidR="008A3A02" w:rsidRPr="000D4A36" w:rsidRDefault="008A3A02" w:rsidP="00E7613D">
            <w:pPr>
              <w:spacing w:after="0" w:line="240" w:lineRule="auto"/>
              <w:ind w:right="-87"/>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436"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M</w:t>
            </w:r>
          </w:p>
        </w:tc>
        <w:tc>
          <w:tcPr>
            <w:tcW w:w="438" w:type="dxa"/>
            <w:noWrap/>
          </w:tcPr>
          <w:p w:rsidR="008A3A02" w:rsidRPr="000D4A36" w:rsidRDefault="008A3A02" w:rsidP="00E7613D">
            <w:pPr>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F</w:t>
            </w:r>
          </w:p>
        </w:tc>
        <w:tc>
          <w:tcPr>
            <w:tcW w:w="708" w:type="dxa"/>
            <w:vMerge/>
            <w:noWrap/>
          </w:tcPr>
          <w:p w:rsidR="008A3A02" w:rsidRPr="000D4A36" w:rsidRDefault="008A3A02" w:rsidP="00E7613D">
            <w:pPr>
              <w:spacing w:after="0" w:line="240" w:lineRule="auto"/>
              <w:jc w:val="center"/>
              <w:rPr>
                <w:rFonts w:ascii="Arial Narrow" w:hAnsi="Arial Narrow" w:cs="Times New Roman"/>
                <w:sz w:val="18"/>
                <w:szCs w:val="20"/>
              </w:rPr>
            </w:pPr>
          </w:p>
        </w:tc>
      </w:tr>
      <w:tr w:rsidR="008A3A02" w:rsidRPr="000D4A36" w:rsidTr="008A3A02">
        <w:trPr>
          <w:trHeight w:val="143"/>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Enfermedades diarreicas</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14</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52</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45</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97</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Neumonía</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19</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7</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41</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27</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68</w:t>
            </w:r>
          </w:p>
        </w:tc>
      </w:tr>
      <w:tr w:rsidR="008A3A02" w:rsidRPr="000D4A36" w:rsidTr="008A3A02">
        <w:trPr>
          <w:trHeight w:val="93"/>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Ictericia neonatal</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21</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21</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12</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33</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Infección urinaria baja</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11</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22</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33</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Sospecha de dengue</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9</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15</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15</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30</w:t>
            </w:r>
          </w:p>
        </w:tc>
      </w:tr>
      <w:tr w:rsidR="008A3A02" w:rsidRPr="000D4A36" w:rsidTr="008A3A02">
        <w:trPr>
          <w:trHeight w:val="7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Colelitiasis</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27</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28</w:t>
            </w:r>
          </w:p>
        </w:tc>
      </w:tr>
      <w:tr w:rsidR="008A3A02" w:rsidRPr="000D4A36" w:rsidTr="008A3A02">
        <w:trPr>
          <w:trHeight w:val="135"/>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Hipertensión arterial</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17</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22</w:t>
            </w:r>
          </w:p>
        </w:tc>
      </w:tr>
      <w:tr w:rsidR="008A3A02" w:rsidRPr="000D4A36" w:rsidTr="008A3A02">
        <w:trPr>
          <w:trHeight w:val="167"/>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Amenaza de parto prematuro</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20</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20</w:t>
            </w:r>
          </w:p>
        </w:tc>
      </w:tr>
      <w:tr w:rsidR="008A3A02" w:rsidRPr="000D4A36" w:rsidTr="008A3A02">
        <w:trPr>
          <w:trHeight w:val="72"/>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Politraumatismo</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17</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19</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Dht moderada</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10</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7</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17</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Enfermedades diarreicas</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16</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Apendicitis</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7</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9</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15</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Sind. Fosa iliaca derecha</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14</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Cólico biliar</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12</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14</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Colescistitis</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11</w:t>
            </w:r>
          </w:p>
        </w:tc>
      </w:tr>
      <w:tr w:rsidR="008A3A02" w:rsidRPr="000D4A36" w:rsidTr="008A3A02">
        <w:trPr>
          <w:trHeight w:val="56"/>
          <w:jc w:val="center"/>
        </w:trPr>
        <w:tc>
          <w:tcPr>
            <w:tcW w:w="2224" w:type="dxa"/>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Dht severa</w:t>
            </w:r>
          </w:p>
        </w:tc>
        <w:tc>
          <w:tcPr>
            <w:tcW w:w="434"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7"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24</w:t>
            </w:r>
          </w:p>
        </w:tc>
        <w:tc>
          <w:tcPr>
            <w:tcW w:w="436"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3</w:t>
            </w:r>
          </w:p>
        </w:tc>
        <w:tc>
          <w:tcPr>
            <w:tcW w:w="43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708" w:type="dxa"/>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11</w:t>
            </w:r>
          </w:p>
        </w:tc>
      </w:tr>
    </w:tbl>
    <w:p w:rsidR="008A3A02" w:rsidRPr="000D4A36" w:rsidRDefault="008A3A02" w:rsidP="00E7613D">
      <w:pPr>
        <w:spacing w:after="0" w:line="240" w:lineRule="auto"/>
        <w:jc w:val="center"/>
        <w:rPr>
          <w:rFonts w:ascii="Arial Narrow" w:hAnsi="Arial Narrow" w:cs="Times New Roman"/>
          <w:sz w:val="16"/>
          <w:szCs w:val="16"/>
        </w:rPr>
      </w:pPr>
      <w:r w:rsidRPr="000D4A36">
        <w:rPr>
          <w:rFonts w:ascii="Arial Narrow" w:hAnsi="Arial Narrow" w:cs="Times New Roman"/>
          <w:b/>
          <w:sz w:val="16"/>
          <w:szCs w:val="16"/>
        </w:rPr>
        <w:t>*M</w:t>
      </w:r>
      <w:r w:rsidRPr="000D4A36">
        <w:rPr>
          <w:rFonts w:ascii="Arial Narrow" w:hAnsi="Arial Narrow" w:cs="Times New Roman"/>
          <w:sz w:val="16"/>
          <w:szCs w:val="16"/>
        </w:rPr>
        <w:t xml:space="preserve">: población masculina  /  </w:t>
      </w:r>
      <w:r w:rsidRPr="000D4A36">
        <w:rPr>
          <w:rFonts w:ascii="Arial Narrow" w:hAnsi="Arial Narrow" w:cs="Times New Roman"/>
          <w:b/>
          <w:sz w:val="16"/>
          <w:szCs w:val="16"/>
        </w:rPr>
        <w:t>**F:</w:t>
      </w:r>
      <w:r w:rsidRPr="000D4A36">
        <w:rPr>
          <w:rFonts w:ascii="Arial Narrow" w:hAnsi="Arial Narrow" w:cs="Times New Roman"/>
          <w:sz w:val="16"/>
          <w:szCs w:val="16"/>
        </w:rPr>
        <w:t xml:space="preserve"> población femenina</w:t>
      </w:r>
    </w:p>
    <w:p w:rsidR="008A3A02" w:rsidRPr="000D4A36" w:rsidRDefault="008A3A02" w:rsidP="00E7613D">
      <w:pPr>
        <w:spacing w:after="0" w:line="240" w:lineRule="auto"/>
        <w:jc w:val="center"/>
        <w:rPr>
          <w:rFonts w:ascii="Arial Narrow" w:hAnsi="Arial Narrow" w:cs="Times New Roman"/>
          <w:b/>
          <w:sz w:val="16"/>
        </w:rPr>
      </w:pPr>
      <w:r w:rsidRPr="000D4A36">
        <w:rPr>
          <w:rFonts w:ascii="Arial Narrow" w:hAnsi="Arial Narrow" w:cs="Times New Roman"/>
          <w:b/>
          <w:sz w:val="16"/>
        </w:rPr>
        <w:t>Fuente: Elaboración propia en base a  Estadística  en Salud, gestión 2015, a nivel de Charagua Iyambae, centralizado en  el Hospital M.E.S. Charagua</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En el ámbito de la natalidad la información registrada en los establecimientos de salud indica que por cada 100 niños nacidos uno nace muerto, de acuerdo al promedio del período 2014 – 2015</w:t>
      </w:r>
      <w:r w:rsidRPr="000D4A36">
        <w:rPr>
          <w:rFonts w:ascii="Arial Narrow" w:hAnsi="Arial Narrow" w:cs="Times New Roman"/>
          <w:vertAlign w:val="superscript"/>
        </w:rPr>
        <w:footnoteReference w:id="67"/>
      </w:r>
      <w:r w:rsidRPr="000D4A36">
        <w:rPr>
          <w:rFonts w:ascii="Arial Narrow" w:hAnsi="Arial Narrow" w:cs="Times New Roman"/>
        </w:rPr>
        <w:t>. Asimismo, en este mismo período, se observa que del total de decesos registrados (27 casos), el 7% corresponden a  menores de un año de edad (2 casos),  el 3,5% a niños entre 1 a 4 años, el 3,5% a aquellos entre 10 a 19 años, el 3,5% a jóvenes entre 20 a 29 años, el 14 % a adultos entre los 30 a 49 años y el 63%  a adultos mayores entre los 60 años y más</w:t>
      </w:r>
      <w:r w:rsidRPr="000D4A36">
        <w:rPr>
          <w:rFonts w:ascii="Arial Narrow" w:hAnsi="Arial Narrow" w:cs="Times New Roman"/>
          <w:vertAlign w:val="superscript"/>
        </w:rPr>
        <w:footnoteReference w:id="68"/>
      </w:r>
      <w:r w:rsidRPr="000D4A36">
        <w:rPr>
          <w:rFonts w:ascii="Arial Narrow" w:hAnsi="Arial Narrow" w:cs="Times New Roman"/>
        </w:rPr>
        <w:t xml:space="preserve">.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Para terminar de hablar sobre el perfil epidemiológico en Charagua Iyambae no podemos de dejar de hacer referencia a un mal que preocupa a la población, hablamos de la </w:t>
      </w:r>
      <w:r w:rsidRPr="000D4A36">
        <w:rPr>
          <w:rFonts w:ascii="Arial Narrow" w:hAnsi="Arial Narrow" w:cs="Times New Roman"/>
          <w:b/>
        </w:rPr>
        <w:t>enfermedad de chagas</w:t>
      </w:r>
      <w:r w:rsidRPr="000D4A36">
        <w:rPr>
          <w:rFonts w:ascii="Arial Narrow" w:hAnsi="Arial Narrow" w:cs="Times New Roman"/>
        </w:rPr>
        <w:t xml:space="preserve"> (tripanosomiasis humana americana) cuyo vector de contagio es la vinchuca. Si bien, el chagas no figura como las causas más frecuentes de consulta u hospitalización, la información del Servicio Departamental de Salud (gestión 2015) indica que el territorio </w:t>
      </w:r>
      <w:r w:rsidR="00074393">
        <w:rPr>
          <w:rFonts w:ascii="Arial Narrow" w:hAnsi="Arial Narrow" w:cs="Times New Roman"/>
        </w:rPr>
        <w:t>Charagua Iyambae</w:t>
      </w:r>
      <w:r w:rsidRPr="000D4A36">
        <w:rPr>
          <w:rFonts w:ascii="Arial Narrow" w:hAnsi="Arial Narrow" w:cs="Times New Roman"/>
        </w:rPr>
        <w:t xml:space="preserve"> está comprendida en el área más afectada aún por ese mal, dentro del departamento de Santa Cruz, donde la </w:t>
      </w:r>
      <w:r w:rsidRPr="000D4A36">
        <w:rPr>
          <w:rFonts w:ascii="Arial Narrow" w:hAnsi="Arial Narrow" w:cs="Times New Roman"/>
          <w:bCs/>
        </w:rPr>
        <w:t xml:space="preserve">población más vulnerable está en las comunidades guaraní; el año 2011 una inspección determinó que el 30 por ciento de las viviendas estaba infestada con vinchucas.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BE66A0">
      <w:pPr>
        <w:pStyle w:val="Ttulo4"/>
        <w:numPr>
          <w:ilvl w:val="3"/>
          <w:numId w:val="5"/>
        </w:numPr>
        <w:spacing w:before="0" w:line="240" w:lineRule="auto"/>
        <w:ind w:left="851" w:hanging="851"/>
        <w:rPr>
          <w:rFonts w:ascii="Arial Narrow" w:hAnsi="Arial Narrow" w:cs="Times New Roman"/>
          <w:b w:val="0"/>
          <w:color w:val="auto"/>
        </w:rPr>
      </w:pPr>
      <w:bookmarkStart w:id="137" w:name="_Toc461120013"/>
      <w:bookmarkStart w:id="138" w:name="_Toc511287725"/>
      <w:r w:rsidRPr="000D4A36">
        <w:rPr>
          <w:rFonts w:ascii="Arial Narrow" w:hAnsi="Arial Narrow" w:cs="Times New Roman"/>
          <w:b w:val="0"/>
          <w:color w:val="auto"/>
        </w:rPr>
        <w:t>Servicio público de salud</w:t>
      </w:r>
      <w:bookmarkEnd w:id="137"/>
      <w:bookmarkEnd w:id="138"/>
      <w:r w:rsidRPr="000D4A36">
        <w:rPr>
          <w:rFonts w:ascii="Arial Narrow" w:hAnsi="Arial Narrow" w:cs="Times New Roman"/>
          <w:b w:val="0"/>
          <w:color w:val="auto"/>
        </w:rPr>
        <w:t xml:space="preserve">  </w:t>
      </w:r>
    </w:p>
    <w:p w:rsidR="00BE66A0" w:rsidRPr="000D4A36" w:rsidRDefault="00BE66A0" w:rsidP="00E7613D">
      <w:pPr>
        <w:tabs>
          <w:tab w:val="left" w:pos="284"/>
        </w:tabs>
        <w:spacing w:after="0" w:line="240" w:lineRule="auto"/>
        <w:rPr>
          <w:rFonts w:ascii="Arial Narrow" w:hAnsi="Arial Narrow" w:cs="Times New Roman"/>
        </w:rPr>
      </w:pPr>
    </w:p>
    <w:p w:rsidR="008A3A02" w:rsidRPr="000D4A36" w:rsidRDefault="008A3A02" w:rsidP="00E7613D">
      <w:pPr>
        <w:tabs>
          <w:tab w:val="left" w:pos="284"/>
        </w:tabs>
        <w:spacing w:after="0" w:line="240" w:lineRule="auto"/>
        <w:rPr>
          <w:rFonts w:ascii="Arial Narrow" w:hAnsi="Arial Narrow" w:cs="Times New Roman"/>
        </w:rPr>
      </w:pPr>
      <w:r w:rsidRPr="000D4A36">
        <w:rPr>
          <w:rFonts w:ascii="Arial Narrow" w:hAnsi="Arial Narrow" w:cs="Times New Roman"/>
        </w:rPr>
        <w:t>a) Establecimientos de salud</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Al interior de la jurisdicción </w:t>
      </w:r>
      <w:r w:rsidR="00074393">
        <w:rPr>
          <w:rFonts w:ascii="Arial Narrow" w:hAnsi="Arial Narrow" w:cs="Times New Roman"/>
        </w:rPr>
        <w:t>territorial</w:t>
      </w:r>
      <w:r w:rsidRPr="000D4A36">
        <w:rPr>
          <w:rFonts w:ascii="Arial Narrow" w:hAnsi="Arial Narrow" w:cs="Times New Roman"/>
        </w:rPr>
        <w:t xml:space="preserve"> existen 34 establecimientos de salud pública, distribuidos en todas las zonas, de los cuales uno es de segundo nivel y los demás 33 son de primer nivel.  </w:t>
      </w:r>
    </w:p>
    <w:p w:rsidR="008A3A02"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39" w:name="_Toc511288140"/>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33</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Establecimientos de salud de segundo nivel.</w:t>
      </w:r>
      <w:bookmarkEnd w:id="139"/>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2"/>
        <w:gridCol w:w="1550"/>
        <w:gridCol w:w="1594"/>
        <w:gridCol w:w="1416"/>
        <w:gridCol w:w="850"/>
        <w:gridCol w:w="2447"/>
      </w:tblGrid>
      <w:tr w:rsidR="008A3A02" w:rsidRPr="000D4A36" w:rsidTr="008A3A02">
        <w:trPr>
          <w:trHeight w:val="385"/>
          <w:jc w:val="center"/>
        </w:trPr>
        <w:tc>
          <w:tcPr>
            <w:tcW w:w="1322" w:type="dxa"/>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Zona</w:t>
            </w:r>
          </w:p>
        </w:tc>
        <w:tc>
          <w:tcPr>
            <w:tcW w:w="1550" w:type="dxa"/>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Localidad</w:t>
            </w:r>
          </w:p>
        </w:tc>
        <w:tc>
          <w:tcPr>
            <w:tcW w:w="1594" w:type="dxa"/>
            <w:shd w:val="clear" w:color="auto" w:fill="auto"/>
            <w:hideMark/>
          </w:tcPr>
          <w:p w:rsidR="008A3A02" w:rsidRPr="000D4A36" w:rsidRDefault="008A3A02"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 xml:space="preserve">Nombre </w:t>
            </w:r>
          </w:p>
          <w:p w:rsidR="008A3A02" w:rsidRPr="000D4A36" w:rsidRDefault="008A3A02" w:rsidP="00E7613D">
            <w:pPr>
              <w:spacing w:after="0" w:line="240" w:lineRule="auto"/>
              <w:jc w:val="center"/>
              <w:rPr>
                <w:rFonts w:ascii="Arial Narrow" w:eastAsia="Times New Roman" w:hAnsi="Arial Narrow" w:cs="Times New Roman"/>
                <w:b/>
                <w:bCs/>
                <w:sz w:val="20"/>
                <w:szCs w:val="20"/>
                <w:lang w:eastAsia="es-BO"/>
              </w:rPr>
            </w:pPr>
          </w:p>
        </w:tc>
        <w:tc>
          <w:tcPr>
            <w:tcW w:w="1416" w:type="dxa"/>
            <w:shd w:val="clear" w:color="auto" w:fill="auto"/>
            <w:hideMark/>
          </w:tcPr>
          <w:p w:rsidR="008A3A02" w:rsidRPr="000D4A36" w:rsidRDefault="008A3A02"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Tipo de establecimiento</w:t>
            </w:r>
          </w:p>
        </w:tc>
        <w:tc>
          <w:tcPr>
            <w:tcW w:w="850" w:type="dxa"/>
            <w:shd w:val="clear" w:color="auto" w:fill="auto"/>
            <w:hideMark/>
          </w:tcPr>
          <w:p w:rsidR="008A3A02" w:rsidRPr="000D4A36" w:rsidRDefault="008A3A02"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Código SNIS</w:t>
            </w:r>
          </w:p>
        </w:tc>
        <w:tc>
          <w:tcPr>
            <w:tcW w:w="2447" w:type="dxa"/>
            <w:shd w:val="clear" w:color="auto" w:fill="auto"/>
            <w:hideMark/>
          </w:tcPr>
          <w:p w:rsidR="008A3A02" w:rsidRPr="000D4A36" w:rsidRDefault="008A3A02" w:rsidP="00E7613D">
            <w:pPr>
              <w:spacing w:after="0" w:line="240" w:lineRule="auto"/>
              <w:ind w:right="-70"/>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Población</w:t>
            </w:r>
          </w:p>
          <w:p w:rsidR="008A3A02" w:rsidRPr="000D4A36" w:rsidRDefault="008A3A02" w:rsidP="00E7613D">
            <w:pPr>
              <w:spacing w:after="0" w:line="240" w:lineRule="auto"/>
              <w:ind w:right="-70"/>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en el área de su influencia</w:t>
            </w:r>
            <w:r w:rsidRPr="000D4A36">
              <w:rPr>
                <w:rFonts w:ascii="Arial Narrow" w:eastAsia="Times New Roman" w:hAnsi="Arial Narrow" w:cs="Times New Roman"/>
                <w:sz w:val="20"/>
                <w:szCs w:val="20"/>
                <w:vertAlign w:val="superscript"/>
                <w:lang w:eastAsia="es-BO"/>
              </w:rPr>
              <w:footnoteReference w:id="69"/>
            </w:r>
          </w:p>
        </w:tc>
      </w:tr>
      <w:tr w:rsidR="008A3A02" w:rsidRPr="000D4A36" w:rsidTr="008A3A02">
        <w:trPr>
          <w:trHeight w:val="378"/>
          <w:jc w:val="center"/>
        </w:trPr>
        <w:tc>
          <w:tcPr>
            <w:tcW w:w="1322" w:type="dxa"/>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Charagua Centro</w:t>
            </w:r>
          </w:p>
        </w:tc>
        <w:tc>
          <w:tcPr>
            <w:tcW w:w="1550" w:type="dxa"/>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Ciudad Benemérita de Charagua</w:t>
            </w:r>
          </w:p>
        </w:tc>
        <w:tc>
          <w:tcPr>
            <w:tcW w:w="1594" w:type="dxa"/>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Hospital Mamerto Egüez Soruco</w:t>
            </w:r>
          </w:p>
        </w:tc>
        <w:tc>
          <w:tcPr>
            <w:tcW w:w="1416" w:type="dxa"/>
            <w:shd w:val="clear" w:color="auto" w:fill="auto"/>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 xml:space="preserve">Hospital </w:t>
            </w:r>
          </w:p>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Básico</w:t>
            </w:r>
          </w:p>
        </w:tc>
        <w:tc>
          <w:tcPr>
            <w:tcW w:w="850" w:type="dxa"/>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p>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700259</w:t>
            </w:r>
          </w:p>
        </w:tc>
        <w:tc>
          <w:tcPr>
            <w:tcW w:w="2447" w:type="dxa"/>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p>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37.370</w:t>
            </w:r>
          </w:p>
        </w:tc>
      </w:tr>
    </w:tbl>
    <w:p w:rsidR="008A3A02" w:rsidRPr="000D4A36" w:rsidRDefault="008A3A02" w:rsidP="00E7613D">
      <w:pPr>
        <w:spacing w:after="0" w:line="240" w:lineRule="auto"/>
        <w:jc w:val="center"/>
        <w:rPr>
          <w:rFonts w:ascii="Arial Narrow" w:hAnsi="Arial Narrow" w:cs="Times New Roman"/>
          <w:b/>
          <w:sz w:val="16"/>
          <w:szCs w:val="16"/>
        </w:rPr>
      </w:pPr>
      <w:r w:rsidRPr="000D4A36">
        <w:rPr>
          <w:rFonts w:ascii="Arial Narrow" w:hAnsi="Arial Narrow" w:cs="Times New Roman"/>
          <w:b/>
          <w:sz w:val="16"/>
          <w:szCs w:val="16"/>
        </w:rPr>
        <w:t>Fuente: Hospital Mamerto Egüez Soruco. Charagua, julio 2016.</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El Hospital “Mamerto Egüez Soruco” (MES) es el </w:t>
      </w:r>
      <w:r w:rsidRPr="000D4A36">
        <w:rPr>
          <w:rFonts w:ascii="Arial Narrow" w:hAnsi="Arial Narrow" w:cs="Times New Roman"/>
          <w:b/>
        </w:rPr>
        <w:t>establecimiento de segundo nivel,</w:t>
      </w:r>
      <w:r w:rsidRPr="000D4A36">
        <w:rPr>
          <w:rFonts w:ascii="Arial Narrow" w:hAnsi="Arial Narrow" w:cs="Times New Roman"/>
        </w:rPr>
        <w:t xml:space="preserve"> cuya infraestructura (propia) está ubicada en Charagua Pueblo. Su área de influencia, empero,  abarca a todas las zonas de Charagua </w:t>
      </w:r>
      <w:r w:rsidRPr="000D4A36">
        <w:rPr>
          <w:rFonts w:ascii="Arial Narrow" w:hAnsi="Arial Narrow" w:cs="Times New Roman"/>
          <w:i/>
        </w:rPr>
        <w:t>Iyambae</w:t>
      </w:r>
      <w:r w:rsidRPr="000D4A36">
        <w:rPr>
          <w:rFonts w:ascii="Arial Narrow" w:hAnsi="Arial Narrow" w:cs="Times New Roman"/>
        </w:rPr>
        <w:t xml:space="preserve"> por ser el único en su tipo. Ello implica que el Hospital brinda los servicios en salud que no pueden ofrecer los establecimientos de primer nivel, sea por limitaciones técnicas o reglamentarias. De esta manera, determinados casos atendidos en estos establecimientos son transferidos a las instalaciones del Hospital MES, generando muchas veces una concurrencia de pacientes superior a sus capacidades de infraestructura, equipamiento, medicamentos y suficiente personal.</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En cuanto a los </w:t>
      </w:r>
      <w:r w:rsidRPr="000D4A36">
        <w:rPr>
          <w:rFonts w:ascii="Arial Narrow" w:hAnsi="Arial Narrow" w:cs="Times New Roman"/>
          <w:b/>
        </w:rPr>
        <w:t>establecimientos de primer nivel</w:t>
      </w:r>
      <w:r w:rsidRPr="000D4A36">
        <w:rPr>
          <w:rFonts w:ascii="Arial Narrow" w:hAnsi="Arial Narrow" w:cs="Times New Roman"/>
        </w:rPr>
        <w:t xml:space="preserve">, encontramos a 9 consultorios vecinales, 15 puestos de salud, 6 centros de salud con internaciones (área rural) y 3 centros de salud ambulatorio (área urbana). La mayoría de los establecimientos de salud están en el área rural, donde muchos carecen se servicios de electricidad, por lo menos en las condiciones requeridas para brindar siempre una buena y oportuna atención al paciente.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Si observamos el panorama desde el punto de vista de las zonas de la A</w:t>
      </w:r>
      <w:r w:rsidR="00074393">
        <w:rPr>
          <w:rFonts w:ascii="Arial Narrow" w:hAnsi="Arial Narrow" w:cs="Times New Roman"/>
        </w:rPr>
        <w:t>IOC</w:t>
      </w:r>
      <w:r w:rsidRPr="000D4A36">
        <w:rPr>
          <w:rFonts w:ascii="Arial Narrow" w:hAnsi="Arial Narrow" w:cs="Times New Roman"/>
        </w:rPr>
        <w:t xml:space="preserve"> hallamos lo siguiente: Charagua Centro cuanta con 3 establecimientos, Estación Charagua con 1, Charagua Norte con 10, Parapitiguasu 8, Alto Isoso con 4 y Bajo Isoso</w:t>
      </w:r>
      <w:r w:rsidR="003F0800" w:rsidRPr="000D4A36">
        <w:rPr>
          <w:rFonts w:ascii="Arial Narrow" w:hAnsi="Arial Narrow" w:cs="Times New Roman"/>
        </w:rPr>
        <w:t xml:space="preserve"> con 7</w:t>
      </w:r>
      <w:r w:rsidRPr="000D4A36">
        <w:rPr>
          <w:rFonts w:ascii="Arial Narrow" w:hAnsi="Arial Narrow" w:cs="Times New Roman"/>
        </w:rPr>
        <w:t>.</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bCs/>
          <w:sz w:val="20"/>
          <w:szCs w:val="20"/>
        </w:rPr>
      </w:pPr>
      <w:bookmarkStart w:id="140" w:name="_Toc511288141"/>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34</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Establecimientos de salud de primer nivel por tipo y zona.</w:t>
      </w:r>
      <w:bookmarkEnd w:id="140"/>
    </w:p>
    <w:tbl>
      <w:tblPr>
        <w:tblW w:w="8364" w:type="dxa"/>
        <w:jc w:val="center"/>
        <w:tblLayout w:type="fixed"/>
        <w:tblCellMar>
          <w:left w:w="70" w:type="dxa"/>
          <w:right w:w="70" w:type="dxa"/>
        </w:tblCellMar>
        <w:tblLook w:val="04A0" w:firstRow="1" w:lastRow="0" w:firstColumn="1" w:lastColumn="0" w:noHBand="0" w:noVBand="1"/>
      </w:tblPr>
      <w:tblGrid>
        <w:gridCol w:w="1701"/>
        <w:gridCol w:w="1134"/>
        <w:gridCol w:w="851"/>
        <w:gridCol w:w="1559"/>
        <w:gridCol w:w="1276"/>
        <w:gridCol w:w="1134"/>
        <w:gridCol w:w="709"/>
      </w:tblGrid>
      <w:tr w:rsidR="008A3A02" w:rsidRPr="000D4A36" w:rsidTr="003F0800">
        <w:trPr>
          <w:trHeight w:val="97"/>
          <w:tblHeader/>
          <w:jc w:val="center"/>
        </w:trPr>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3A02" w:rsidRPr="000D4A36" w:rsidRDefault="008A3A02" w:rsidP="00E761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Zona</w:t>
            </w:r>
          </w:p>
        </w:tc>
        <w:tc>
          <w:tcPr>
            <w:tcW w:w="5954" w:type="dxa"/>
            <w:gridSpan w:val="5"/>
            <w:tcBorders>
              <w:top w:val="single" w:sz="4" w:space="0" w:color="auto"/>
              <w:left w:val="nil"/>
              <w:bottom w:val="nil"/>
              <w:right w:val="single" w:sz="4" w:space="0" w:color="000000"/>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Tipo de establecimiento</w:t>
            </w:r>
          </w:p>
        </w:tc>
        <w:tc>
          <w:tcPr>
            <w:tcW w:w="709" w:type="dxa"/>
            <w:vMerge w:val="restart"/>
            <w:tcBorders>
              <w:top w:val="single" w:sz="4" w:space="0" w:color="auto"/>
              <w:left w:val="nil"/>
              <w:right w:val="single" w:sz="4" w:space="0" w:color="000000"/>
            </w:tcBorders>
            <w:shd w:val="clear" w:color="auto" w:fill="auto"/>
            <w:vAlign w:val="center"/>
          </w:tcPr>
          <w:p w:rsidR="008A3A02" w:rsidRPr="000D4A36" w:rsidRDefault="008A3A02" w:rsidP="00E7613D">
            <w:pPr>
              <w:spacing w:after="0" w:line="240" w:lineRule="auto"/>
              <w:ind w:right="-70"/>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w:t>
            </w:r>
          </w:p>
          <w:p w:rsidR="008A3A02" w:rsidRPr="000D4A36" w:rsidRDefault="008A3A02" w:rsidP="00E7613D">
            <w:pPr>
              <w:spacing w:after="0" w:line="240" w:lineRule="auto"/>
              <w:ind w:right="-70"/>
              <w:jc w:val="center"/>
              <w:rPr>
                <w:rFonts w:ascii="Arial Narrow" w:eastAsia="Times New Roman" w:hAnsi="Arial Narrow" w:cs="Times New Roman"/>
                <w:b/>
                <w:bCs/>
                <w:color w:val="000000"/>
                <w:sz w:val="20"/>
                <w:szCs w:val="20"/>
                <w:lang w:eastAsia="es-BO"/>
              </w:rPr>
            </w:pPr>
          </w:p>
        </w:tc>
      </w:tr>
      <w:tr w:rsidR="008A3A02" w:rsidRPr="000D4A36" w:rsidTr="003F0800">
        <w:trPr>
          <w:cantSplit/>
          <w:trHeight w:val="427"/>
          <w:jc w:val="center"/>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8A3A02" w:rsidRPr="000D4A36" w:rsidRDefault="008A3A02" w:rsidP="00E7613D">
            <w:pPr>
              <w:spacing w:after="0" w:line="240" w:lineRule="auto"/>
              <w:rPr>
                <w:rFonts w:ascii="Arial Narrow" w:eastAsia="Times New Roman" w:hAnsi="Arial Narrow" w:cs="Times New Roman"/>
                <w:b/>
                <w:bCs/>
                <w:color w:val="000000"/>
                <w:sz w:val="20"/>
                <w:szCs w:val="20"/>
                <w:lang w:eastAsia="es-BO"/>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ind w:right="-70" w:hanging="69"/>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Consultorio</w:t>
            </w:r>
          </w:p>
          <w:p w:rsidR="008A3A02" w:rsidRPr="000D4A36" w:rsidRDefault="008A3A02" w:rsidP="00E7613D">
            <w:pPr>
              <w:spacing w:after="0" w:line="240" w:lineRule="auto"/>
              <w:ind w:right="-70" w:hanging="69"/>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vecinal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Puesto</w:t>
            </w:r>
          </w:p>
          <w:p w:rsidR="008A3A02" w:rsidRPr="000D4A36" w:rsidRDefault="008A3A02" w:rsidP="00E7613D">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de salud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Centro de salud con internación (rural)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ind w:left="-69" w:right="-70"/>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Centro de salud</w:t>
            </w:r>
          </w:p>
          <w:p w:rsidR="008A3A02" w:rsidRPr="000D4A36" w:rsidRDefault="008A3A02" w:rsidP="00E7613D">
            <w:pPr>
              <w:spacing w:after="0" w:line="240" w:lineRule="auto"/>
              <w:ind w:left="-69" w:right="-70"/>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ambulatorio</w:t>
            </w:r>
          </w:p>
          <w:p w:rsidR="008A3A02" w:rsidRPr="000D4A36" w:rsidRDefault="008A3A02" w:rsidP="00E7613D">
            <w:pPr>
              <w:spacing w:after="0" w:line="240" w:lineRule="auto"/>
              <w:ind w:left="-69" w:right="-70"/>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(urbano)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Centro de salud</w:t>
            </w:r>
          </w:p>
          <w:p w:rsidR="008A3A02" w:rsidRPr="000D4A36" w:rsidRDefault="008A3A02" w:rsidP="00E7613D">
            <w:pPr>
              <w:spacing w:after="0" w:line="240" w:lineRule="auto"/>
              <w:jc w:val="center"/>
              <w:rPr>
                <w:rFonts w:ascii="Arial Narrow" w:eastAsia="Times New Roman" w:hAnsi="Arial Narrow" w:cs="Times New Roman"/>
                <w:b/>
                <w:bCs/>
                <w:color w:val="000000"/>
                <w:sz w:val="16"/>
                <w:szCs w:val="20"/>
                <w:lang w:eastAsia="es-BO"/>
              </w:rPr>
            </w:pPr>
            <w:r w:rsidRPr="000D4A36">
              <w:rPr>
                <w:rFonts w:ascii="Arial Narrow" w:eastAsia="Times New Roman" w:hAnsi="Arial Narrow" w:cs="Times New Roman"/>
                <w:b/>
                <w:bCs/>
                <w:color w:val="000000"/>
                <w:sz w:val="16"/>
                <w:szCs w:val="20"/>
                <w:lang w:eastAsia="es-BO"/>
              </w:rPr>
              <w:t>Integral</w:t>
            </w:r>
          </w:p>
        </w:tc>
        <w:tc>
          <w:tcPr>
            <w:tcW w:w="709" w:type="dxa"/>
            <w:vMerge/>
            <w:tcBorders>
              <w:left w:val="nil"/>
              <w:bottom w:val="single" w:sz="4" w:space="0" w:color="auto"/>
              <w:right w:val="single" w:sz="4" w:space="0" w:color="000000"/>
            </w:tcBorders>
            <w:shd w:val="clear" w:color="auto" w:fill="auto"/>
            <w:vAlign w:val="center"/>
            <w:hideMark/>
          </w:tcPr>
          <w:p w:rsidR="008A3A02" w:rsidRPr="000D4A36" w:rsidRDefault="008A3A02" w:rsidP="00E7613D">
            <w:pPr>
              <w:spacing w:after="0" w:line="240" w:lineRule="auto"/>
              <w:jc w:val="center"/>
              <w:rPr>
                <w:rFonts w:ascii="Arial Narrow" w:eastAsia="Times New Roman" w:hAnsi="Arial Narrow" w:cs="Times New Roman"/>
                <w:b/>
                <w:bCs/>
                <w:color w:val="000000"/>
                <w:sz w:val="20"/>
                <w:szCs w:val="20"/>
                <w:lang w:eastAsia="es-BO"/>
              </w:rPr>
            </w:pPr>
          </w:p>
        </w:tc>
      </w:tr>
      <w:tr w:rsidR="008A3A02" w:rsidRPr="000D4A36" w:rsidTr="003F0800">
        <w:trPr>
          <w:trHeight w:val="56"/>
          <w:jc w:val="center"/>
        </w:trPr>
        <w:tc>
          <w:tcPr>
            <w:tcW w:w="1701" w:type="dxa"/>
            <w:tcBorders>
              <w:top w:val="nil"/>
              <w:left w:val="single" w:sz="4" w:space="0" w:color="auto"/>
              <w:bottom w:val="single" w:sz="4" w:space="0" w:color="000000"/>
              <w:right w:val="single" w:sz="4" w:space="0" w:color="auto"/>
            </w:tcBorders>
            <w:shd w:val="clear" w:color="auto" w:fill="auto"/>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Charagua Centro</w:t>
            </w:r>
          </w:p>
        </w:tc>
        <w:tc>
          <w:tcPr>
            <w:tcW w:w="1134" w:type="dxa"/>
            <w:tcBorders>
              <w:top w:val="nil"/>
              <w:left w:val="nil"/>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c>
          <w:tcPr>
            <w:tcW w:w="851" w:type="dxa"/>
            <w:tcBorders>
              <w:top w:val="nil"/>
              <w:left w:val="nil"/>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c>
          <w:tcPr>
            <w:tcW w:w="1559" w:type="dxa"/>
            <w:tcBorders>
              <w:top w:val="nil"/>
              <w:left w:val="nil"/>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1276" w:type="dxa"/>
            <w:tcBorders>
              <w:top w:val="nil"/>
              <w:left w:val="nil"/>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c>
          <w:tcPr>
            <w:tcW w:w="1134" w:type="dxa"/>
            <w:tcBorders>
              <w:top w:val="nil"/>
              <w:left w:val="nil"/>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709" w:type="dxa"/>
            <w:tcBorders>
              <w:top w:val="nil"/>
              <w:left w:val="single" w:sz="4" w:space="0" w:color="auto"/>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w:t>
            </w:r>
          </w:p>
        </w:tc>
      </w:tr>
      <w:tr w:rsidR="008A3A02" w:rsidRPr="000D4A36" w:rsidTr="008A3A02">
        <w:trPr>
          <w:trHeight w:val="20"/>
          <w:jc w:val="center"/>
        </w:trPr>
        <w:tc>
          <w:tcPr>
            <w:tcW w:w="1701" w:type="dxa"/>
            <w:tcBorders>
              <w:top w:val="outset" w:sz="6" w:space="0" w:color="auto"/>
              <w:left w:val="single" w:sz="4" w:space="0" w:color="auto"/>
              <w:bottom w:val="single" w:sz="4" w:space="0" w:color="auto"/>
              <w:right w:val="single" w:sz="4" w:space="0" w:color="auto"/>
            </w:tcBorders>
            <w:shd w:val="clear" w:color="auto" w:fill="auto"/>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Estación Charagua</w:t>
            </w:r>
          </w:p>
        </w:tc>
        <w:tc>
          <w:tcPr>
            <w:tcW w:w="1134" w:type="dxa"/>
            <w:tcBorders>
              <w:top w:val="outset" w:sz="6" w:space="0" w:color="auto"/>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851" w:type="dxa"/>
            <w:tcBorders>
              <w:top w:val="outset" w:sz="6" w:space="0" w:color="auto"/>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1559" w:type="dxa"/>
            <w:tcBorders>
              <w:top w:val="outset" w:sz="6" w:space="0" w:color="auto"/>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1276" w:type="dxa"/>
            <w:tcBorders>
              <w:top w:val="outset" w:sz="6" w:space="0" w:color="auto"/>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ind w:right="71"/>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 xml:space="preserve"> 1</w:t>
            </w:r>
          </w:p>
        </w:tc>
        <w:tc>
          <w:tcPr>
            <w:tcW w:w="1134" w:type="dxa"/>
            <w:tcBorders>
              <w:top w:val="outset" w:sz="6" w:space="0" w:color="auto"/>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709" w:type="dxa"/>
            <w:tcBorders>
              <w:top w:val="outset" w:sz="6" w:space="0" w:color="auto"/>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r>
      <w:tr w:rsidR="008A3A02" w:rsidRPr="000D4A36" w:rsidTr="008A3A02">
        <w:trPr>
          <w:trHeight w:val="20"/>
          <w:jc w:val="center"/>
        </w:trPr>
        <w:tc>
          <w:tcPr>
            <w:tcW w:w="1701" w:type="dxa"/>
            <w:tcBorders>
              <w:top w:val="nil"/>
              <w:left w:val="single" w:sz="4" w:space="0" w:color="auto"/>
              <w:bottom w:val="outset" w:sz="6" w:space="0" w:color="auto"/>
              <w:right w:val="single" w:sz="4" w:space="0" w:color="auto"/>
            </w:tcBorders>
            <w:shd w:val="clear" w:color="auto" w:fill="auto"/>
            <w:noWrap/>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Charagua Norte</w:t>
            </w:r>
          </w:p>
        </w:tc>
        <w:tc>
          <w:tcPr>
            <w:tcW w:w="1134"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w:t>
            </w:r>
          </w:p>
        </w:tc>
        <w:tc>
          <w:tcPr>
            <w:tcW w:w="851"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w:t>
            </w:r>
          </w:p>
        </w:tc>
        <w:tc>
          <w:tcPr>
            <w:tcW w:w="1559"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w:t>
            </w:r>
          </w:p>
        </w:tc>
        <w:tc>
          <w:tcPr>
            <w:tcW w:w="1276"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c>
          <w:tcPr>
            <w:tcW w:w="1134"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709" w:type="dxa"/>
            <w:tcBorders>
              <w:top w:val="nil"/>
              <w:left w:val="single" w:sz="4" w:space="0" w:color="auto"/>
              <w:bottom w:val="outset" w:sz="6"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10</w:t>
            </w:r>
          </w:p>
        </w:tc>
      </w:tr>
      <w:tr w:rsidR="008A3A02" w:rsidRPr="000D4A36" w:rsidTr="008A3A02">
        <w:trPr>
          <w:trHeight w:val="20"/>
          <w:jc w:val="center"/>
        </w:trPr>
        <w:tc>
          <w:tcPr>
            <w:tcW w:w="1701" w:type="dxa"/>
            <w:tcBorders>
              <w:top w:val="outset" w:sz="6" w:space="0" w:color="auto"/>
              <w:left w:val="single" w:sz="4" w:space="0" w:color="auto"/>
              <w:bottom w:val="outset" w:sz="6" w:space="0" w:color="auto"/>
              <w:right w:val="single" w:sz="4" w:space="0" w:color="auto"/>
            </w:tcBorders>
            <w:shd w:val="clear" w:color="auto" w:fill="auto"/>
            <w:noWrap/>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Parapitiguasu</w:t>
            </w:r>
          </w:p>
        </w:tc>
        <w:tc>
          <w:tcPr>
            <w:tcW w:w="1134"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w:t>
            </w:r>
          </w:p>
        </w:tc>
        <w:tc>
          <w:tcPr>
            <w:tcW w:w="851"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w:t>
            </w:r>
          </w:p>
        </w:tc>
        <w:tc>
          <w:tcPr>
            <w:tcW w:w="1559"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c>
          <w:tcPr>
            <w:tcW w:w="1276"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1134" w:type="dxa"/>
            <w:tcBorders>
              <w:top w:val="nil"/>
              <w:left w:val="nil"/>
              <w:bottom w:val="single" w:sz="4"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709" w:type="dxa"/>
            <w:tcBorders>
              <w:top w:val="single" w:sz="4" w:space="0" w:color="auto"/>
              <w:left w:val="single" w:sz="4" w:space="0" w:color="auto"/>
              <w:bottom w:val="outset" w:sz="6" w:space="0" w:color="auto"/>
              <w:right w:val="single" w:sz="4" w:space="0" w:color="auto"/>
            </w:tcBorders>
            <w:shd w:val="clear" w:color="000000" w:fill="FFFFFF"/>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w:t>
            </w:r>
          </w:p>
        </w:tc>
      </w:tr>
      <w:tr w:rsidR="008A3A02" w:rsidRPr="000D4A36" w:rsidTr="008A3A02">
        <w:trPr>
          <w:trHeight w:val="20"/>
          <w:jc w:val="center"/>
        </w:trPr>
        <w:tc>
          <w:tcPr>
            <w:tcW w:w="1701" w:type="dxa"/>
            <w:tcBorders>
              <w:top w:val="nil"/>
              <w:left w:val="single" w:sz="4" w:space="0" w:color="auto"/>
              <w:bottom w:val="outset" w:sz="6" w:space="0" w:color="auto"/>
              <w:right w:val="single" w:sz="4" w:space="0" w:color="auto"/>
            </w:tcBorders>
            <w:shd w:val="clear" w:color="auto" w:fill="auto"/>
            <w:noWrap/>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Alto Isoso</w:t>
            </w:r>
          </w:p>
        </w:tc>
        <w:tc>
          <w:tcPr>
            <w:tcW w:w="1134"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851"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w:t>
            </w:r>
          </w:p>
        </w:tc>
        <w:tc>
          <w:tcPr>
            <w:tcW w:w="1559"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w:t>
            </w:r>
          </w:p>
        </w:tc>
        <w:tc>
          <w:tcPr>
            <w:tcW w:w="1276"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1134"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709" w:type="dxa"/>
            <w:tcBorders>
              <w:top w:val="nil"/>
              <w:left w:val="single" w:sz="4" w:space="0" w:color="auto"/>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w:t>
            </w:r>
          </w:p>
        </w:tc>
      </w:tr>
      <w:tr w:rsidR="008A3A02" w:rsidRPr="000D4A36" w:rsidTr="008A3A02">
        <w:trPr>
          <w:trHeight w:val="20"/>
          <w:jc w:val="center"/>
        </w:trPr>
        <w:tc>
          <w:tcPr>
            <w:tcW w:w="1701" w:type="dxa"/>
            <w:tcBorders>
              <w:top w:val="nil"/>
              <w:left w:val="single" w:sz="4" w:space="0" w:color="auto"/>
              <w:bottom w:val="outset" w:sz="6" w:space="0" w:color="auto"/>
              <w:right w:val="outset" w:sz="6" w:space="0" w:color="auto"/>
            </w:tcBorders>
            <w:shd w:val="clear" w:color="auto" w:fill="auto"/>
            <w:noWrap/>
            <w:hideMark/>
          </w:tcPr>
          <w:p w:rsidR="008A3A02" w:rsidRPr="000D4A36" w:rsidRDefault="008A3A02" w:rsidP="00E7613D">
            <w:pPr>
              <w:spacing w:after="0" w:line="240" w:lineRule="auto"/>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Bajo Isoso</w:t>
            </w:r>
          </w:p>
        </w:tc>
        <w:tc>
          <w:tcPr>
            <w:tcW w:w="1134" w:type="dxa"/>
            <w:tcBorders>
              <w:top w:val="nil"/>
              <w:left w:val="outset" w:sz="6" w:space="0" w:color="auto"/>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w:t>
            </w:r>
          </w:p>
        </w:tc>
        <w:tc>
          <w:tcPr>
            <w:tcW w:w="851"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4</w:t>
            </w:r>
          </w:p>
        </w:tc>
        <w:tc>
          <w:tcPr>
            <w:tcW w:w="1559"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w:t>
            </w:r>
          </w:p>
        </w:tc>
        <w:tc>
          <w:tcPr>
            <w:tcW w:w="1276"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1134" w:type="dxa"/>
            <w:tcBorders>
              <w:top w:val="nil"/>
              <w:left w:val="nil"/>
              <w:bottom w:val="single" w:sz="4"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0</w:t>
            </w:r>
          </w:p>
        </w:tc>
        <w:tc>
          <w:tcPr>
            <w:tcW w:w="709" w:type="dxa"/>
            <w:tcBorders>
              <w:top w:val="nil"/>
              <w:left w:val="nil"/>
              <w:bottom w:val="outset" w:sz="6" w:space="0" w:color="auto"/>
              <w:right w:val="single" w:sz="4" w:space="0" w:color="auto"/>
            </w:tcBorders>
            <w:shd w:val="clear" w:color="000000" w:fill="FFFFFF"/>
            <w:noWrap/>
            <w:hideMark/>
          </w:tcPr>
          <w:p w:rsidR="008A3A02" w:rsidRPr="000D4A36" w:rsidRDefault="008A3A02"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7</w:t>
            </w:r>
          </w:p>
        </w:tc>
      </w:tr>
      <w:tr w:rsidR="008A3A02" w:rsidRPr="000D4A36" w:rsidTr="008A3A02">
        <w:trPr>
          <w:trHeight w:val="20"/>
          <w:jc w:val="center"/>
        </w:trPr>
        <w:tc>
          <w:tcPr>
            <w:tcW w:w="1701" w:type="dxa"/>
            <w:tcBorders>
              <w:top w:val="single" w:sz="4" w:space="0" w:color="auto"/>
              <w:left w:val="single" w:sz="4" w:space="0" w:color="auto"/>
              <w:bottom w:val="single" w:sz="4" w:space="0" w:color="auto"/>
              <w:right w:val="outset" w:sz="6" w:space="0" w:color="auto"/>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w:t>
            </w:r>
          </w:p>
        </w:tc>
        <w:tc>
          <w:tcPr>
            <w:tcW w:w="1134" w:type="dxa"/>
            <w:tcBorders>
              <w:top w:val="nil"/>
              <w:left w:val="outset" w:sz="6" w:space="0" w:color="auto"/>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9</w:t>
            </w:r>
          </w:p>
        </w:tc>
        <w:tc>
          <w:tcPr>
            <w:tcW w:w="851"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 xml:space="preserve">    15</w:t>
            </w:r>
          </w:p>
        </w:tc>
        <w:tc>
          <w:tcPr>
            <w:tcW w:w="1559"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6</w:t>
            </w:r>
          </w:p>
        </w:tc>
        <w:tc>
          <w:tcPr>
            <w:tcW w:w="1276"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3</w:t>
            </w:r>
          </w:p>
        </w:tc>
        <w:tc>
          <w:tcPr>
            <w:tcW w:w="1134"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jc w:val="center"/>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0</w:t>
            </w:r>
          </w:p>
        </w:tc>
        <w:tc>
          <w:tcPr>
            <w:tcW w:w="709" w:type="dxa"/>
            <w:tcBorders>
              <w:top w:val="nil"/>
              <w:left w:val="nil"/>
              <w:bottom w:val="single" w:sz="4" w:space="0" w:color="auto"/>
              <w:right w:val="single" w:sz="4" w:space="0" w:color="auto"/>
            </w:tcBorders>
            <w:shd w:val="clear" w:color="auto" w:fill="auto"/>
            <w:noWrap/>
            <w:hideMark/>
          </w:tcPr>
          <w:p w:rsidR="008A3A02" w:rsidRPr="000D4A36" w:rsidRDefault="008A3A02" w:rsidP="00E7613D">
            <w:pPr>
              <w:spacing w:after="0" w:line="240" w:lineRule="auto"/>
              <w:rPr>
                <w:rFonts w:ascii="Arial Narrow" w:eastAsia="Times New Roman" w:hAnsi="Arial Narrow" w:cs="Times New Roman"/>
                <w:b/>
                <w:sz w:val="20"/>
                <w:szCs w:val="20"/>
                <w:lang w:eastAsia="es-BO"/>
              </w:rPr>
            </w:pPr>
            <w:r w:rsidRPr="000D4A36">
              <w:rPr>
                <w:rFonts w:ascii="Arial Narrow" w:eastAsia="Times New Roman" w:hAnsi="Arial Narrow" w:cs="Times New Roman"/>
                <w:b/>
                <w:sz w:val="20"/>
                <w:szCs w:val="20"/>
                <w:lang w:eastAsia="es-BO"/>
              </w:rPr>
              <w:t xml:space="preserve">   33</w:t>
            </w:r>
          </w:p>
        </w:tc>
      </w:tr>
    </w:tbl>
    <w:p w:rsidR="008A3A02" w:rsidRPr="000D4A36" w:rsidRDefault="008A3A02" w:rsidP="00E7613D">
      <w:pPr>
        <w:spacing w:after="0" w:line="240" w:lineRule="auto"/>
        <w:jc w:val="center"/>
        <w:rPr>
          <w:rFonts w:ascii="Arial Narrow" w:hAnsi="Arial Narrow" w:cs="Times New Roman"/>
          <w:b/>
          <w:sz w:val="16"/>
          <w:szCs w:val="16"/>
        </w:rPr>
      </w:pPr>
      <w:r w:rsidRPr="000D4A36">
        <w:rPr>
          <w:rFonts w:ascii="Arial Narrow" w:hAnsi="Arial Narrow" w:cs="Times New Roman"/>
          <w:b/>
          <w:sz w:val="16"/>
          <w:szCs w:val="16"/>
        </w:rPr>
        <w:t>Fuente: Elaboración propia en base a registros del Programa SAFCI. Oficina Charagua,  julio 2016.</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El número y el tipo de establecimientos habilitados en una comunidad o localidad están definidos por la  cantidad de población que debe atenderse, en base a normas nacionales para el sector salud. La población y el personal médico indica que varias son las dificultades ocasionadas por la dispersión de las comunidades rurales, en el amplio espacio como es Charagua </w:t>
      </w:r>
      <w:r w:rsidRPr="000D4A36">
        <w:rPr>
          <w:rFonts w:ascii="Arial Narrow" w:hAnsi="Arial Narrow" w:cs="Times New Roman"/>
          <w:i/>
        </w:rPr>
        <w:t>Iyambae</w:t>
      </w:r>
      <w:r w:rsidRPr="000D4A36">
        <w:rPr>
          <w:rFonts w:ascii="Arial Narrow" w:hAnsi="Arial Narrow" w:cs="Times New Roman"/>
        </w:rPr>
        <w:t>, y con carreteras de tierras que en épocas de lluvia presentan insuficientes condiciones para su tránsito normal; por ejemplo, impide a que las personas accedan a un servicio de salud con urgencia, a que se informen oportunamente y participen de las campaña  que se desarrollan en los establecimientos; en el caso del Bono Juana Azurduy,  no ayuda a que las madres gestantes se dirijan a sus controles médicos con regularidad</w:t>
      </w:r>
      <w:r w:rsidRPr="000D4A36">
        <w:rPr>
          <w:rFonts w:ascii="Arial Narrow" w:hAnsi="Arial Narrow" w:cs="Times New Roman"/>
          <w:vertAlign w:val="superscript"/>
        </w:rPr>
        <w:footnoteReference w:id="70"/>
      </w:r>
      <w:r w:rsidRPr="000D4A36">
        <w:rPr>
          <w:rFonts w:ascii="Arial Narrow" w:hAnsi="Arial Narrow" w:cs="Times New Roman"/>
        </w:rPr>
        <w:t xml:space="preserve">.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A partir de los programas </w:t>
      </w:r>
      <w:r w:rsidRPr="000D4A36">
        <w:rPr>
          <w:rFonts w:ascii="Arial Narrow" w:hAnsi="Arial Narrow" w:cs="Times New Roman"/>
          <w:b/>
        </w:rPr>
        <w:t>Salud Familiar Comunitaria Intercultural (SAFCI)</w:t>
      </w:r>
      <w:r w:rsidRPr="000D4A36">
        <w:rPr>
          <w:rFonts w:ascii="Arial Narrow" w:hAnsi="Arial Narrow" w:cs="Times New Roman"/>
        </w:rPr>
        <w:t xml:space="preserve">, impulsado por el gobierno central con el apoyo del gobierno local, se hacen los esfuerzos para brindar las condiciones posibles para que los servicios médico lleguen a las mismas puertas de la  población rural, lo cual incide para que los establecimientos de salud actúen con mayor alcance en el área de su influencia. El Programa SAFCI – Mi Salud está presente en Charagua </w:t>
      </w:r>
      <w:r w:rsidRPr="000D4A36">
        <w:rPr>
          <w:rFonts w:ascii="Arial Narrow" w:hAnsi="Arial Narrow" w:cs="Times New Roman"/>
          <w:i/>
        </w:rPr>
        <w:t>Iyambae</w:t>
      </w:r>
      <w:r w:rsidRPr="000D4A36">
        <w:rPr>
          <w:rFonts w:ascii="Arial Narrow" w:hAnsi="Arial Narrow" w:cs="Times New Roman"/>
        </w:rPr>
        <w:t xml:space="preserve"> desde 2007 y un balance sobre el mismo indica que entre el 2010 a 2014 no tuvo apoyo del gobierno local de turno, lo cual repercutió en su normal desenvolvimiento y consolidación.</w:t>
      </w: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b) Recursos humanos </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lastRenderedPageBreak/>
        <w:t>Al interior del espacio territorial que abarca Charagua Iyambae existen actualmente 41 médicos y 74 enfermeras en total (80% de auxiliares y 20% con  licenciatura aproximadamente). Si  comparamos estos  datos con los de 2011</w:t>
      </w:r>
      <w:r w:rsidRPr="000D4A36">
        <w:rPr>
          <w:rFonts w:ascii="Arial Narrow" w:hAnsi="Arial Narrow" w:cs="Times New Roman"/>
          <w:vertAlign w:val="superscript"/>
        </w:rPr>
        <w:footnoteReference w:id="71"/>
      </w:r>
      <w:r w:rsidRPr="000D4A36">
        <w:rPr>
          <w:rFonts w:ascii="Arial Narrow" w:hAnsi="Arial Narrow" w:cs="Times New Roman"/>
        </w:rPr>
        <w:t>, por ejemplo, vemos que los recursos humanos en salud han aumentado significativamente en los últimos años. Desagregando por nivel, vemos que el Hospital MES concentra a 17 médicos y 13 profesionales en enfermería, así como a otros profesionales y empleados que impulsan su funcionamiento cotidiano, en las distintas áreas: medicina interna, pediatría, ginecología, odontología, cirugía, laboratorio, farmacia, rayos x y ecografía</w:t>
      </w:r>
      <w:r w:rsidRPr="000D4A36">
        <w:rPr>
          <w:rFonts w:ascii="Arial Narrow" w:hAnsi="Arial Narrow" w:cs="Times New Roman"/>
          <w:vertAlign w:val="superscript"/>
        </w:rPr>
        <w:footnoteReference w:id="72"/>
      </w:r>
      <w:r w:rsidRPr="000D4A36">
        <w:rPr>
          <w:rFonts w:ascii="Arial Narrow" w:hAnsi="Arial Narrow" w:cs="Times New Roman"/>
        </w:rPr>
        <w:t>.</w:t>
      </w:r>
      <w:r w:rsidR="009B4775" w:rsidRPr="000D4A36">
        <w:rPr>
          <w:rFonts w:ascii="Arial Narrow" w:hAnsi="Arial Narrow" w:cs="Times New Roman"/>
        </w:rPr>
        <w:t xml:space="preserve"> </w:t>
      </w:r>
      <w:r w:rsidRPr="000D4A36">
        <w:rPr>
          <w:rFonts w:ascii="Arial Narrow" w:hAnsi="Arial Narrow" w:cs="Times New Roman"/>
        </w:rPr>
        <w:t>En el siguiente cuadro tenemos el detalle de la totalidad de los recursos humanos presentes en el Hospital:</w:t>
      </w:r>
    </w:p>
    <w:p w:rsidR="00535ADA" w:rsidRPr="000D4A36" w:rsidRDefault="00535ADA"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center"/>
        <w:rPr>
          <w:rFonts w:ascii="Arial Narrow" w:hAnsi="Arial Narrow" w:cs="Times New Roman"/>
          <w:b/>
          <w:sz w:val="20"/>
          <w:szCs w:val="20"/>
        </w:rPr>
      </w:pPr>
      <w:bookmarkStart w:id="141" w:name="_Toc511288142"/>
      <w:r w:rsidRPr="0081257A">
        <w:rPr>
          <w:rFonts w:ascii="Arial Narrow" w:hAnsi="Arial Narrow"/>
          <w:b/>
          <w:bCs/>
          <w:sz w:val="20"/>
          <w:szCs w:val="20"/>
        </w:rPr>
        <w:t xml:space="preserve">Cuadro </w:t>
      </w:r>
      <w:r w:rsidR="00FA6A86" w:rsidRPr="0081257A">
        <w:rPr>
          <w:rFonts w:ascii="Arial Narrow" w:hAnsi="Arial Narrow"/>
          <w:b/>
          <w:bCs/>
          <w:sz w:val="20"/>
          <w:szCs w:val="20"/>
        </w:rPr>
        <w:fldChar w:fldCharType="begin"/>
      </w:r>
      <w:r w:rsidRPr="0081257A">
        <w:rPr>
          <w:rFonts w:ascii="Arial Narrow" w:hAnsi="Arial Narrow"/>
          <w:b/>
          <w:bCs/>
          <w:sz w:val="20"/>
          <w:szCs w:val="20"/>
        </w:rPr>
        <w:instrText xml:space="preserve"> SEQ Cuadro \* ARABIC </w:instrText>
      </w:r>
      <w:r w:rsidR="00FA6A86" w:rsidRPr="0081257A">
        <w:rPr>
          <w:rFonts w:ascii="Arial Narrow" w:hAnsi="Arial Narrow"/>
          <w:b/>
          <w:bCs/>
          <w:sz w:val="20"/>
          <w:szCs w:val="20"/>
        </w:rPr>
        <w:fldChar w:fldCharType="separate"/>
      </w:r>
      <w:r w:rsidR="00BA77F1">
        <w:rPr>
          <w:rFonts w:ascii="Arial Narrow" w:hAnsi="Arial Narrow"/>
          <w:b/>
          <w:bCs/>
          <w:noProof/>
          <w:sz w:val="20"/>
          <w:szCs w:val="20"/>
        </w:rPr>
        <w:t>35</w:t>
      </w:r>
      <w:r w:rsidR="00FA6A86" w:rsidRPr="0081257A">
        <w:rPr>
          <w:rFonts w:ascii="Arial Narrow" w:hAnsi="Arial Narrow"/>
          <w:b/>
          <w:bCs/>
          <w:sz w:val="20"/>
          <w:szCs w:val="20"/>
        </w:rPr>
        <w:fldChar w:fldCharType="end"/>
      </w:r>
      <w:r w:rsidRPr="0081257A">
        <w:rPr>
          <w:rFonts w:ascii="Arial Narrow" w:hAnsi="Arial Narrow"/>
          <w:b/>
          <w:bCs/>
          <w:sz w:val="20"/>
          <w:szCs w:val="20"/>
        </w:rPr>
        <w:t xml:space="preserve">. </w:t>
      </w:r>
      <w:r w:rsidRPr="0081257A">
        <w:rPr>
          <w:rFonts w:ascii="Arial Narrow" w:hAnsi="Arial Narrow" w:cs="Times New Roman"/>
          <w:b/>
          <w:sz w:val="20"/>
          <w:szCs w:val="20"/>
        </w:rPr>
        <w:t>Recursos humanos Hospital “Mamerto Egüez Soruco”. Establecimiento de segundo nivel en salud.</w:t>
      </w:r>
      <w:bookmarkEnd w:id="141"/>
    </w:p>
    <w:tbl>
      <w:tblPr>
        <w:tblW w:w="7655" w:type="dxa"/>
        <w:tblInd w:w="817" w:type="dxa"/>
        <w:tblLayout w:type="fixed"/>
        <w:tblLook w:val="04A0" w:firstRow="1" w:lastRow="0" w:firstColumn="1" w:lastColumn="0" w:noHBand="0" w:noVBand="1"/>
      </w:tblPr>
      <w:tblGrid>
        <w:gridCol w:w="1559"/>
        <w:gridCol w:w="1651"/>
        <w:gridCol w:w="2035"/>
        <w:gridCol w:w="1276"/>
        <w:gridCol w:w="1134"/>
      </w:tblGrid>
      <w:tr w:rsidR="008A3A02" w:rsidRPr="000D4A36" w:rsidTr="003F0800">
        <w:trPr>
          <w:tblHeader/>
        </w:trPr>
        <w:tc>
          <w:tcPr>
            <w:tcW w:w="3210" w:type="dxa"/>
            <w:gridSpan w:val="2"/>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jc w:val="center"/>
              <w:rPr>
                <w:rFonts w:ascii="Arial Narrow" w:hAnsi="Arial Narrow" w:cs="Times New Roman"/>
                <w:b/>
                <w:bCs/>
                <w:sz w:val="20"/>
                <w:szCs w:val="20"/>
              </w:rPr>
            </w:pPr>
            <w:r w:rsidRPr="000D4A36">
              <w:rPr>
                <w:rFonts w:ascii="Arial Narrow" w:hAnsi="Arial Narrow" w:cs="Times New Roman"/>
                <w:b/>
                <w:bCs/>
                <w:sz w:val="20"/>
                <w:szCs w:val="20"/>
              </w:rPr>
              <w:t>Personal</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jc w:val="center"/>
              <w:rPr>
                <w:rFonts w:ascii="Arial Narrow" w:hAnsi="Arial Narrow" w:cs="Times New Roman"/>
                <w:b/>
                <w:bCs/>
                <w:sz w:val="20"/>
                <w:szCs w:val="20"/>
              </w:rPr>
            </w:pPr>
            <w:r w:rsidRPr="000D4A36">
              <w:rPr>
                <w:rFonts w:ascii="Arial Narrow" w:hAnsi="Arial Narrow" w:cs="Times New Roman"/>
                <w:b/>
                <w:bCs/>
                <w:sz w:val="20"/>
                <w:szCs w:val="20"/>
              </w:rPr>
              <w:t>Fuente/Dependencia</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jc w:val="center"/>
              <w:rPr>
                <w:rFonts w:ascii="Arial Narrow" w:hAnsi="Arial Narrow" w:cs="Times New Roman"/>
                <w:b/>
                <w:bCs/>
                <w:sz w:val="20"/>
                <w:szCs w:val="20"/>
              </w:rPr>
            </w:pPr>
            <w:r w:rsidRPr="000D4A36">
              <w:rPr>
                <w:rFonts w:ascii="Arial Narrow" w:hAnsi="Arial Narrow" w:cs="Times New Roman"/>
                <w:b/>
                <w:bCs/>
                <w:sz w:val="20"/>
                <w:szCs w:val="20"/>
              </w:rPr>
              <w:t>Total parcial</w:t>
            </w:r>
          </w:p>
        </w:tc>
        <w:tc>
          <w:tcPr>
            <w:tcW w:w="1134"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jc w:val="center"/>
              <w:rPr>
                <w:rFonts w:ascii="Arial Narrow" w:hAnsi="Arial Narrow" w:cs="Times New Roman"/>
                <w:b/>
                <w:bCs/>
                <w:sz w:val="20"/>
                <w:szCs w:val="20"/>
              </w:rPr>
            </w:pPr>
            <w:r w:rsidRPr="000D4A36">
              <w:rPr>
                <w:rFonts w:ascii="Arial Narrow" w:hAnsi="Arial Narrow" w:cs="Times New Roman"/>
                <w:b/>
                <w:bCs/>
                <w:sz w:val="20"/>
                <w:szCs w:val="20"/>
              </w:rPr>
              <w:t xml:space="preserve">Total </w:t>
            </w:r>
          </w:p>
        </w:tc>
      </w:tr>
      <w:tr w:rsidR="008A3A02" w:rsidRPr="000D4A36" w:rsidTr="008A3A02">
        <w:trPr>
          <w:trHeight w:val="232"/>
        </w:trPr>
        <w:tc>
          <w:tcPr>
            <w:tcW w:w="1559"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Cs/>
                <w:sz w:val="18"/>
                <w:szCs w:val="20"/>
              </w:rPr>
            </w:pPr>
            <w:r w:rsidRPr="000D4A36">
              <w:rPr>
                <w:rFonts w:ascii="Arial Narrow" w:hAnsi="Arial Narrow" w:cs="Times New Roman"/>
                <w:b/>
                <w:bCs/>
                <w:sz w:val="18"/>
                <w:szCs w:val="20"/>
              </w:rPr>
              <w:t>Médico</w:t>
            </w: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Especialistas</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bCs/>
                <w:sz w:val="18"/>
                <w:szCs w:val="20"/>
              </w:rPr>
            </w:pPr>
            <w:r w:rsidRPr="000D4A36">
              <w:rPr>
                <w:rFonts w:ascii="Arial Narrow" w:hAnsi="Arial Narrow" w:cs="Times New Roman"/>
                <w:bCs/>
                <w:sz w:val="18"/>
                <w:szCs w:val="20"/>
              </w:rPr>
              <w:t>2*</w:t>
            </w:r>
          </w:p>
        </w:tc>
        <w:tc>
          <w:tcPr>
            <w:tcW w:w="1134"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918"/>
              </w:tabs>
              <w:spacing w:after="0" w:line="240" w:lineRule="auto"/>
              <w:ind w:left="-88" w:right="79" w:hanging="28"/>
              <w:jc w:val="center"/>
              <w:rPr>
                <w:rFonts w:ascii="Arial Narrow" w:hAnsi="Arial Narrow" w:cs="Times New Roman"/>
                <w:bCs/>
                <w:sz w:val="18"/>
                <w:szCs w:val="20"/>
              </w:rPr>
            </w:pPr>
            <w:r w:rsidRPr="000D4A36">
              <w:rPr>
                <w:rFonts w:ascii="Arial Narrow" w:hAnsi="Arial Narrow" w:cs="Times New Roman"/>
                <w:bCs/>
                <w:sz w:val="18"/>
                <w:szCs w:val="20"/>
              </w:rPr>
              <w:t>17</w:t>
            </w:r>
          </w:p>
        </w:tc>
      </w:tr>
      <w:tr w:rsidR="008A3A02" w:rsidRPr="000D4A36" w:rsidTr="008A3A02">
        <w:trPr>
          <w:trHeight w:val="107"/>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9289C" w:rsidP="00E7613D">
            <w:pPr>
              <w:spacing w:after="0" w:line="240" w:lineRule="auto"/>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Generales</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SEDES/HIPPIC</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bCs/>
                <w:sz w:val="18"/>
                <w:szCs w:val="20"/>
              </w:rPr>
            </w:pPr>
            <w:r w:rsidRPr="000D4A36">
              <w:rPr>
                <w:rFonts w:ascii="Arial Narrow" w:hAnsi="Arial Narrow" w:cs="Times New Roman"/>
                <w:bCs/>
                <w:sz w:val="18"/>
                <w:szCs w:val="20"/>
              </w:rPr>
              <w:t>2**</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918"/>
              </w:tabs>
              <w:spacing w:after="0" w:line="240" w:lineRule="auto"/>
              <w:ind w:left="-88" w:right="175"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2</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4</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ASSO</w:t>
            </w:r>
            <w:r w:rsidRPr="000D4A36">
              <w:rPr>
                <w:rFonts w:ascii="Arial Narrow" w:hAnsi="Arial Narrow" w:cs="Times New Roman"/>
                <w:bCs/>
                <w:sz w:val="18"/>
                <w:szCs w:val="20"/>
                <w:vertAlign w:val="superscript"/>
              </w:rPr>
              <w:footnoteReference w:id="73"/>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4</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226"/>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Odontólogo</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Cs/>
                <w:sz w:val="18"/>
                <w:szCs w:val="20"/>
              </w:rPr>
            </w:pPr>
            <w:r w:rsidRPr="000D4A36">
              <w:rPr>
                <w:rFonts w:ascii="Arial Narrow" w:hAnsi="Arial Narrow" w:cs="Times New Roman"/>
                <w:bCs/>
                <w:sz w:val="18"/>
                <w:szCs w:val="20"/>
              </w:rPr>
              <w:t>Municipio/TGN</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129"/>
        </w:trPr>
        <w:tc>
          <w:tcPr>
            <w:tcW w:w="1559"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
                <w:bCs/>
                <w:sz w:val="18"/>
                <w:szCs w:val="20"/>
              </w:rPr>
            </w:pPr>
            <w:r w:rsidRPr="000D4A36">
              <w:rPr>
                <w:rFonts w:ascii="Arial Narrow" w:hAnsi="Arial Narrow" w:cs="Times New Roman"/>
                <w:b/>
                <w:bCs/>
                <w:sz w:val="18"/>
                <w:szCs w:val="20"/>
              </w:rPr>
              <w:t>Enfermería</w:t>
            </w:r>
          </w:p>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Licenciatura</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2</w:t>
            </w:r>
          </w:p>
        </w:tc>
        <w:tc>
          <w:tcPr>
            <w:tcW w:w="1134"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r w:rsidRPr="000D4A36">
              <w:rPr>
                <w:rFonts w:ascii="Arial Narrow" w:hAnsi="Arial Narrow" w:cs="Times New Roman"/>
                <w:bCs/>
                <w:sz w:val="18"/>
                <w:szCs w:val="20"/>
              </w:rPr>
              <w:t>13</w:t>
            </w: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Sedes</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4</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Auxiliares</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4</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Sedes</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53"/>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776"/>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 w:val="left" w:pos="776"/>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
                <w:bCs/>
                <w:sz w:val="18"/>
                <w:szCs w:val="20"/>
              </w:rPr>
            </w:pPr>
            <w:r w:rsidRPr="000D4A36">
              <w:rPr>
                <w:rFonts w:ascii="Arial Narrow" w:hAnsi="Arial Narrow" w:cs="Times New Roman"/>
                <w:b/>
                <w:bCs/>
                <w:sz w:val="18"/>
                <w:szCs w:val="20"/>
              </w:rPr>
              <w:t>Farmacia y Laboratorio</w:t>
            </w:r>
          </w:p>
          <w:p w:rsidR="008A3A02" w:rsidRPr="000D4A36" w:rsidRDefault="008A3A02" w:rsidP="00E7613D">
            <w:pPr>
              <w:spacing w:after="0" w:line="240" w:lineRule="auto"/>
              <w:ind w:right="-108"/>
              <w:rPr>
                <w:rFonts w:ascii="Arial Narrow" w:hAnsi="Arial Narrow" w:cs="Times New Roman"/>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Farmacia</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3</w:t>
            </w:r>
          </w:p>
        </w:tc>
        <w:tc>
          <w:tcPr>
            <w:tcW w:w="1134"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r w:rsidRPr="000D4A36">
              <w:rPr>
                <w:rFonts w:ascii="Arial Narrow" w:hAnsi="Arial Narrow" w:cs="Times New Roman"/>
                <w:bCs/>
                <w:sz w:val="18"/>
                <w:szCs w:val="20"/>
              </w:rPr>
              <w:t>10</w:t>
            </w: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8"/>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Seguro Público</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8"/>
              <w:rPr>
                <w:rFonts w:ascii="Arial Narrow" w:hAnsi="Arial Narrow" w:cs="Times New Roman"/>
                <w:b/>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Laboratorio</w:t>
            </w:r>
          </w:p>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2</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195"/>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8"/>
              <w:rPr>
                <w:rFonts w:ascii="Arial Narrow" w:hAnsi="Arial Narrow" w:cs="Times New Roman"/>
                <w:b/>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2</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210"/>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8"/>
              <w:rPr>
                <w:rFonts w:ascii="Arial Narrow" w:hAnsi="Arial Narrow" w:cs="Times New Roman"/>
                <w:b/>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Rayos X</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Sedes</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187"/>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8"/>
              <w:rPr>
                <w:rFonts w:ascii="Arial Narrow" w:hAnsi="Arial Narrow" w:cs="Times New Roman"/>
                <w:b/>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c>
          <w:tcPr>
            <w:tcW w:w="1559"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Cs/>
                <w:sz w:val="18"/>
                <w:szCs w:val="20"/>
              </w:rPr>
            </w:pPr>
            <w:r w:rsidRPr="000D4A36">
              <w:rPr>
                <w:rFonts w:ascii="Arial Narrow" w:hAnsi="Arial Narrow" w:cs="Times New Roman"/>
                <w:b/>
                <w:bCs/>
                <w:sz w:val="18"/>
                <w:szCs w:val="20"/>
              </w:rPr>
              <w:t xml:space="preserve">   Administrativo</w:t>
            </w: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Administración</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r w:rsidRPr="000D4A36">
              <w:rPr>
                <w:rFonts w:ascii="Arial Narrow" w:hAnsi="Arial Narrow" w:cs="Times New Roman"/>
                <w:bCs/>
                <w:sz w:val="18"/>
                <w:szCs w:val="20"/>
              </w:rPr>
              <w:t>5</w:t>
            </w:r>
          </w:p>
        </w:tc>
      </w:tr>
      <w:tr w:rsidR="008A3A02" w:rsidRPr="000D4A36" w:rsidTr="008A3A02">
        <w:trPr>
          <w:trHeight w:val="225"/>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 xml:space="preserve">Secretaria </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1257A">
        <w:trPr>
          <w:trHeight w:val="141"/>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Auxiliar contable</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210"/>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Estadística</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1257A">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Almacén</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p>
        </w:tc>
      </w:tr>
      <w:tr w:rsidR="008A3A02" w:rsidRPr="000D4A36" w:rsidTr="008A3A02">
        <w:trPr>
          <w:trHeight w:val="56"/>
        </w:trPr>
        <w:tc>
          <w:tcPr>
            <w:tcW w:w="1559"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Cs/>
                <w:sz w:val="18"/>
                <w:szCs w:val="20"/>
              </w:rPr>
            </w:pPr>
            <w:r w:rsidRPr="000D4A36">
              <w:rPr>
                <w:rFonts w:ascii="Arial Narrow" w:hAnsi="Arial Narrow" w:cs="Times New Roman"/>
                <w:b/>
                <w:bCs/>
                <w:sz w:val="18"/>
                <w:szCs w:val="20"/>
              </w:rPr>
              <w:t xml:space="preserve">    Servicio</w:t>
            </w: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Cocina</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left="-88" w:right="176" w:hanging="44"/>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375"/>
              </w:tabs>
              <w:spacing w:after="0" w:line="240" w:lineRule="auto"/>
              <w:ind w:left="-88" w:right="220" w:hanging="28"/>
              <w:jc w:val="center"/>
              <w:rPr>
                <w:rFonts w:ascii="Arial Narrow" w:hAnsi="Arial Narrow" w:cs="Times New Roman"/>
                <w:bCs/>
                <w:sz w:val="18"/>
                <w:szCs w:val="20"/>
              </w:rPr>
            </w:pPr>
            <w:r w:rsidRPr="000D4A36">
              <w:rPr>
                <w:rFonts w:ascii="Arial Narrow" w:hAnsi="Arial Narrow" w:cs="Times New Roman"/>
                <w:bCs/>
                <w:sz w:val="18"/>
                <w:szCs w:val="20"/>
              </w:rPr>
              <w:t>11</w:t>
            </w:r>
          </w:p>
        </w:tc>
      </w:tr>
      <w:tr w:rsidR="008A3A02" w:rsidRPr="000D4A36" w:rsidTr="008A3A02">
        <w:trPr>
          <w:trHeight w:val="204"/>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88" w:right="220" w:hanging="44"/>
              <w:jc w:val="right"/>
              <w:rPr>
                <w:rFonts w:ascii="Arial Narrow" w:hAnsi="Arial Narrow" w:cs="Times New Roman"/>
                <w:bCs/>
                <w:sz w:val="18"/>
                <w:szCs w:val="20"/>
              </w:rPr>
            </w:pPr>
          </w:p>
        </w:tc>
      </w:tr>
      <w:tr w:rsidR="008A3A02" w:rsidRPr="000D4A36" w:rsidTr="008A3A02">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Lavandería</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220"/>
              <w:jc w:val="right"/>
              <w:rPr>
                <w:rFonts w:ascii="Arial Narrow" w:hAnsi="Arial Narrow" w:cs="Times New Roman"/>
                <w:sz w:val="18"/>
                <w:szCs w:val="20"/>
              </w:rPr>
            </w:pPr>
          </w:p>
        </w:tc>
      </w:tr>
      <w:tr w:rsidR="008A3A02" w:rsidRPr="000D4A36" w:rsidTr="008A3A02">
        <w:trPr>
          <w:trHeight w:val="133"/>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Limpieza</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sz w:val="18"/>
                <w:szCs w:val="20"/>
              </w:rPr>
            </w:pPr>
            <w:r w:rsidRPr="000D4A36">
              <w:rPr>
                <w:rFonts w:ascii="Arial Narrow" w:hAnsi="Arial Narrow" w:cs="Times New Roman"/>
                <w:bCs/>
                <w:sz w:val="18"/>
                <w:szCs w:val="20"/>
              </w:rPr>
              <w:t>4****</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220"/>
              <w:jc w:val="right"/>
              <w:rPr>
                <w:rFonts w:ascii="Arial Narrow" w:hAnsi="Arial Narrow" w:cs="Times New Roman"/>
                <w:sz w:val="18"/>
                <w:szCs w:val="20"/>
              </w:rPr>
            </w:pPr>
          </w:p>
        </w:tc>
      </w:tr>
      <w:tr w:rsidR="008A3A02" w:rsidRPr="000D4A36" w:rsidTr="008A3A02">
        <w:trPr>
          <w:trHeight w:val="206"/>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Sereno</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220"/>
              <w:jc w:val="right"/>
              <w:rPr>
                <w:rFonts w:ascii="Arial Narrow" w:hAnsi="Arial Narrow" w:cs="Times New Roman"/>
                <w:bCs/>
                <w:sz w:val="18"/>
                <w:szCs w:val="20"/>
              </w:rPr>
            </w:pPr>
          </w:p>
        </w:tc>
      </w:tr>
      <w:tr w:rsidR="008A3A02" w:rsidRPr="000D4A36" w:rsidTr="008A3A02">
        <w:trPr>
          <w:trHeight w:val="221"/>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Choferes</w:t>
            </w: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r w:rsidRPr="000D4A36">
              <w:rPr>
                <w:rFonts w:ascii="Arial Narrow" w:hAnsi="Arial Narrow" w:cs="Times New Roman"/>
                <w:bCs/>
                <w:sz w:val="18"/>
                <w:szCs w:val="20"/>
              </w:rPr>
              <w:t>Ministerio de Salud</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bCs/>
                <w:sz w:val="18"/>
                <w:szCs w:val="20"/>
              </w:rPr>
            </w:pPr>
            <w:r w:rsidRPr="000D4A36">
              <w:rPr>
                <w:rFonts w:ascii="Arial Narrow" w:hAnsi="Arial Narrow" w:cs="Times New Roman"/>
                <w:bCs/>
                <w:sz w:val="18"/>
                <w:szCs w:val="20"/>
              </w:rPr>
              <w:t>1</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220"/>
              <w:jc w:val="right"/>
              <w:rPr>
                <w:rFonts w:ascii="Arial Narrow" w:hAnsi="Arial Narrow" w:cs="Times New Roman"/>
                <w:bCs/>
                <w:sz w:val="18"/>
                <w:szCs w:val="20"/>
              </w:rPr>
            </w:pPr>
          </w:p>
        </w:tc>
      </w:tr>
      <w:tr w:rsidR="008A3A02" w:rsidRPr="000D4A36" w:rsidTr="008A3A02">
        <w:trPr>
          <w:trHeight w:val="142"/>
        </w:trPr>
        <w:tc>
          <w:tcPr>
            <w:tcW w:w="1559"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left="-75" w:right="-108" w:hanging="75"/>
              <w:rPr>
                <w:rFonts w:ascii="Arial Narrow" w:hAnsi="Arial Narrow" w:cs="Times New Roman"/>
                <w:b/>
                <w:bCs/>
                <w:sz w:val="18"/>
                <w:szCs w:val="20"/>
              </w:rPr>
            </w:pPr>
          </w:p>
        </w:tc>
        <w:tc>
          <w:tcPr>
            <w:tcW w:w="165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109"/>
              <w:rPr>
                <w:rFonts w:ascii="Arial Narrow" w:hAnsi="Arial Narrow" w:cs="Times New Roman"/>
                <w:bCs/>
                <w:sz w:val="18"/>
                <w:szCs w:val="20"/>
              </w:rPr>
            </w:pPr>
          </w:p>
        </w:tc>
        <w:tc>
          <w:tcPr>
            <w:tcW w:w="2035" w:type="dxa"/>
            <w:tcBorders>
              <w:top w:val="single" w:sz="4" w:space="0" w:color="auto"/>
              <w:left w:val="single" w:sz="4" w:space="0" w:color="auto"/>
              <w:bottom w:val="single" w:sz="4" w:space="0" w:color="auto"/>
              <w:right w:val="single" w:sz="4" w:space="0" w:color="auto"/>
            </w:tcBorders>
          </w:tcPr>
          <w:p w:rsidR="008A3A02" w:rsidRPr="000D4A36" w:rsidRDefault="0081257A" w:rsidP="00E7613D">
            <w:pPr>
              <w:spacing w:after="0" w:line="240" w:lineRule="auto"/>
              <w:ind w:right="-109"/>
              <w:rPr>
                <w:rFonts w:ascii="Arial Narrow" w:hAnsi="Arial Narrow" w:cs="Times New Roman"/>
                <w:bCs/>
                <w:sz w:val="18"/>
                <w:szCs w:val="20"/>
              </w:rPr>
            </w:pPr>
            <w:r>
              <w:rPr>
                <w:rFonts w:ascii="Arial Narrow" w:hAnsi="Arial Narrow" w:cs="Times New Roman"/>
                <w:bCs/>
                <w:sz w:val="18"/>
                <w:szCs w:val="20"/>
              </w:rPr>
              <w:t>AIOC – Charagua Iyambae</w:t>
            </w:r>
          </w:p>
        </w:tc>
        <w:tc>
          <w:tcPr>
            <w:tcW w:w="1276"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tabs>
                <w:tab w:val="left" w:pos="918"/>
              </w:tabs>
              <w:spacing w:after="0" w:line="240" w:lineRule="auto"/>
              <w:ind w:right="176"/>
              <w:jc w:val="right"/>
              <w:rPr>
                <w:rFonts w:ascii="Arial Narrow" w:hAnsi="Arial Narrow" w:cs="Times New Roman"/>
                <w:sz w:val="18"/>
                <w:szCs w:val="20"/>
              </w:rPr>
            </w:pPr>
            <w:r w:rsidRPr="000D4A36">
              <w:rPr>
                <w:rFonts w:ascii="Arial Narrow" w:hAnsi="Arial Narrow" w:cs="Times New Roman"/>
                <w:bCs/>
                <w:sz w:val="18"/>
                <w:szCs w:val="20"/>
              </w:rPr>
              <w:t>2</w:t>
            </w:r>
          </w:p>
        </w:tc>
        <w:tc>
          <w:tcPr>
            <w:tcW w:w="1134"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ind w:right="220"/>
              <w:jc w:val="right"/>
              <w:rPr>
                <w:rFonts w:ascii="Arial Narrow" w:hAnsi="Arial Narrow" w:cs="Times New Roman"/>
                <w:sz w:val="18"/>
                <w:szCs w:val="20"/>
              </w:rPr>
            </w:pPr>
          </w:p>
        </w:tc>
      </w:tr>
    </w:tbl>
    <w:p w:rsidR="008A3A02" w:rsidRPr="000D4A36" w:rsidRDefault="008A3A02" w:rsidP="00E7613D">
      <w:pPr>
        <w:spacing w:after="0" w:line="240" w:lineRule="auto"/>
        <w:jc w:val="center"/>
        <w:rPr>
          <w:rFonts w:ascii="Arial Narrow" w:hAnsi="Arial Narrow" w:cs="Times New Roman"/>
          <w:bCs/>
          <w:sz w:val="18"/>
          <w:szCs w:val="20"/>
        </w:rPr>
      </w:pPr>
      <w:r w:rsidRPr="000D4A36">
        <w:rPr>
          <w:rFonts w:ascii="Arial Narrow" w:hAnsi="Arial Narrow" w:cs="Times New Roman"/>
          <w:bCs/>
          <w:sz w:val="18"/>
          <w:szCs w:val="20"/>
        </w:rPr>
        <w:t>*1 solo medio tiempo /** ambos medio tiempo /***para fin de semana/**** 1 para fin de semana.</w:t>
      </w:r>
    </w:p>
    <w:p w:rsidR="008A3A02" w:rsidRPr="000D4A36" w:rsidRDefault="008A3A02" w:rsidP="00E7613D">
      <w:pPr>
        <w:spacing w:after="0" w:line="240" w:lineRule="auto"/>
        <w:jc w:val="center"/>
        <w:rPr>
          <w:rFonts w:ascii="Arial Narrow" w:hAnsi="Arial Narrow" w:cs="Times New Roman"/>
          <w:b/>
          <w:bCs/>
          <w:sz w:val="16"/>
          <w:szCs w:val="20"/>
        </w:rPr>
      </w:pPr>
      <w:r w:rsidRPr="000D4A36">
        <w:rPr>
          <w:rFonts w:ascii="Arial Narrow" w:hAnsi="Arial Narrow" w:cs="Times New Roman"/>
          <w:b/>
          <w:bCs/>
          <w:sz w:val="16"/>
          <w:szCs w:val="20"/>
        </w:rPr>
        <w:t>Fuente: Elaboración propia en base a información proporcionada en el Hospital MES. Charagua, julio 2016</w:t>
      </w:r>
    </w:p>
    <w:p w:rsidR="008A3A02" w:rsidRPr="000D4A36"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rPr>
        <w:t xml:space="preserve">Es importante señalar que para solventar la totalidad de los recursos humanos del Hospital concurren aportes de distintas fuentes: Ministerio de Salud, Gobernación de Santa Cruz y Gobierno Local. </w:t>
      </w:r>
    </w:p>
    <w:p w:rsidR="008A3A02" w:rsidRPr="000D4A36" w:rsidRDefault="008A3A02" w:rsidP="00E7613D">
      <w:pPr>
        <w:spacing w:after="0" w:line="240" w:lineRule="auto"/>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bCs/>
        </w:rPr>
      </w:pPr>
      <w:r w:rsidRPr="000D4A36">
        <w:rPr>
          <w:rFonts w:ascii="Arial Narrow" w:hAnsi="Arial Narrow" w:cs="Times New Roman"/>
          <w:bCs/>
        </w:rPr>
        <w:t xml:space="preserve">En los </w:t>
      </w:r>
      <w:r w:rsidRPr="000D4A36">
        <w:rPr>
          <w:rFonts w:ascii="Arial Narrow" w:hAnsi="Arial Narrow" w:cs="Times New Roman"/>
          <w:b/>
          <w:bCs/>
        </w:rPr>
        <w:t>establecimientos de primer nivel</w:t>
      </w:r>
      <w:r w:rsidRPr="000D4A36">
        <w:rPr>
          <w:rFonts w:ascii="Arial Narrow" w:hAnsi="Arial Narrow" w:cs="Times New Roman"/>
          <w:bCs/>
        </w:rPr>
        <w:t xml:space="preserve"> en total están presentes 26 médicos (entre especialistas y generales) y 62 especialistas en enfermería (nivel licenciatura y  auxiliares en mayor proporción). Si observamos la estadística </w:t>
      </w:r>
      <w:r w:rsidRPr="000D4A36">
        <w:rPr>
          <w:rFonts w:ascii="Arial Narrow" w:hAnsi="Arial Narrow" w:cs="Times New Roman"/>
          <w:bCs/>
        </w:rPr>
        <w:lastRenderedPageBreak/>
        <w:t>referida a recursos humanos de la gestión actual</w:t>
      </w:r>
      <w:r w:rsidRPr="000D4A36">
        <w:rPr>
          <w:rFonts w:ascii="Arial Narrow" w:hAnsi="Arial Narrow" w:cs="Times New Roman"/>
          <w:bCs/>
          <w:vertAlign w:val="superscript"/>
        </w:rPr>
        <w:footnoteReference w:id="74"/>
      </w:r>
      <w:r w:rsidRPr="000D4A36">
        <w:rPr>
          <w:rFonts w:ascii="Arial Narrow" w:hAnsi="Arial Narrow" w:cs="Times New Roman"/>
          <w:bCs/>
        </w:rPr>
        <w:t>, al mes de julio, no todos los establecimientos contaban con personal médico, pero si la mayoría con personal de enfermería, salvo en los casos de Tacobo, Machipo, Rancho Viejo y Joseravi, donde no figuran personal de ningún tipo. Los detalles de lo afirmado están presentes en el Cuadro abajo expuesto, el mismo también permite localizar a los establecimientos en salud de primer nivel, por zonas y comunidades:</w:t>
      </w:r>
    </w:p>
    <w:p w:rsidR="008A3A02" w:rsidRDefault="008A3A02" w:rsidP="00E7613D">
      <w:pPr>
        <w:spacing w:after="0" w:line="240" w:lineRule="auto"/>
        <w:rPr>
          <w:rFonts w:ascii="Arial Narrow" w:hAnsi="Arial Narrow" w:cs="Times New Roman"/>
          <w:b/>
          <w:bCs/>
        </w:rPr>
      </w:pPr>
    </w:p>
    <w:p w:rsidR="008A3A02" w:rsidRPr="000D4A36" w:rsidRDefault="008A3A02" w:rsidP="00E7613D">
      <w:pPr>
        <w:spacing w:after="0" w:line="240" w:lineRule="auto"/>
        <w:jc w:val="center"/>
        <w:rPr>
          <w:rFonts w:ascii="Arial Narrow" w:hAnsi="Arial Narrow" w:cs="Times New Roman"/>
          <w:b/>
          <w:bCs/>
          <w:sz w:val="20"/>
          <w:szCs w:val="20"/>
        </w:rPr>
      </w:pPr>
      <w:bookmarkStart w:id="142" w:name="_Toc511288143"/>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36</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Recursos humanos en establecimientos de primer nivel en salud.</w:t>
      </w:r>
      <w:bookmarkEnd w:id="142"/>
    </w:p>
    <w:tbl>
      <w:tblPr>
        <w:tblW w:w="8884" w:type="dxa"/>
        <w:jc w:val="center"/>
        <w:tblLayout w:type="fixed"/>
        <w:tblLook w:val="04A0" w:firstRow="1" w:lastRow="0" w:firstColumn="1" w:lastColumn="0" w:noHBand="0" w:noVBand="1"/>
      </w:tblPr>
      <w:tblGrid>
        <w:gridCol w:w="1512"/>
        <w:gridCol w:w="1702"/>
        <w:gridCol w:w="1771"/>
        <w:gridCol w:w="779"/>
        <w:gridCol w:w="992"/>
        <w:gridCol w:w="992"/>
        <w:gridCol w:w="1136"/>
      </w:tblGrid>
      <w:tr w:rsidR="008A3A02" w:rsidRPr="000D4A36" w:rsidTr="003F0800">
        <w:trPr>
          <w:trHeight w:val="315"/>
          <w:tblHeader/>
          <w:jc w:val="center"/>
        </w:trPr>
        <w:tc>
          <w:tcPr>
            <w:tcW w:w="1512" w:type="dxa"/>
            <w:vMerge w:val="restart"/>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ind w:left="34" w:right="-108" w:hanging="34"/>
              <w:jc w:val="center"/>
              <w:rPr>
                <w:rFonts w:ascii="Arial Narrow" w:hAnsi="Arial Narrow" w:cs="Times New Roman"/>
                <w:b/>
                <w:sz w:val="20"/>
                <w:szCs w:val="20"/>
              </w:rPr>
            </w:pPr>
            <w:r w:rsidRPr="000D4A36">
              <w:rPr>
                <w:rFonts w:ascii="Arial Narrow" w:hAnsi="Arial Narrow" w:cs="Times New Roman"/>
                <w:b/>
                <w:bCs/>
                <w:sz w:val="20"/>
                <w:szCs w:val="20"/>
              </w:rPr>
              <w:t>Zona</w:t>
            </w:r>
          </w:p>
        </w:tc>
        <w:tc>
          <w:tcPr>
            <w:tcW w:w="1702" w:type="dxa"/>
            <w:vMerge w:val="restart"/>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bCs/>
                <w:sz w:val="20"/>
                <w:szCs w:val="20"/>
              </w:rPr>
              <w:t>Comunidad</w:t>
            </w:r>
          </w:p>
        </w:tc>
        <w:tc>
          <w:tcPr>
            <w:tcW w:w="1771" w:type="dxa"/>
            <w:vMerge w:val="restart"/>
            <w:tcBorders>
              <w:top w:val="single" w:sz="4" w:space="0" w:color="auto"/>
              <w:left w:val="single" w:sz="4" w:space="0" w:color="auto"/>
              <w:bottom w:val="single" w:sz="4" w:space="0" w:color="auto"/>
              <w:right w:val="single" w:sz="4" w:space="0" w:color="auto"/>
            </w:tcBorders>
          </w:tcPr>
          <w:p w:rsidR="008A3A02" w:rsidRPr="000D4A36" w:rsidRDefault="008A3A02" w:rsidP="003F0800">
            <w:pPr>
              <w:spacing w:after="0" w:line="240" w:lineRule="auto"/>
              <w:jc w:val="center"/>
              <w:rPr>
                <w:rFonts w:ascii="Arial Narrow" w:hAnsi="Arial Narrow" w:cs="Times New Roman"/>
                <w:b/>
                <w:sz w:val="20"/>
                <w:szCs w:val="20"/>
              </w:rPr>
            </w:pPr>
            <w:r w:rsidRPr="000D4A36">
              <w:rPr>
                <w:rFonts w:ascii="Arial Narrow" w:hAnsi="Arial Narrow" w:cs="Times New Roman"/>
                <w:b/>
                <w:bCs/>
                <w:sz w:val="20"/>
                <w:szCs w:val="20"/>
              </w:rPr>
              <w:t>Nombre establecimiento salud</w:t>
            </w:r>
          </w:p>
        </w:tc>
        <w:tc>
          <w:tcPr>
            <w:tcW w:w="1771" w:type="dxa"/>
            <w:gridSpan w:val="2"/>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Personal por establecimiento</w:t>
            </w:r>
          </w:p>
        </w:tc>
        <w:tc>
          <w:tcPr>
            <w:tcW w:w="2128" w:type="dxa"/>
            <w:gridSpan w:val="2"/>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 xml:space="preserve">Personal </w:t>
            </w:r>
          </w:p>
          <w:p w:rsidR="008A3A02" w:rsidRPr="000D4A36" w:rsidRDefault="008A3A02"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por zona</w:t>
            </w:r>
          </w:p>
        </w:tc>
      </w:tr>
      <w:tr w:rsidR="008A3A02" w:rsidRPr="000D4A36" w:rsidTr="003F0800">
        <w:trPr>
          <w:trHeight w:val="51"/>
          <w:tblHeader/>
          <w:jc w:val="center"/>
        </w:trPr>
        <w:tc>
          <w:tcPr>
            <w:tcW w:w="1512" w:type="dxa"/>
            <w:vMerge/>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ind w:right="-108"/>
              <w:jc w:val="center"/>
              <w:rPr>
                <w:rFonts w:ascii="Arial Narrow" w:hAnsi="Arial Narrow" w:cs="Times New Roman"/>
                <w:b/>
                <w:bCs/>
                <w:sz w:val="20"/>
                <w:szCs w:val="20"/>
              </w:rPr>
            </w:pPr>
          </w:p>
        </w:tc>
        <w:tc>
          <w:tcPr>
            <w:tcW w:w="1702" w:type="dxa"/>
            <w:vMerge/>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b/>
                <w:bCs/>
                <w:sz w:val="20"/>
                <w:szCs w:val="20"/>
              </w:rPr>
            </w:pPr>
          </w:p>
        </w:tc>
        <w:tc>
          <w:tcPr>
            <w:tcW w:w="1771" w:type="dxa"/>
            <w:vMerge/>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b/>
                <w:bCs/>
                <w:sz w:val="20"/>
                <w:szCs w:val="20"/>
              </w:rPr>
            </w:pP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Médico</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ind w:right="-108" w:hanging="106"/>
              <w:jc w:val="center"/>
              <w:rPr>
                <w:rFonts w:ascii="Arial Narrow" w:hAnsi="Arial Narrow" w:cs="Times New Roman"/>
                <w:b/>
                <w:sz w:val="18"/>
                <w:szCs w:val="20"/>
              </w:rPr>
            </w:pPr>
            <w:r w:rsidRPr="000D4A36">
              <w:rPr>
                <w:rFonts w:ascii="Arial Narrow" w:hAnsi="Arial Narrow" w:cs="Times New Roman"/>
                <w:b/>
                <w:sz w:val="18"/>
                <w:szCs w:val="20"/>
              </w:rPr>
              <w:t>Enfermería</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Médico</w:t>
            </w:r>
          </w:p>
        </w:tc>
        <w:tc>
          <w:tcPr>
            <w:tcW w:w="1136"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Enfermería</w:t>
            </w:r>
          </w:p>
        </w:tc>
      </w:tr>
      <w:tr w:rsidR="008A3A02" w:rsidRPr="000D4A36" w:rsidTr="008A3A02">
        <w:trPr>
          <w:trHeight w:val="20"/>
          <w:jc w:val="center"/>
        </w:trPr>
        <w:tc>
          <w:tcPr>
            <w:tcW w:w="151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Charagua Pueblo</w:t>
            </w: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Charagua</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Centro de Salud Charagua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99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8</w:t>
            </w:r>
          </w:p>
        </w:tc>
        <w:tc>
          <w:tcPr>
            <w:tcW w:w="1136"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Barrio 1° de Mayo</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1° de Mayo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18"/>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18"/>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Itayu</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Itayu</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18"/>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18"/>
                <w:szCs w:val="20"/>
              </w:rPr>
            </w:pPr>
          </w:p>
        </w:tc>
      </w:tr>
      <w:tr w:rsidR="008A3A02" w:rsidRPr="000D4A36" w:rsidTr="008A3A02">
        <w:trPr>
          <w:trHeight w:val="20"/>
          <w:jc w:val="center"/>
        </w:trPr>
        <w:tc>
          <w:tcPr>
            <w:tcW w:w="151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Estación Charagua</w:t>
            </w: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Estación Charagua</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Roberto Ugarte</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99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1136"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r>
      <w:tr w:rsidR="008A3A02" w:rsidRPr="000D4A36" w:rsidTr="008A3A02">
        <w:trPr>
          <w:trHeight w:val="20"/>
          <w:jc w:val="center"/>
        </w:trPr>
        <w:tc>
          <w:tcPr>
            <w:tcW w:w="151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Charagua Norte</w:t>
            </w: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Kapiguasuti</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Kapiguasuti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5</w:t>
            </w:r>
          </w:p>
        </w:tc>
        <w:tc>
          <w:tcPr>
            <w:tcW w:w="1136"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18</w:t>
            </w: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Taputa</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Taputa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Akae</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Akae</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Masavi</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Masavi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Igmiri </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Igmiri </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Aimiri</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Aimiri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El Espino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El Espino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Tacobo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Tacobo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38"/>
              <w:rPr>
                <w:rFonts w:ascii="Arial Narrow" w:hAnsi="Arial Narrow" w:cs="Times New Roman"/>
                <w:sz w:val="18"/>
                <w:szCs w:val="20"/>
              </w:rPr>
            </w:pPr>
            <w:r w:rsidRPr="000D4A36">
              <w:rPr>
                <w:rFonts w:ascii="Arial Narrow" w:hAnsi="Arial Narrow" w:cs="Times New Roman"/>
                <w:sz w:val="18"/>
                <w:szCs w:val="20"/>
              </w:rPr>
              <w:t>San Lorenzo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San Lorenzo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Kaipepe</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Kaipepe</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81"/>
              <w:rPr>
                <w:rFonts w:ascii="Arial Narrow" w:hAnsi="Arial Narrow" w:cs="Times New Roman"/>
                <w:sz w:val="18"/>
                <w:szCs w:val="20"/>
              </w:rPr>
            </w:pPr>
            <w:r w:rsidRPr="000D4A36">
              <w:rPr>
                <w:rFonts w:ascii="Arial Narrow" w:hAnsi="Arial Narrow" w:cs="Times New Roman"/>
                <w:sz w:val="18"/>
                <w:szCs w:val="20"/>
              </w:rPr>
              <w:t>Parapitiguasu</w:t>
            </w: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Itatiqui</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Itatiqui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6</w:t>
            </w:r>
          </w:p>
        </w:tc>
        <w:tc>
          <w:tcPr>
            <w:tcW w:w="1136"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12</w:t>
            </w: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ind w:right="-138"/>
              <w:rPr>
                <w:rFonts w:ascii="Arial Narrow" w:hAnsi="Arial Narrow" w:cs="Times New Roman"/>
                <w:sz w:val="18"/>
                <w:szCs w:val="20"/>
              </w:rPr>
            </w:pPr>
            <w:r w:rsidRPr="000D4A36">
              <w:rPr>
                <w:rFonts w:ascii="Arial Narrow" w:hAnsi="Arial Narrow" w:cs="Times New Roman"/>
                <w:sz w:val="18"/>
                <w:szCs w:val="20"/>
              </w:rPr>
              <w:t>San Antonio</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San Antonio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7</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Okita </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Okita </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ind w:right="-138" w:hanging="29"/>
              <w:rPr>
                <w:rFonts w:ascii="Arial Narrow" w:hAnsi="Arial Narrow" w:cs="Times New Roman"/>
                <w:sz w:val="18"/>
                <w:szCs w:val="20"/>
              </w:rPr>
            </w:pPr>
            <w:r w:rsidRPr="000D4A36">
              <w:rPr>
                <w:rFonts w:ascii="Arial Narrow" w:hAnsi="Arial Narrow" w:cs="Times New Roman"/>
                <w:sz w:val="18"/>
                <w:szCs w:val="20"/>
              </w:rPr>
              <w:t>Pueblo Nuevo</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ind w:right="-108" w:hanging="78"/>
              <w:rPr>
                <w:rFonts w:ascii="Arial Narrow" w:hAnsi="Arial Narrow" w:cs="Times New Roman"/>
                <w:sz w:val="18"/>
                <w:szCs w:val="20"/>
              </w:rPr>
            </w:pPr>
            <w:r w:rsidRPr="000D4A36">
              <w:rPr>
                <w:rFonts w:ascii="Arial Narrow" w:hAnsi="Arial Narrow" w:cs="Times New Roman"/>
                <w:sz w:val="18"/>
                <w:szCs w:val="20"/>
              </w:rPr>
              <w:t>Pueblo Nuevo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San Francisco</w:t>
            </w:r>
          </w:p>
        </w:tc>
        <w:tc>
          <w:tcPr>
            <w:tcW w:w="1771" w:type="dxa"/>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San Francisco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Tarenda</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Tarenda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Floresta</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Floresta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Machipo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Machipo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Alto Isoso</w:t>
            </w: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Isiporenda</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Isiporenda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4</w:t>
            </w:r>
          </w:p>
        </w:tc>
        <w:tc>
          <w:tcPr>
            <w:tcW w:w="1136"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13</w:t>
            </w: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Yapiroa</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Yapiroa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Copere </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Copere </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38" w:hanging="29"/>
              <w:rPr>
                <w:rFonts w:ascii="Arial Narrow" w:hAnsi="Arial Narrow" w:cs="Times New Roman"/>
                <w:sz w:val="18"/>
                <w:szCs w:val="20"/>
              </w:rPr>
            </w:pPr>
            <w:r w:rsidRPr="000D4A36">
              <w:rPr>
                <w:rFonts w:ascii="Arial Narrow" w:hAnsi="Arial Narrow" w:cs="Times New Roman"/>
                <w:sz w:val="18"/>
                <w:szCs w:val="20"/>
              </w:rPr>
              <w:t>José Iyambae</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hanging="78"/>
              <w:rPr>
                <w:rFonts w:ascii="Arial Narrow" w:hAnsi="Arial Narrow" w:cs="Times New Roman"/>
                <w:sz w:val="18"/>
                <w:szCs w:val="20"/>
              </w:rPr>
            </w:pPr>
            <w:r w:rsidRPr="000D4A36">
              <w:rPr>
                <w:rFonts w:ascii="Arial Narrow" w:hAnsi="Arial Narrow" w:cs="Times New Roman"/>
                <w:sz w:val="18"/>
                <w:szCs w:val="20"/>
              </w:rPr>
              <w:t>José Iyambae</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7</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1512" w:type="dxa"/>
            <w:vMerge w:val="restart"/>
            <w:tcBorders>
              <w:top w:val="single" w:sz="4" w:space="0" w:color="auto"/>
              <w:left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Bajo Isoso</w:t>
            </w:r>
          </w:p>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20"/>
                <w:szCs w:val="20"/>
              </w:rPr>
              <w:t> </w:t>
            </w: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9"/>
              <w:rPr>
                <w:rFonts w:ascii="Arial Narrow" w:hAnsi="Arial Narrow" w:cs="Times New Roman"/>
                <w:sz w:val="18"/>
                <w:szCs w:val="18"/>
              </w:rPr>
            </w:pPr>
            <w:r w:rsidRPr="000D4A36">
              <w:rPr>
                <w:rFonts w:ascii="Arial Narrow" w:hAnsi="Arial Narrow" w:cs="Times New Roman"/>
                <w:sz w:val="18"/>
                <w:szCs w:val="18"/>
              </w:rPr>
              <w:t>Rancho Nuevo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18"/>
              </w:rPr>
            </w:pPr>
            <w:r w:rsidRPr="000D4A36">
              <w:rPr>
                <w:rFonts w:ascii="Arial Narrow" w:hAnsi="Arial Narrow" w:cs="Times New Roman"/>
                <w:sz w:val="18"/>
                <w:szCs w:val="18"/>
              </w:rPr>
              <w:t>Rancho Nuevo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18"/>
              </w:rPr>
            </w:pPr>
            <w:r w:rsidRPr="000D4A36">
              <w:rPr>
                <w:rFonts w:ascii="Arial Narrow" w:hAnsi="Arial Narrow"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18"/>
              </w:rPr>
            </w:pPr>
            <w:r w:rsidRPr="000D4A36">
              <w:rPr>
                <w:rFonts w:ascii="Arial Narrow" w:hAnsi="Arial Narrow" w:cs="Times New Roman"/>
                <w:sz w:val="18"/>
                <w:szCs w:val="18"/>
              </w:rPr>
              <w:t>2</w:t>
            </w:r>
          </w:p>
        </w:tc>
        <w:tc>
          <w:tcPr>
            <w:tcW w:w="992"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18"/>
              </w:rPr>
            </w:pPr>
            <w:r w:rsidRPr="000D4A36">
              <w:rPr>
                <w:rFonts w:ascii="Arial Narrow" w:hAnsi="Arial Narrow" w:cs="Times New Roman"/>
                <w:sz w:val="18"/>
                <w:szCs w:val="18"/>
              </w:rPr>
              <w:t>1</w:t>
            </w:r>
          </w:p>
        </w:tc>
        <w:tc>
          <w:tcPr>
            <w:tcW w:w="1136" w:type="dxa"/>
            <w:vMerge w:val="restart"/>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sz w:val="18"/>
                <w:szCs w:val="18"/>
              </w:rPr>
            </w:pPr>
            <w:r w:rsidRPr="000D4A36">
              <w:rPr>
                <w:rFonts w:ascii="Arial Narrow" w:hAnsi="Arial Narrow" w:cs="Times New Roman"/>
                <w:sz w:val="18"/>
                <w:szCs w:val="18"/>
              </w:rPr>
              <w:t>9</w:t>
            </w:r>
          </w:p>
        </w:tc>
      </w:tr>
      <w:tr w:rsidR="008A3A02" w:rsidRPr="000D4A36" w:rsidTr="008A3A02">
        <w:trPr>
          <w:trHeight w:val="20"/>
          <w:jc w:val="center"/>
        </w:trPr>
        <w:tc>
          <w:tcPr>
            <w:tcW w:w="1512" w:type="dxa"/>
            <w:vMerge/>
            <w:tcBorders>
              <w:left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18"/>
              </w:rPr>
            </w:pPr>
            <w:r w:rsidRPr="000D4A36">
              <w:rPr>
                <w:rFonts w:ascii="Arial Narrow" w:hAnsi="Arial Narrow" w:cs="Times New Roman"/>
                <w:sz w:val="18"/>
                <w:szCs w:val="18"/>
              </w:rPr>
              <w:t>Iyovi</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18"/>
              </w:rPr>
            </w:pPr>
            <w:r w:rsidRPr="000D4A36">
              <w:rPr>
                <w:rFonts w:ascii="Arial Narrow" w:hAnsi="Arial Narrow" w:cs="Times New Roman"/>
                <w:sz w:val="18"/>
                <w:szCs w:val="18"/>
              </w:rPr>
              <w:t>Iyovi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18"/>
              </w:rPr>
            </w:pPr>
            <w:r w:rsidRPr="000D4A36">
              <w:rPr>
                <w:rFonts w:ascii="Arial Narrow" w:hAnsi="Arial Narrow"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18"/>
              </w:rPr>
            </w:pPr>
            <w:r w:rsidRPr="000D4A36">
              <w:rPr>
                <w:rFonts w:ascii="Arial Narrow" w:hAnsi="Arial Narrow" w:cs="Times New Roman"/>
                <w:sz w:val="18"/>
                <w:szCs w:val="18"/>
              </w:rPr>
              <w:t>3</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18"/>
                <w:szCs w:val="18"/>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18"/>
                <w:szCs w:val="18"/>
              </w:rPr>
            </w:pPr>
          </w:p>
        </w:tc>
      </w:tr>
      <w:tr w:rsidR="008A3A02" w:rsidRPr="000D4A36" w:rsidTr="008A3A02">
        <w:trPr>
          <w:trHeight w:val="20"/>
          <w:jc w:val="center"/>
        </w:trPr>
        <w:tc>
          <w:tcPr>
            <w:tcW w:w="1512" w:type="dxa"/>
            <w:vMerge/>
            <w:tcBorders>
              <w:left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Kuarirenda</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Kuarirenda</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2</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r>
      <w:tr w:rsidR="008A3A02" w:rsidRPr="000D4A36" w:rsidTr="008A3A02">
        <w:trPr>
          <w:trHeight w:val="20"/>
          <w:jc w:val="center"/>
        </w:trPr>
        <w:tc>
          <w:tcPr>
            <w:tcW w:w="1512" w:type="dxa"/>
            <w:vMerge/>
            <w:tcBorders>
              <w:left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25 de Mayo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25 de Mayo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r>
      <w:tr w:rsidR="008A3A02" w:rsidRPr="000D4A36" w:rsidTr="008A3A02">
        <w:trPr>
          <w:trHeight w:val="20"/>
          <w:jc w:val="center"/>
        </w:trPr>
        <w:tc>
          <w:tcPr>
            <w:tcW w:w="1512" w:type="dxa"/>
            <w:vMerge/>
            <w:tcBorders>
              <w:left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Aguarati</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Aguarati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1</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r>
      <w:tr w:rsidR="008A3A02" w:rsidRPr="000D4A36" w:rsidTr="008A3A02">
        <w:trPr>
          <w:trHeight w:val="20"/>
          <w:jc w:val="center"/>
        </w:trPr>
        <w:tc>
          <w:tcPr>
            <w:tcW w:w="1512" w:type="dxa"/>
            <w:vMerge/>
            <w:tcBorders>
              <w:left w:val="single" w:sz="4" w:space="0" w:color="auto"/>
              <w:right w:val="single" w:sz="4" w:space="0" w:color="auto"/>
            </w:tcBorders>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9"/>
              <w:rPr>
                <w:rFonts w:ascii="Arial Narrow" w:hAnsi="Arial Narrow" w:cs="Times New Roman"/>
                <w:sz w:val="18"/>
                <w:szCs w:val="20"/>
              </w:rPr>
            </w:pPr>
            <w:r w:rsidRPr="000D4A36">
              <w:rPr>
                <w:rFonts w:ascii="Arial Narrow" w:hAnsi="Arial Narrow" w:cs="Times New Roman"/>
                <w:sz w:val="18"/>
                <w:szCs w:val="20"/>
              </w:rPr>
              <w:t>Rancho Viejo</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Rancho Viejo</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right"/>
              <w:rPr>
                <w:rFonts w:ascii="Arial Narrow" w:hAnsi="Arial Narrow" w:cs="Times New Roman"/>
                <w:sz w:val="20"/>
                <w:szCs w:val="20"/>
              </w:rPr>
            </w:pPr>
          </w:p>
        </w:tc>
      </w:tr>
      <w:tr w:rsidR="008A3A02" w:rsidRPr="000D4A36" w:rsidTr="008A3A02">
        <w:trPr>
          <w:trHeight w:val="168"/>
          <w:jc w:val="center"/>
        </w:trPr>
        <w:tc>
          <w:tcPr>
            <w:tcW w:w="1512" w:type="dxa"/>
            <w:vMerge/>
            <w:tcBorders>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Joseravi</w:t>
            </w:r>
          </w:p>
        </w:tc>
        <w:tc>
          <w:tcPr>
            <w:tcW w:w="1771"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Joseravi</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sz w:val="18"/>
                <w:szCs w:val="20"/>
              </w:rPr>
            </w:pPr>
            <w:r w:rsidRPr="000D4A36">
              <w:rPr>
                <w:rFonts w:ascii="Arial Narrow" w:hAnsi="Arial Narrow" w:cs="Times New Roman"/>
                <w:sz w:val="18"/>
                <w:szCs w:val="20"/>
              </w:rPr>
              <w:t>0</w:t>
            </w:r>
          </w:p>
        </w:tc>
        <w:tc>
          <w:tcPr>
            <w:tcW w:w="992"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hideMark/>
          </w:tcPr>
          <w:p w:rsidR="008A3A02" w:rsidRPr="000D4A36" w:rsidRDefault="008A3A02" w:rsidP="00E7613D">
            <w:pPr>
              <w:spacing w:after="0" w:line="240" w:lineRule="auto"/>
              <w:jc w:val="center"/>
              <w:rPr>
                <w:rFonts w:ascii="Arial Narrow" w:hAnsi="Arial Narrow" w:cs="Times New Roman"/>
                <w:sz w:val="20"/>
                <w:szCs w:val="20"/>
              </w:rPr>
            </w:pPr>
          </w:p>
        </w:tc>
      </w:tr>
      <w:tr w:rsidR="008A3A02" w:rsidRPr="000D4A36" w:rsidTr="008A3A02">
        <w:trPr>
          <w:trHeight w:val="20"/>
          <w:jc w:val="center"/>
        </w:trPr>
        <w:tc>
          <w:tcPr>
            <w:tcW w:w="4985" w:type="dxa"/>
            <w:gridSpan w:val="3"/>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rPr>
                <w:rFonts w:ascii="Arial Narrow" w:hAnsi="Arial Narrow" w:cs="Times New Roman"/>
                <w:b/>
                <w:sz w:val="18"/>
                <w:szCs w:val="20"/>
              </w:rPr>
            </w:pPr>
            <w:r w:rsidRPr="000D4A36">
              <w:rPr>
                <w:rFonts w:ascii="Arial Narrow" w:hAnsi="Arial Narrow" w:cs="Times New Roman"/>
                <w:b/>
                <w:sz w:val="18"/>
                <w:szCs w:val="20"/>
              </w:rPr>
              <w:t>Total RR.HH. Salud</w:t>
            </w:r>
          </w:p>
        </w:tc>
        <w:tc>
          <w:tcPr>
            <w:tcW w:w="779" w:type="dxa"/>
            <w:tcBorders>
              <w:top w:val="single" w:sz="4" w:space="0" w:color="auto"/>
              <w:left w:val="single" w:sz="4" w:space="0" w:color="auto"/>
              <w:bottom w:val="single" w:sz="4" w:space="0" w:color="auto"/>
              <w:right w:val="single" w:sz="4" w:space="0" w:color="auto"/>
            </w:tcBorders>
          </w:tcPr>
          <w:p w:rsidR="008A3A02" w:rsidRPr="000D4A36" w:rsidRDefault="008A3A02" w:rsidP="00E7613D">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26</w:t>
            </w:r>
          </w:p>
        </w:tc>
        <w:tc>
          <w:tcPr>
            <w:tcW w:w="992" w:type="dxa"/>
            <w:tcBorders>
              <w:top w:val="single" w:sz="4" w:space="0" w:color="auto"/>
              <w:left w:val="single" w:sz="4" w:space="0" w:color="auto"/>
              <w:bottom w:val="single" w:sz="4" w:space="0" w:color="auto"/>
              <w:right w:val="single" w:sz="4" w:space="0" w:color="auto"/>
            </w:tcBorders>
            <w:noWrap/>
          </w:tcPr>
          <w:p w:rsidR="008A3A02" w:rsidRPr="000D4A36" w:rsidRDefault="008A3A02" w:rsidP="00E7613D">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62</w:t>
            </w:r>
          </w:p>
        </w:tc>
        <w:tc>
          <w:tcPr>
            <w:tcW w:w="992"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26</w:t>
            </w:r>
          </w:p>
        </w:tc>
        <w:tc>
          <w:tcPr>
            <w:tcW w:w="1136" w:type="dxa"/>
            <w:tcBorders>
              <w:top w:val="single" w:sz="4" w:space="0" w:color="auto"/>
              <w:left w:val="single" w:sz="4" w:space="0" w:color="auto"/>
              <w:bottom w:val="single" w:sz="4" w:space="0" w:color="auto"/>
              <w:right w:val="single" w:sz="4" w:space="0" w:color="auto"/>
            </w:tcBorders>
            <w:noWrap/>
            <w:hideMark/>
          </w:tcPr>
          <w:p w:rsidR="008A3A02" w:rsidRPr="000D4A36" w:rsidRDefault="008A3A02" w:rsidP="00E7613D">
            <w:pPr>
              <w:spacing w:after="0" w:line="240" w:lineRule="auto"/>
              <w:jc w:val="center"/>
              <w:rPr>
                <w:rFonts w:ascii="Arial Narrow" w:hAnsi="Arial Narrow" w:cs="Times New Roman"/>
                <w:b/>
                <w:sz w:val="18"/>
                <w:szCs w:val="20"/>
              </w:rPr>
            </w:pPr>
            <w:r w:rsidRPr="000D4A36">
              <w:rPr>
                <w:rFonts w:ascii="Arial Narrow" w:hAnsi="Arial Narrow" w:cs="Times New Roman"/>
                <w:b/>
                <w:sz w:val="18"/>
                <w:szCs w:val="20"/>
              </w:rPr>
              <w:t>62</w:t>
            </w:r>
          </w:p>
        </w:tc>
      </w:tr>
    </w:tbl>
    <w:p w:rsidR="008A3A02" w:rsidRPr="000D4A36" w:rsidRDefault="008A3A02"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registros del Programa SAFCI, Oficina Charagua, julio 2016</w:t>
      </w:r>
    </w:p>
    <w:p w:rsidR="008A3A02" w:rsidRPr="000D4A36" w:rsidRDefault="008A3A02" w:rsidP="00E7613D">
      <w:pPr>
        <w:spacing w:after="0" w:line="240" w:lineRule="auto"/>
        <w:rPr>
          <w:rFonts w:ascii="Arial Narrow" w:hAnsi="Arial Narrow" w:cs="Times New Roman"/>
          <w:b/>
          <w:bCs/>
          <w:sz w:val="20"/>
          <w:szCs w:val="20"/>
        </w:rPr>
      </w:pPr>
    </w:p>
    <w:p w:rsidR="008A3A02" w:rsidRPr="000D4A36" w:rsidRDefault="008A3A02" w:rsidP="00E7613D">
      <w:pPr>
        <w:spacing w:after="0" w:line="240" w:lineRule="auto"/>
        <w:jc w:val="both"/>
        <w:rPr>
          <w:rFonts w:ascii="Arial Narrow" w:hAnsi="Arial Narrow" w:cs="Times New Roman"/>
          <w:bCs/>
        </w:rPr>
      </w:pPr>
      <w:r w:rsidRPr="000D4A36">
        <w:rPr>
          <w:rFonts w:ascii="Arial Narrow" w:hAnsi="Arial Narrow" w:cs="Times New Roman"/>
          <w:bCs/>
        </w:rPr>
        <w:t>Como sucede en el Hospital MES, en los establecimientos de salud de primer nivel también concurren los aportes de las instancias nacional, departamental y local para la contratación del personal, de acuerdo a las políticas y programas destinados a la atención primaria en salud</w:t>
      </w:r>
      <w:r w:rsidRPr="000D4A36">
        <w:rPr>
          <w:rFonts w:ascii="Arial Narrow" w:hAnsi="Arial Narrow" w:cs="Times New Roman"/>
          <w:bCs/>
          <w:vertAlign w:val="superscript"/>
        </w:rPr>
        <w:footnoteReference w:id="75"/>
      </w:r>
      <w:r w:rsidRPr="000D4A36">
        <w:rPr>
          <w:rFonts w:ascii="Arial Narrow" w:hAnsi="Arial Narrow" w:cs="Times New Roman"/>
          <w:bCs/>
        </w:rPr>
        <w:t xml:space="preserve">. </w:t>
      </w:r>
    </w:p>
    <w:p w:rsidR="008A3A02" w:rsidRPr="000D4A36" w:rsidRDefault="008A3A02" w:rsidP="00E7613D">
      <w:pPr>
        <w:spacing w:after="0" w:line="240" w:lineRule="auto"/>
        <w:jc w:val="both"/>
        <w:rPr>
          <w:rFonts w:ascii="Arial Narrow" w:hAnsi="Arial Narrow" w:cs="Times New Roman"/>
          <w:bCs/>
        </w:rPr>
      </w:pPr>
    </w:p>
    <w:p w:rsidR="008A3A02" w:rsidRPr="000D4A36" w:rsidRDefault="008A3A02" w:rsidP="00E7613D">
      <w:pPr>
        <w:spacing w:after="0" w:line="240" w:lineRule="auto"/>
        <w:jc w:val="both"/>
        <w:rPr>
          <w:rFonts w:ascii="Arial Narrow" w:hAnsi="Arial Narrow" w:cs="Times New Roman"/>
          <w:bCs/>
        </w:rPr>
      </w:pPr>
      <w:r w:rsidRPr="000D4A36">
        <w:rPr>
          <w:rFonts w:ascii="Arial Narrow" w:hAnsi="Arial Narrow" w:cs="Times New Roman"/>
          <w:bCs/>
        </w:rPr>
        <w:t xml:space="preserve">Aclaremos aquí que el personal de los programas SAFCI – Mi Salud está presente exclusivamente en los establecimientos del primer nivel, desde donde desplazan sus actividades en las comunidades rurales y urbanas, </w:t>
      </w:r>
      <w:r w:rsidRPr="000D4A36">
        <w:rPr>
          <w:rFonts w:ascii="Arial Narrow" w:hAnsi="Arial Narrow" w:cs="Times New Roman"/>
          <w:bCs/>
        </w:rPr>
        <w:lastRenderedPageBreak/>
        <w:t xml:space="preserve">tratando de llevar a la práctica el modelo en salud que implica participación comunitaria y familiar, intersectorialidad, interculturalidad e integralidad. Esto supone un proceso de asimilación o apropiación del enfoque por parte del personal médico pero también de la población, que tiene una noción preconcebida de la medicina convencional y, muchas veces, mira con desconfianza las nuevas prácticas. </w:t>
      </w:r>
    </w:p>
    <w:p w:rsidR="008A3A02" w:rsidRDefault="008A3A02" w:rsidP="00E7613D">
      <w:pPr>
        <w:spacing w:after="0" w:line="240" w:lineRule="auto"/>
        <w:jc w:val="both"/>
        <w:rPr>
          <w:rFonts w:ascii="Arial Narrow" w:hAnsi="Arial Narrow" w:cs="Times New Roman"/>
        </w:rPr>
      </w:pPr>
    </w:p>
    <w:p w:rsidR="008A3A02" w:rsidRPr="000D4A36" w:rsidRDefault="008A3A02" w:rsidP="00E7613D">
      <w:pPr>
        <w:spacing w:after="0" w:line="240" w:lineRule="auto"/>
        <w:jc w:val="both"/>
        <w:rPr>
          <w:rFonts w:ascii="Arial Narrow" w:hAnsi="Arial Narrow" w:cs="Times New Roman"/>
        </w:rPr>
      </w:pPr>
      <w:r w:rsidRPr="000D4A36">
        <w:rPr>
          <w:rFonts w:ascii="Arial Narrow" w:hAnsi="Arial Narrow" w:cs="Times New Roman"/>
          <w:bCs/>
        </w:rPr>
        <w:t>Para concluir con este punto, es importante decir que una de las mayores preocupaciones de la población local sobre el personal médico, principalmente, es su alta rotación y/o frecuente deserción de los establecimientos de salud situados en al área rural, incluso entre aquellos con especialidad en salud comunitaria e intercultural.</w:t>
      </w:r>
    </w:p>
    <w:p w:rsidR="00067F50" w:rsidRDefault="00067F50" w:rsidP="00E7613D">
      <w:pPr>
        <w:spacing w:after="0" w:line="240" w:lineRule="auto"/>
        <w:rPr>
          <w:rFonts w:ascii="Arial Narrow" w:hAnsi="Arial Narrow" w:cs="Times New Roman"/>
        </w:rPr>
      </w:pPr>
    </w:p>
    <w:p w:rsidR="00067F50" w:rsidRPr="000D4A36" w:rsidRDefault="00067F50" w:rsidP="00F03690">
      <w:pPr>
        <w:pStyle w:val="Ttulo4"/>
        <w:numPr>
          <w:ilvl w:val="3"/>
          <w:numId w:val="5"/>
        </w:numPr>
        <w:spacing w:before="0" w:line="240" w:lineRule="auto"/>
        <w:ind w:left="851" w:hanging="851"/>
        <w:rPr>
          <w:rFonts w:ascii="Arial Narrow" w:hAnsi="Arial Narrow" w:cs="Times New Roman"/>
          <w:b w:val="0"/>
          <w:color w:val="auto"/>
        </w:rPr>
      </w:pPr>
      <w:bookmarkStart w:id="143" w:name="_Toc461120014"/>
      <w:bookmarkStart w:id="144" w:name="_Toc511287726"/>
      <w:r w:rsidRPr="000D4A36">
        <w:rPr>
          <w:rFonts w:ascii="Arial Narrow" w:hAnsi="Arial Narrow" w:cs="Times New Roman"/>
          <w:b w:val="0"/>
          <w:color w:val="auto"/>
        </w:rPr>
        <w:t>Acciones de promoción de la salud</w:t>
      </w:r>
      <w:bookmarkEnd w:id="143"/>
      <w:bookmarkEnd w:id="144"/>
    </w:p>
    <w:p w:rsidR="00F03690" w:rsidRPr="000D4A36" w:rsidRDefault="00F0369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Siguiendo normativas e instrucciones correspondientes, el Hospital MES y demás establecimientos de salud desarrollan varias acciones de promoción de la salud, como las que señalamos a continuación:</w:t>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b/>
        </w:rPr>
        <w:t xml:space="preserve">Control del Niño Sano. </w:t>
      </w:r>
      <w:r w:rsidRPr="000D4A36">
        <w:rPr>
          <w:rFonts w:ascii="Arial Narrow" w:hAnsi="Arial Narrow" w:cs="Times New Roman"/>
        </w:rPr>
        <w:t>Abarca a la población escolarizada, desde el nivel inicial al nivel secundario. Se desarrolla en dos momentos, uno entre los meses de marzo a abril y otro al concluir el año escolar. En dicho control participan un equipo profesional conformado por médicos generales, odontólogo, enfermeras/os y médicos practicantes. Su ejecución exige la coordinación entre el Hospital, la Dirección Distrital de Educación y directores de establecimientos.</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b/>
        </w:rPr>
        <w:t xml:space="preserve">Ferias médicas temáticas. </w:t>
      </w:r>
      <w:r w:rsidRPr="000D4A36">
        <w:rPr>
          <w:rFonts w:ascii="Arial Narrow" w:hAnsi="Arial Narrow" w:cs="Times New Roman"/>
        </w:rPr>
        <w:t>Tienen el objetivo de informar a la población sobre asuntos importantes para su salud. Se refieren especialmente a los distintos programas de salud, como el de tuberculosis, dengue, chagas, Bono Juana Azurduy,  Bono Carmelo y otros, en fechas específicas y lugares estratégicos.</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b/>
        </w:rPr>
        <w:t xml:space="preserve">Promoción de la lactancia materna. </w:t>
      </w:r>
      <w:r w:rsidRPr="000D4A36">
        <w:rPr>
          <w:rFonts w:ascii="Arial Narrow" w:hAnsi="Arial Narrow" w:cs="Times New Roman"/>
        </w:rPr>
        <w:t>Se dirigen a las madres y padres de familia, en la etapa prenatal y posnatal, para concientizar sobre el hecho de que “no hay mejor leche para el bebé que la leche materna”, tanto para la buena nutrición, la salubridad y lo afectivo</w:t>
      </w:r>
      <w:r w:rsidRPr="000D4A36">
        <w:rPr>
          <w:rFonts w:ascii="Arial Narrow" w:hAnsi="Arial Narrow" w:cs="Times New Roman"/>
          <w:vertAlign w:val="superscript"/>
        </w:rPr>
        <w:footnoteReference w:id="76"/>
      </w:r>
      <w:r w:rsidRPr="000D4A36">
        <w:rPr>
          <w:rFonts w:ascii="Arial Narrow" w:hAnsi="Arial Narrow" w:cs="Times New Roman"/>
        </w:rPr>
        <w:t xml:space="preserve">. </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b/>
        </w:rPr>
        <w:t xml:space="preserve">Charlas educativas en salud. </w:t>
      </w:r>
      <w:r w:rsidRPr="000D4A36">
        <w:rPr>
          <w:rFonts w:ascii="Arial Narrow" w:hAnsi="Arial Narrow" w:cs="Times New Roman"/>
        </w:rPr>
        <w:t>Estas se han empezado a implementar con más regularidad en los centros de salud como el Centro de Salud Roberto Ugarte  en Estación Charagua. El objetivo es interactuar e informar a la población sobre los servicios y temas relevantes para el cuidado de la salud. Una de las limitaciones que se observan  es que estos eventos tienen poca asistencia de los interesados, quienes manifiestan la necesidad de reforzar la convocatoria a la población, por ejemplo, a través de campañas radiales y televisivas. Se señala la importancia de coordinar con los centros educativos para garantizar la asistencia de adolescentes y jóvenes en aquellos eventos médico-educativos, especialmente en temas relacionados con la salud sexual y reproductiva, emocional y comunitaria, que también contribuya a la “salud” de las relaciones interpersonales en la familia, sobre la cual varios padres y madres hablan de una “crisis de autoridad” desconcertante en la actualidad.</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Igualmente, se aplica el </w:t>
      </w:r>
      <w:r w:rsidRPr="000D4A36">
        <w:rPr>
          <w:rFonts w:ascii="Arial Narrow" w:hAnsi="Arial Narrow" w:cs="Times New Roman"/>
          <w:b/>
        </w:rPr>
        <w:t>Subsidio Universal Prenatal</w:t>
      </w:r>
      <w:r w:rsidRPr="000D4A36">
        <w:rPr>
          <w:rFonts w:ascii="Arial Narrow" w:hAnsi="Arial Narrow" w:cs="Times New Roman"/>
        </w:rPr>
        <w:t xml:space="preserve"> y el </w:t>
      </w:r>
      <w:r w:rsidRPr="000D4A36">
        <w:rPr>
          <w:rFonts w:ascii="Arial Narrow" w:hAnsi="Arial Narrow" w:cs="Times New Roman"/>
          <w:b/>
        </w:rPr>
        <w:t>Bono Juana Azurduy</w:t>
      </w:r>
      <w:r w:rsidRPr="000D4A36">
        <w:rPr>
          <w:rFonts w:ascii="Arial Narrow" w:hAnsi="Arial Narrow" w:cs="Times New Roman"/>
        </w:rPr>
        <w:t xml:space="preserve">. La población identifica algunas dificultades en el despliegue de los mismos, por ejemplo, no todas las mujeres en situación de beneficiarse del Bono acuden a controles ni se registran; en ocasiones, tampoco hay una continuidad en el personal encargado del programa. Igualmente, destinado a la población de 60 años para adelante se implementa el programa denominado </w:t>
      </w:r>
      <w:r w:rsidRPr="000D4A36">
        <w:rPr>
          <w:rFonts w:ascii="Arial Narrow" w:hAnsi="Arial Narrow" w:cs="Times New Roman"/>
          <w:b/>
        </w:rPr>
        <w:t>Complemento Nutricional para el Adulto Mayor “Carmelo</w:t>
      </w:r>
      <w:r w:rsidRPr="000D4A36">
        <w:rPr>
          <w:rFonts w:ascii="Arial Narrow" w:hAnsi="Arial Narrow" w:cs="Times New Roman"/>
        </w:rPr>
        <w:t xml:space="preserve">, fundamentalmente desde el año 2015. El Programa de </w:t>
      </w:r>
      <w:r w:rsidRPr="000D4A36">
        <w:rPr>
          <w:rFonts w:ascii="Arial Narrow" w:hAnsi="Arial Narrow" w:cs="Times New Roman"/>
          <w:b/>
        </w:rPr>
        <w:t>Alimentación Complementaria Infantil</w:t>
      </w:r>
      <w:r w:rsidRPr="000D4A36">
        <w:rPr>
          <w:rFonts w:ascii="Arial Narrow" w:hAnsi="Arial Narrow" w:cs="Times New Roman"/>
        </w:rPr>
        <w:t xml:space="preserve">, también se ejecuta a través del desayuno y almuerzo escolar. </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F03690">
      <w:pPr>
        <w:pStyle w:val="Ttulo4"/>
        <w:numPr>
          <w:ilvl w:val="3"/>
          <w:numId w:val="5"/>
        </w:numPr>
        <w:spacing w:before="0" w:line="240" w:lineRule="auto"/>
        <w:ind w:left="851" w:hanging="851"/>
        <w:rPr>
          <w:rFonts w:ascii="Arial Narrow" w:hAnsi="Arial Narrow" w:cs="Times New Roman"/>
          <w:b w:val="0"/>
          <w:color w:val="auto"/>
        </w:rPr>
      </w:pPr>
      <w:bookmarkStart w:id="145" w:name="_Toc461120015"/>
      <w:bookmarkStart w:id="146" w:name="_Toc511287727"/>
      <w:r w:rsidRPr="000D4A36">
        <w:rPr>
          <w:rFonts w:ascii="Arial Narrow" w:hAnsi="Arial Narrow" w:cs="Times New Roman"/>
          <w:b w:val="0"/>
          <w:color w:val="auto"/>
        </w:rPr>
        <w:t>Estructura social en salud</w:t>
      </w:r>
      <w:bookmarkEnd w:id="145"/>
      <w:bookmarkEnd w:id="146"/>
      <w:r w:rsidRPr="000D4A36">
        <w:rPr>
          <w:rFonts w:ascii="Arial Narrow" w:hAnsi="Arial Narrow" w:cs="Times New Roman"/>
          <w:b w:val="0"/>
          <w:color w:val="auto"/>
        </w:rPr>
        <w:t xml:space="preserve"> </w:t>
      </w:r>
    </w:p>
    <w:p w:rsidR="00F03690" w:rsidRPr="000D4A36" w:rsidRDefault="00F0369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lastRenderedPageBreak/>
        <w:t xml:space="preserve">Durante la gestión 2016 en Charagua </w:t>
      </w:r>
      <w:r w:rsidRPr="000D4A36">
        <w:rPr>
          <w:rFonts w:ascii="Arial Narrow" w:hAnsi="Arial Narrow" w:cs="Times New Roman"/>
          <w:i/>
        </w:rPr>
        <w:t>Iyambae</w:t>
      </w:r>
      <w:r w:rsidRPr="000D4A36">
        <w:rPr>
          <w:rFonts w:ascii="Arial Narrow" w:hAnsi="Arial Narrow" w:cs="Times New Roman"/>
        </w:rPr>
        <w:t xml:space="preserve"> se ha organizado las instancias de participación y control social en salud, para dar cursos a la gestión participativa en salud, desde e</w:t>
      </w:r>
      <w:r w:rsidR="001F6FCA">
        <w:rPr>
          <w:rFonts w:ascii="Arial Narrow" w:hAnsi="Arial Narrow" w:cs="Times New Roman"/>
        </w:rPr>
        <w:t>l nivel comunal, zonal y de toda la jurisdicción territorial</w:t>
      </w:r>
      <w:r w:rsidRPr="000D4A36">
        <w:rPr>
          <w:rFonts w:ascii="Arial Narrow" w:hAnsi="Arial Narrow" w:cs="Times New Roman"/>
        </w:rPr>
        <w:t>. En ese entendido, actualmente cada comunidad cuenta con su autoridad local  en salud (ALS) y cada zona con su Comité Local en Salud (COLOSA), como puede leerse en este gráfico:</w:t>
      </w:r>
    </w:p>
    <w:p w:rsidR="00067F50"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Cs/>
          <w:sz w:val="20"/>
          <w:szCs w:val="18"/>
        </w:rPr>
      </w:pPr>
      <w:bookmarkStart w:id="147" w:name="_Toc511288214"/>
      <w:r w:rsidRPr="000D4A36">
        <w:rPr>
          <w:rFonts w:ascii="Arial Narrow" w:hAnsi="Arial Narrow"/>
          <w:b/>
          <w:bCs/>
          <w:sz w:val="20"/>
          <w:szCs w:val="18"/>
        </w:rPr>
        <w:t xml:space="preserve">Figura </w:t>
      </w:r>
      <w:r w:rsidR="00FA6A86" w:rsidRPr="000D4A36">
        <w:rPr>
          <w:rFonts w:ascii="Arial Narrow" w:hAnsi="Arial Narrow"/>
          <w:b/>
          <w:bCs/>
          <w:sz w:val="20"/>
          <w:szCs w:val="18"/>
        </w:rPr>
        <w:fldChar w:fldCharType="begin"/>
      </w:r>
      <w:r w:rsidRPr="000D4A36">
        <w:rPr>
          <w:rFonts w:ascii="Arial Narrow" w:hAnsi="Arial Narrow"/>
          <w:b/>
          <w:bCs/>
          <w:sz w:val="20"/>
          <w:szCs w:val="18"/>
        </w:rPr>
        <w:instrText xml:space="preserve"> SEQ Figura \* ARABIC </w:instrText>
      </w:r>
      <w:r w:rsidR="00FA6A86" w:rsidRPr="000D4A36">
        <w:rPr>
          <w:rFonts w:ascii="Arial Narrow" w:hAnsi="Arial Narrow"/>
          <w:b/>
          <w:bCs/>
          <w:sz w:val="20"/>
          <w:szCs w:val="18"/>
        </w:rPr>
        <w:fldChar w:fldCharType="separate"/>
      </w:r>
      <w:r w:rsidR="00BA77F1">
        <w:rPr>
          <w:rFonts w:ascii="Arial Narrow" w:hAnsi="Arial Narrow"/>
          <w:b/>
          <w:bCs/>
          <w:noProof/>
          <w:sz w:val="20"/>
          <w:szCs w:val="18"/>
        </w:rPr>
        <w:t>7</w:t>
      </w:r>
      <w:r w:rsidR="00FA6A86" w:rsidRPr="000D4A36">
        <w:rPr>
          <w:rFonts w:ascii="Arial Narrow" w:hAnsi="Arial Narrow"/>
          <w:b/>
          <w:bCs/>
          <w:sz w:val="20"/>
          <w:szCs w:val="18"/>
        </w:rPr>
        <w:fldChar w:fldCharType="end"/>
      </w:r>
      <w:r w:rsidRPr="000D4A36">
        <w:rPr>
          <w:rFonts w:ascii="Arial Narrow" w:hAnsi="Arial Narrow"/>
          <w:b/>
          <w:bCs/>
          <w:sz w:val="20"/>
          <w:szCs w:val="18"/>
        </w:rPr>
        <w:t>. Sistema de Salud: ALS y COLOSA</w:t>
      </w:r>
      <w:bookmarkEnd w:id="147"/>
    </w:p>
    <w:p w:rsidR="00067F50" w:rsidRPr="000D4A36" w:rsidRDefault="00067F50" w:rsidP="00E7613D">
      <w:pPr>
        <w:spacing w:after="0" w:line="240" w:lineRule="auto"/>
        <w:jc w:val="center"/>
        <w:rPr>
          <w:rFonts w:ascii="Arial Narrow" w:hAnsi="Arial Narrow" w:cs="Times New Roman"/>
          <w:b/>
        </w:rPr>
      </w:pPr>
      <w:r w:rsidRPr="000D4A36">
        <w:rPr>
          <w:rFonts w:ascii="Arial Narrow" w:hAnsi="Arial Narrow" w:cs="Times New Roman"/>
          <w:b/>
          <w:noProof/>
          <w:lang w:val="es-ES" w:eastAsia="es-ES"/>
        </w:rPr>
        <w:drawing>
          <wp:inline distT="0" distB="0" distL="0" distR="0">
            <wp:extent cx="3276000" cy="1878158"/>
            <wp:effectExtent l="0" t="0" r="63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3704"/>
                    <a:stretch/>
                  </pic:blipFill>
                  <pic:spPr bwMode="auto">
                    <a:xfrm>
                      <a:off x="0" y="0"/>
                      <a:ext cx="3387238" cy="1941932"/>
                    </a:xfrm>
                    <a:prstGeom prst="rect">
                      <a:avLst/>
                    </a:prstGeom>
                    <a:ln>
                      <a:noFill/>
                    </a:ln>
                    <a:extLst>
                      <a:ext uri="{53640926-AAD7-44D8-BBD7-CCE9431645EC}">
                        <a14:shadowObscured xmlns:a14="http://schemas.microsoft.com/office/drawing/2010/main"/>
                      </a:ext>
                    </a:extLst>
                  </pic:spPr>
                </pic:pic>
              </a:graphicData>
            </a:graphic>
          </wp:inline>
        </w:drawing>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spacing w:after="0" w:line="240" w:lineRule="auto"/>
        <w:rPr>
          <w:rFonts w:ascii="Arial Narrow" w:hAnsi="Arial Narrow" w:cs="Times New Roman"/>
        </w:rPr>
      </w:pPr>
      <w:r w:rsidRPr="000D4A36">
        <w:rPr>
          <w:rFonts w:ascii="Arial Narrow" w:hAnsi="Arial Narrow" w:cs="Times New Roman"/>
        </w:rPr>
        <w:t xml:space="preserve">Asimismo, en el nivel de todo el territorio charagueño se tiene el Consejo Social Municipal de Salud (CSMS), cuya directiva está conformada por representantes de las distintas zonas, de  acuerdo a lo expuesto en este gráfico: </w:t>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Cs/>
          <w:sz w:val="20"/>
          <w:szCs w:val="18"/>
        </w:rPr>
      </w:pPr>
      <w:bookmarkStart w:id="148" w:name="_Toc511288215"/>
      <w:r w:rsidRPr="000D4A36">
        <w:rPr>
          <w:rFonts w:ascii="Arial Narrow" w:hAnsi="Arial Narrow"/>
          <w:b/>
          <w:bCs/>
          <w:sz w:val="20"/>
          <w:szCs w:val="18"/>
        </w:rPr>
        <w:t xml:space="preserve">Figura </w:t>
      </w:r>
      <w:r w:rsidR="00FA6A86" w:rsidRPr="000D4A36">
        <w:rPr>
          <w:rFonts w:ascii="Arial Narrow" w:hAnsi="Arial Narrow"/>
          <w:b/>
          <w:bCs/>
          <w:sz w:val="20"/>
          <w:szCs w:val="18"/>
        </w:rPr>
        <w:fldChar w:fldCharType="begin"/>
      </w:r>
      <w:r w:rsidRPr="000D4A36">
        <w:rPr>
          <w:rFonts w:ascii="Arial Narrow" w:hAnsi="Arial Narrow"/>
          <w:b/>
          <w:bCs/>
          <w:sz w:val="20"/>
          <w:szCs w:val="18"/>
        </w:rPr>
        <w:instrText xml:space="preserve"> SEQ Figura \* ARABIC </w:instrText>
      </w:r>
      <w:r w:rsidR="00FA6A86" w:rsidRPr="000D4A36">
        <w:rPr>
          <w:rFonts w:ascii="Arial Narrow" w:hAnsi="Arial Narrow"/>
          <w:b/>
          <w:bCs/>
          <w:sz w:val="20"/>
          <w:szCs w:val="18"/>
        </w:rPr>
        <w:fldChar w:fldCharType="separate"/>
      </w:r>
      <w:r w:rsidR="00BA77F1">
        <w:rPr>
          <w:rFonts w:ascii="Arial Narrow" w:hAnsi="Arial Narrow"/>
          <w:b/>
          <w:bCs/>
          <w:noProof/>
          <w:sz w:val="20"/>
          <w:szCs w:val="18"/>
        </w:rPr>
        <w:t>8</w:t>
      </w:r>
      <w:r w:rsidR="00FA6A86" w:rsidRPr="000D4A36">
        <w:rPr>
          <w:rFonts w:ascii="Arial Narrow" w:hAnsi="Arial Narrow"/>
          <w:b/>
          <w:bCs/>
          <w:sz w:val="20"/>
          <w:szCs w:val="18"/>
        </w:rPr>
        <w:fldChar w:fldCharType="end"/>
      </w:r>
      <w:r w:rsidRPr="000D4A36">
        <w:rPr>
          <w:rFonts w:ascii="Arial Narrow" w:hAnsi="Arial Narrow"/>
          <w:b/>
          <w:bCs/>
          <w:sz w:val="20"/>
          <w:szCs w:val="18"/>
        </w:rPr>
        <w:t>. Consejo Social Municipal de Salud</w:t>
      </w:r>
      <w:bookmarkEnd w:id="148"/>
    </w:p>
    <w:p w:rsidR="00067F50" w:rsidRPr="000D4A36" w:rsidRDefault="00067F50" w:rsidP="00E7613D">
      <w:pPr>
        <w:spacing w:after="0" w:line="240" w:lineRule="auto"/>
        <w:jc w:val="center"/>
        <w:rPr>
          <w:rFonts w:ascii="Arial Narrow" w:hAnsi="Arial Narrow" w:cs="Times New Roman"/>
          <w:b/>
        </w:rPr>
      </w:pPr>
      <w:r w:rsidRPr="000D4A36">
        <w:rPr>
          <w:rFonts w:ascii="Arial Narrow" w:hAnsi="Arial Narrow" w:cs="Times New Roman"/>
          <w:b/>
          <w:noProof/>
          <w:lang w:val="es-ES" w:eastAsia="es-ES"/>
        </w:rPr>
        <w:drawing>
          <wp:inline distT="0" distB="0" distL="0" distR="0">
            <wp:extent cx="3253290" cy="1922400"/>
            <wp:effectExtent l="0" t="0" r="4445"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4058"/>
                    <a:stretch/>
                  </pic:blipFill>
                  <pic:spPr bwMode="auto">
                    <a:xfrm>
                      <a:off x="0" y="0"/>
                      <a:ext cx="3282439" cy="1939624"/>
                    </a:xfrm>
                    <a:prstGeom prst="rect">
                      <a:avLst/>
                    </a:prstGeom>
                    <a:ln>
                      <a:noFill/>
                    </a:ln>
                    <a:extLst>
                      <a:ext uri="{53640926-AAD7-44D8-BBD7-CCE9431645EC}">
                        <a14:shadowObscured xmlns:a14="http://schemas.microsoft.com/office/drawing/2010/main"/>
                      </a:ext>
                    </a:extLst>
                  </pic:spPr>
                </pic:pic>
              </a:graphicData>
            </a:graphic>
          </wp:inline>
        </w:drawing>
      </w:r>
    </w:p>
    <w:p w:rsidR="00067F50" w:rsidRPr="000D4A36" w:rsidRDefault="00067F50" w:rsidP="00E7613D">
      <w:pPr>
        <w:spacing w:after="0" w:line="240" w:lineRule="auto"/>
        <w:rPr>
          <w:rFonts w:ascii="Arial Narrow" w:hAnsi="Arial Narrow" w:cs="Times New Roman"/>
          <w:b/>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Esta estructura social en salud surge y se articula con la población y las organizaciones sociales mediante espacios de deliberación, como ampliados, mesas y cumbres de salud; al mismo tiempo se vincula con las instancias estatales en salud, a través de su participación en la Máxima Instancia de Gestión Local en Salud (MIGLOS), que también se ha organizado en la presente gestión. Los representantes del CSMS sostienen que la consolidación de esta práctica social en salud se enmarca no solo en las políticas nacionales sino y, fundamentalmente, en los mandatos del Estatuto de la </w:t>
      </w:r>
      <w:r w:rsidR="00830EF7">
        <w:rPr>
          <w:rFonts w:ascii="Arial Narrow" w:hAnsi="Arial Narrow" w:cs="Times New Roman"/>
        </w:rPr>
        <w:t>AIOC</w:t>
      </w:r>
      <w:r w:rsidRPr="000D4A36">
        <w:rPr>
          <w:rFonts w:ascii="Arial Narrow" w:hAnsi="Arial Narrow" w:cs="Times New Roman"/>
        </w:rPr>
        <w:t xml:space="preserve">, al cual se ajustarán plenamente conforme avance la constitución del autogobierno guaraní.  </w:t>
      </w:r>
    </w:p>
    <w:p w:rsidR="00067F50" w:rsidRPr="00230B66" w:rsidRDefault="00067F50" w:rsidP="00D47302">
      <w:pPr>
        <w:spacing w:after="0" w:line="240" w:lineRule="auto"/>
        <w:contextualSpacing/>
        <w:rPr>
          <w:rFonts w:ascii="Arial Narrow" w:hAnsi="Arial Narrow" w:cs="Times New Roman"/>
          <w:b/>
        </w:rPr>
      </w:pPr>
    </w:p>
    <w:p w:rsidR="00067F50" w:rsidRPr="000D4A36" w:rsidRDefault="00067F50" w:rsidP="00F03690">
      <w:pPr>
        <w:pStyle w:val="Ttulo4"/>
        <w:numPr>
          <w:ilvl w:val="3"/>
          <w:numId w:val="5"/>
        </w:numPr>
        <w:spacing w:before="0" w:line="240" w:lineRule="auto"/>
        <w:ind w:left="851" w:hanging="851"/>
        <w:rPr>
          <w:rFonts w:ascii="Arial Narrow" w:hAnsi="Arial Narrow" w:cs="Times New Roman"/>
          <w:b w:val="0"/>
          <w:color w:val="auto"/>
        </w:rPr>
      </w:pPr>
      <w:bookmarkStart w:id="149" w:name="_Toc461120016"/>
      <w:bookmarkStart w:id="150" w:name="_Toc511287728"/>
      <w:r w:rsidRPr="000D4A36">
        <w:rPr>
          <w:rFonts w:ascii="Arial Narrow" w:hAnsi="Arial Narrow" w:cs="Times New Roman"/>
          <w:b w:val="0"/>
          <w:color w:val="auto"/>
        </w:rPr>
        <w:t>La medicina tradicional</w:t>
      </w:r>
      <w:bookmarkEnd w:id="149"/>
      <w:bookmarkEnd w:id="150"/>
    </w:p>
    <w:p w:rsidR="00BE66A0" w:rsidRPr="00230B66" w:rsidRDefault="00BE66A0" w:rsidP="00BE66A0">
      <w:pPr>
        <w:tabs>
          <w:tab w:val="left" w:pos="284"/>
        </w:tabs>
        <w:spacing w:after="0" w:line="240" w:lineRule="auto"/>
        <w:contextualSpacing/>
        <w:rPr>
          <w:rFonts w:ascii="Arial Narrow" w:hAnsi="Arial Narrow" w:cs="Times New Roman"/>
        </w:rPr>
      </w:pPr>
    </w:p>
    <w:p w:rsidR="00067F50" w:rsidRPr="000D4A36" w:rsidRDefault="00067F50" w:rsidP="00F03690">
      <w:pPr>
        <w:numPr>
          <w:ilvl w:val="0"/>
          <w:numId w:val="10"/>
        </w:numPr>
        <w:tabs>
          <w:tab w:val="left" w:pos="284"/>
        </w:tabs>
        <w:spacing w:after="0" w:line="240" w:lineRule="auto"/>
        <w:ind w:hanging="720"/>
        <w:contextualSpacing/>
        <w:rPr>
          <w:rFonts w:ascii="Arial Narrow" w:hAnsi="Arial Narrow" w:cs="Times New Roman"/>
        </w:rPr>
      </w:pPr>
      <w:r w:rsidRPr="000D4A36">
        <w:rPr>
          <w:rFonts w:ascii="Arial Narrow" w:hAnsi="Arial Narrow" w:cs="Times New Roman"/>
        </w:rPr>
        <w:t xml:space="preserve">Los especialistas </w:t>
      </w:r>
    </w:p>
    <w:p w:rsidR="00067F50" w:rsidRPr="000D4A36" w:rsidRDefault="00067F50" w:rsidP="00E7613D">
      <w:pPr>
        <w:spacing w:after="0" w:line="240" w:lineRule="auto"/>
        <w:jc w:val="both"/>
        <w:rPr>
          <w:rFonts w:ascii="Arial Narrow" w:hAnsi="Arial Narrow" w:cs="Times New Roman"/>
          <w:lang w:val="es-ES"/>
        </w:rPr>
      </w:pPr>
      <w:r w:rsidRPr="000D4A36">
        <w:rPr>
          <w:rFonts w:ascii="Arial Narrow" w:hAnsi="Arial Narrow" w:cs="Times New Roman"/>
          <w:bCs/>
        </w:rPr>
        <w:t xml:space="preserve">En comunidades rurales y en el área urbana están presentes quienes cultivan la práctica de la medicina tradicional de forma especializada, sean hombres y/o mujeres: Parteras con sus propias destrezas; sabios y sabias con conocimiento en la preparación de medicamentos propios en base a elementos de la naturaleza; </w:t>
      </w:r>
      <w:r w:rsidRPr="000D4A36">
        <w:rPr>
          <w:rFonts w:ascii="Arial Narrow" w:hAnsi="Arial Narrow" w:cs="Times New Roman"/>
          <w:bCs/>
        </w:rPr>
        <w:lastRenderedPageBreak/>
        <w:t xml:space="preserve">curanderos o </w:t>
      </w:r>
      <w:r w:rsidRPr="000D4A36">
        <w:rPr>
          <w:rFonts w:ascii="Arial Narrow" w:hAnsi="Arial Narrow" w:cs="Times New Roman"/>
          <w:bCs/>
          <w:i/>
        </w:rPr>
        <w:t>ipayes</w:t>
      </w:r>
      <w:r w:rsidRPr="000D4A36">
        <w:rPr>
          <w:rFonts w:ascii="Arial Narrow" w:hAnsi="Arial Narrow" w:cs="Times New Roman"/>
          <w:bCs/>
        </w:rPr>
        <w:t xml:space="preserve"> con sus dones curativos ordinarios y extraordinarios para asistir a quienes solicitan su atención o intervención. Entre es</w:t>
      </w:r>
      <w:r w:rsidR="00D47302" w:rsidRPr="000D4A36">
        <w:rPr>
          <w:rFonts w:ascii="Arial Narrow" w:hAnsi="Arial Narrow" w:cs="Times New Roman"/>
          <w:bCs/>
        </w:rPr>
        <w:t xml:space="preserve">tos últimos encontramos a los </w:t>
      </w:r>
      <w:r w:rsidRPr="000D4A36">
        <w:rPr>
          <w:rFonts w:ascii="Arial Narrow" w:hAnsi="Arial Narrow" w:cs="Times New Roman"/>
          <w:bCs/>
          <w:i/>
        </w:rPr>
        <w:t>ama ija</w:t>
      </w:r>
      <w:r w:rsidRPr="000D4A36">
        <w:rPr>
          <w:rFonts w:ascii="Arial Narrow" w:hAnsi="Arial Narrow" w:cs="Times New Roman"/>
          <w:bCs/>
        </w:rPr>
        <w:t xml:space="preserve">, </w:t>
      </w:r>
      <w:r w:rsidRPr="000D4A36">
        <w:rPr>
          <w:rFonts w:ascii="Arial Narrow" w:hAnsi="Arial Narrow" w:cs="Times New Roman"/>
          <w:lang w:val="es-ES"/>
        </w:rPr>
        <w:t xml:space="preserve">con saberes sobre la lluvia; a los </w:t>
      </w:r>
      <w:r w:rsidRPr="000D4A36">
        <w:rPr>
          <w:rFonts w:ascii="Arial Narrow" w:hAnsi="Arial Narrow" w:cs="Times New Roman"/>
          <w:i/>
          <w:lang w:val="es-ES"/>
        </w:rPr>
        <w:t>poro auveja</w:t>
      </w:r>
      <w:r w:rsidRPr="000D4A36">
        <w:rPr>
          <w:rFonts w:ascii="Arial Narrow" w:hAnsi="Arial Narrow" w:cs="Times New Roman"/>
          <w:lang w:val="es-ES"/>
        </w:rPr>
        <w:t xml:space="preserve">, con facultades para adivinar; a los médico </w:t>
      </w:r>
      <w:r w:rsidRPr="000D4A36">
        <w:rPr>
          <w:rFonts w:ascii="Arial Narrow" w:hAnsi="Arial Narrow" w:cs="Times New Roman"/>
          <w:i/>
          <w:lang w:val="es-ES"/>
        </w:rPr>
        <w:t>pporopoano vae</w:t>
      </w:r>
      <w:r w:rsidRPr="000D4A36">
        <w:rPr>
          <w:rFonts w:ascii="Arial Narrow" w:hAnsi="Arial Narrow" w:cs="Times New Roman"/>
          <w:lang w:val="es-ES"/>
        </w:rPr>
        <w:t xml:space="preserve"> y a los </w:t>
      </w:r>
      <w:r w:rsidRPr="000D4A36">
        <w:rPr>
          <w:rFonts w:ascii="Arial Narrow" w:hAnsi="Arial Narrow" w:cs="Times New Roman"/>
          <w:i/>
          <w:lang w:val="es-ES"/>
        </w:rPr>
        <w:t>paumotimboa</w:t>
      </w:r>
      <w:r w:rsidRPr="000D4A36">
        <w:rPr>
          <w:rFonts w:ascii="Arial Narrow" w:hAnsi="Arial Narrow" w:cs="Times New Roman"/>
          <w:lang w:val="es-ES"/>
        </w:rPr>
        <w:t>, descubridor y sanador a través de la fumada (tabaco), no solo cuando se trata de enfermedades que aquejan a las persona, sino también a la misma naturaleza, por ejemplo, cuando presentan males como las sequías</w:t>
      </w:r>
      <w:r w:rsidRPr="000D4A36">
        <w:rPr>
          <w:rFonts w:ascii="Arial Narrow" w:hAnsi="Arial Narrow" w:cs="Times New Roman"/>
          <w:vertAlign w:val="superscript"/>
          <w:lang w:val="es-ES"/>
        </w:rPr>
        <w:footnoteReference w:id="77"/>
      </w:r>
      <w:r w:rsidR="003F0800" w:rsidRPr="000D4A36">
        <w:rPr>
          <w:rFonts w:ascii="Arial Narrow" w:hAnsi="Arial Narrow" w:cs="Times New Roman"/>
          <w:lang w:val="es-ES"/>
        </w:rPr>
        <w:t>.</w:t>
      </w:r>
    </w:p>
    <w:p w:rsidR="003F0800" w:rsidRPr="00230B66" w:rsidRDefault="003F0800" w:rsidP="00E7613D">
      <w:pPr>
        <w:spacing w:after="0" w:line="240" w:lineRule="auto"/>
        <w:jc w:val="both"/>
        <w:rPr>
          <w:rFonts w:ascii="Arial Narrow" w:hAnsi="Arial Narrow" w:cs="Times New Roman"/>
          <w:bCs/>
        </w:rPr>
      </w:pPr>
    </w:p>
    <w:p w:rsidR="00067F50" w:rsidRPr="000D4A36" w:rsidRDefault="003F0800" w:rsidP="00E7613D">
      <w:pPr>
        <w:spacing w:after="0" w:line="240" w:lineRule="auto"/>
        <w:jc w:val="both"/>
        <w:rPr>
          <w:rFonts w:ascii="Arial Narrow" w:hAnsi="Arial Narrow" w:cs="Times New Roman"/>
          <w:bCs/>
        </w:rPr>
      </w:pPr>
      <w:r w:rsidRPr="000D4A36">
        <w:rPr>
          <w:rFonts w:ascii="Arial Narrow" w:hAnsi="Arial Narrow" w:cs="Times New Roman"/>
          <w:bCs/>
        </w:rPr>
        <w:t xml:space="preserve">La </w:t>
      </w:r>
      <w:r w:rsidR="00067F50" w:rsidRPr="000D4A36">
        <w:rPr>
          <w:rFonts w:ascii="Arial Narrow" w:hAnsi="Arial Narrow" w:cs="Times New Roman"/>
          <w:bCs/>
        </w:rPr>
        <w:t>población guaraní y no guaraní, por lo menos determinado segmento, recurre a estos especialistas para curar sus dolencias y afecciones físicas, emocionales, sociales y espirituales, pero varios testimonios manifiestan que aquello tiende a mantenerse en celosa reserva en muchos casos</w:t>
      </w:r>
      <w:r w:rsidR="00067F50" w:rsidRPr="000D4A36">
        <w:rPr>
          <w:rFonts w:ascii="Arial Narrow" w:hAnsi="Arial Narrow" w:cs="Times New Roman"/>
          <w:bCs/>
          <w:vertAlign w:val="superscript"/>
        </w:rPr>
        <w:footnoteReference w:id="78"/>
      </w:r>
      <w:r w:rsidR="00067F50" w:rsidRPr="000D4A36">
        <w:rPr>
          <w:rFonts w:ascii="Arial Narrow" w:hAnsi="Arial Narrow" w:cs="Times New Roman"/>
          <w:bCs/>
        </w:rPr>
        <w:t xml:space="preserve">. </w:t>
      </w:r>
    </w:p>
    <w:p w:rsidR="00067F50" w:rsidRPr="00230B66" w:rsidRDefault="00067F50" w:rsidP="00E7613D">
      <w:pPr>
        <w:spacing w:after="0" w:line="240" w:lineRule="auto"/>
        <w:jc w:val="both"/>
        <w:rPr>
          <w:rFonts w:ascii="Arial Narrow" w:hAnsi="Arial Narrow" w:cs="Times New Roman"/>
          <w:bCs/>
        </w:rPr>
      </w:pPr>
    </w:p>
    <w:p w:rsidR="00067F50" w:rsidRPr="000D4A36" w:rsidRDefault="00067F50" w:rsidP="00E7613D">
      <w:pPr>
        <w:spacing w:after="0" w:line="240" w:lineRule="auto"/>
        <w:jc w:val="both"/>
        <w:rPr>
          <w:rFonts w:ascii="Arial Narrow" w:hAnsi="Arial Narrow" w:cs="Times New Roman"/>
          <w:bCs/>
        </w:rPr>
      </w:pPr>
      <w:r w:rsidRPr="000D4A36">
        <w:rPr>
          <w:rFonts w:ascii="Arial Narrow" w:hAnsi="Arial Narrow" w:cs="Times New Roman"/>
          <w:bCs/>
        </w:rPr>
        <w:t xml:space="preserve">Hoy se constata, entre los habitantes </w:t>
      </w:r>
      <w:r w:rsidRPr="000D4A36">
        <w:rPr>
          <w:rFonts w:ascii="Arial Narrow" w:hAnsi="Arial Narrow" w:cs="Times New Roman"/>
          <w:bCs/>
          <w:i/>
        </w:rPr>
        <w:t>guaraní</w:t>
      </w:r>
      <w:r w:rsidRPr="000D4A36">
        <w:rPr>
          <w:rFonts w:ascii="Arial Narrow" w:hAnsi="Arial Narrow" w:cs="Times New Roman"/>
          <w:bCs/>
        </w:rPr>
        <w:t xml:space="preserve"> y no </w:t>
      </w:r>
      <w:r w:rsidRPr="000D4A36">
        <w:rPr>
          <w:rFonts w:ascii="Arial Narrow" w:hAnsi="Arial Narrow" w:cs="Times New Roman"/>
          <w:bCs/>
          <w:i/>
        </w:rPr>
        <w:t>guaraní,</w:t>
      </w:r>
      <w:r w:rsidRPr="000D4A36">
        <w:rPr>
          <w:rFonts w:ascii="Arial Narrow" w:hAnsi="Arial Narrow" w:cs="Times New Roman"/>
          <w:bCs/>
        </w:rPr>
        <w:t xml:space="preserve"> una amplia alusión de la necesidad de implementar prácticas en salud que complementen la medicina convencional con la medicina tradicional, junto a una estrategia que permita la recuperación y revalorización de ésta, tomando en cuenta que muchas prácticas tradicionales en salud se van perdiendo paulatinamente </w:t>
      </w:r>
      <w:r w:rsidR="00D47302" w:rsidRPr="000D4A36">
        <w:rPr>
          <w:rFonts w:ascii="Arial Narrow" w:hAnsi="Arial Narrow" w:cs="Times New Roman"/>
          <w:bCs/>
        </w:rPr>
        <w:t xml:space="preserve">en las nueva generaciones. El </w:t>
      </w:r>
      <w:r w:rsidRPr="000D4A36">
        <w:rPr>
          <w:rFonts w:ascii="Arial Narrow" w:hAnsi="Arial Narrow" w:cs="Times New Roman"/>
          <w:bCs/>
        </w:rPr>
        <w:t xml:space="preserve">Programa SAFCI – Mi Salud aparece como impulsora de esta propuesta intra e interculturalidad en salud. Médicos académicos con años de trabajo en las comunidades de la región, igualmente, reconocen el potencial que guardan la medicina tradicional y sus especialistas, incluso para la misma eficacia de la medicina convencional en el paciente, en los contextos como el </w:t>
      </w:r>
      <w:r w:rsidRPr="000D4A36">
        <w:rPr>
          <w:rFonts w:ascii="Arial Narrow" w:hAnsi="Arial Narrow" w:cs="Times New Roman"/>
          <w:bCs/>
          <w:i/>
        </w:rPr>
        <w:t>guaraní</w:t>
      </w:r>
      <w:r w:rsidRPr="000D4A36">
        <w:rPr>
          <w:rFonts w:ascii="Arial Narrow" w:hAnsi="Arial Narrow" w:cs="Times New Roman"/>
          <w:bCs/>
          <w:vertAlign w:val="superscript"/>
        </w:rPr>
        <w:footnoteReference w:id="79"/>
      </w:r>
      <w:r w:rsidRPr="000D4A36">
        <w:rPr>
          <w:rFonts w:ascii="Arial Narrow" w:hAnsi="Arial Narrow" w:cs="Times New Roman"/>
          <w:bCs/>
        </w:rPr>
        <w:t xml:space="preserve">. </w:t>
      </w:r>
    </w:p>
    <w:p w:rsidR="00067F50" w:rsidRPr="000D4A36" w:rsidRDefault="00067F50" w:rsidP="00E7613D">
      <w:pPr>
        <w:spacing w:after="0" w:line="240" w:lineRule="auto"/>
        <w:jc w:val="both"/>
        <w:rPr>
          <w:rFonts w:ascii="Arial Narrow" w:hAnsi="Arial Narrow" w:cs="Times New Roman"/>
          <w:bCs/>
          <w:sz w:val="18"/>
        </w:rPr>
      </w:pPr>
    </w:p>
    <w:p w:rsidR="00067F50" w:rsidRPr="000D4A36" w:rsidRDefault="00067F50" w:rsidP="00F03690">
      <w:pPr>
        <w:numPr>
          <w:ilvl w:val="0"/>
          <w:numId w:val="10"/>
        </w:numPr>
        <w:tabs>
          <w:tab w:val="left" w:pos="284"/>
        </w:tabs>
        <w:spacing w:after="0" w:line="240" w:lineRule="auto"/>
        <w:ind w:hanging="720"/>
        <w:contextualSpacing/>
        <w:jc w:val="both"/>
        <w:rPr>
          <w:rFonts w:ascii="Arial Narrow" w:hAnsi="Arial Narrow" w:cs="Times New Roman"/>
        </w:rPr>
      </w:pPr>
      <w:r w:rsidRPr="000D4A36">
        <w:rPr>
          <w:rFonts w:ascii="Arial Narrow" w:hAnsi="Arial Narrow" w:cs="Times New Roman"/>
        </w:rPr>
        <w:t xml:space="preserve">Las inquietudes </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Charagua </w:t>
      </w:r>
      <w:r w:rsidRPr="000D4A36">
        <w:rPr>
          <w:rFonts w:ascii="Arial Narrow" w:hAnsi="Arial Narrow" w:cs="Times New Roman"/>
          <w:i/>
        </w:rPr>
        <w:t>Iyambae</w:t>
      </w:r>
      <w:r w:rsidRPr="000D4A36">
        <w:rPr>
          <w:rFonts w:ascii="Arial Narrow" w:hAnsi="Arial Narrow" w:cs="Times New Roman"/>
        </w:rPr>
        <w:t xml:space="preserve"> muestra la emergencia de propuestas locales para trabajar en la conservación y/o recuperación de los saberes y prácticas referidos a la medicina tradicional y la amplia variedad de flora y fauna de la región con propiedades benéficas tanto para la salud humana como para  la sanidad animal y de la naturaleza. Así, encontramos a la comunidad </w:t>
      </w:r>
      <w:r w:rsidRPr="000D4A36">
        <w:rPr>
          <w:rFonts w:ascii="Arial Narrow" w:hAnsi="Arial Narrow" w:cs="Times New Roman"/>
          <w:i/>
        </w:rPr>
        <w:t>Capetindi</w:t>
      </w:r>
      <w:r w:rsidRPr="000D4A36">
        <w:rPr>
          <w:rFonts w:ascii="Arial Narrow" w:hAnsi="Arial Narrow" w:cs="Times New Roman"/>
        </w:rPr>
        <w:t xml:space="preserve">, en la zona Alto Isoso, como la sede de una iniciativa actual que proyecta implementar un centro de medicina tradicional; también hallamos a la comunidad </w:t>
      </w:r>
      <w:r w:rsidRPr="000D4A36">
        <w:rPr>
          <w:rFonts w:ascii="Arial Narrow" w:hAnsi="Arial Narrow" w:cs="Times New Roman"/>
          <w:i/>
        </w:rPr>
        <w:t>Ibitipora</w:t>
      </w:r>
      <w:r w:rsidRPr="000D4A36">
        <w:rPr>
          <w:rFonts w:ascii="Arial Narrow" w:hAnsi="Arial Narrow" w:cs="Times New Roman"/>
        </w:rPr>
        <w:t>, zona Charagua Norte, donde se ha desarrollado un encuentro internacional, durante el mes de abril de 2016, que ha abordado la cuestión de la medicina tradicional con presencia de sus protagonistas (</w:t>
      </w:r>
      <w:r w:rsidRPr="000D4A36">
        <w:rPr>
          <w:rFonts w:ascii="Arial Narrow" w:hAnsi="Arial Narrow" w:cs="Times New Roman"/>
          <w:i/>
        </w:rPr>
        <w:t>ipayes, arakua iyas</w:t>
      </w:r>
      <w:r w:rsidRPr="000D4A36">
        <w:rPr>
          <w:rFonts w:ascii="Arial Narrow" w:hAnsi="Arial Narrow" w:cs="Times New Roman"/>
        </w:rPr>
        <w:t xml:space="preserve"> y parteras).   </w:t>
      </w:r>
    </w:p>
    <w:p w:rsidR="00067F50" w:rsidRPr="000D4A36" w:rsidRDefault="00067F50" w:rsidP="00E7613D">
      <w:pPr>
        <w:spacing w:after="0" w:line="240" w:lineRule="auto"/>
        <w:jc w:val="both"/>
        <w:rPr>
          <w:rFonts w:ascii="Arial Narrow" w:hAnsi="Arial Narrow" w:cs="Times New Roman"/>
          <w:sz w:val="18"/>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Por supuesto, los especialistas tradicionales poseen amplias y profundas facultades en este terreno. Sin embargo, la población común, especialmente femenina en el área rural, también tiene conocimientos sobre  la biodiversidad  nativa con propiedades nutritivas y medicinales y recurr</w:t>
      </w:r>
      <w:r w:rsidR="008B75F2">
        <w:rPr>
          <w:rFonts w:ascii="Arial Narrow" w:hAnsi="Arial Narrow" w:cs="Times New Roman"/>
        </w:rPr>
        <w:t xml:space="preserve">en a ella cuando la necesitan. </w:t>
      </w:r>
      <w:r w:rsidRPr="000D4A36">
        <w:rPr>
          <w:rFonts w:ascii="Arial Narrow" w:hAnsi="Arial Narrow" w:cs="Times New Roman"/>
        </w:rPr>
        <w:t xml:space="preserve">Solo para ilustrar brevemente, el siguiente cuadro muestra algunas de las plantas locales, con usos medicinales, a las que se aluden en Charagua </w:t>
      </w:r>
      <w:r w:rsidRPr="000D4A36">
        <w:rPr>
          <w:rFonts w:ascii="Arial Narrow" w:hAnsi="Arial Narrow" w:cs="Times New Roman"/>
          <w:i/>
        </w:rPr>
        <w:t>Iyambae</w:t>
      </w:r>
      <w:r w:rsidRPr="000D4A36">
        <w:rPr>
          <w:rFonts w:ascii="Arial Narrow" w:hAnsi="Arial Narrow" w:cs="Times New Roman"/>
        </w:rPr>
        <w:t xml:space="preserve">: </w:t>
      </w:r>
    </w:p>
    <w:p w:rsidR="00067F50" w:rsidRPr="000D4A36" w:rsidRDefault="00067F50" w:rsidP="00E7613D">
      <w:pPr>
        <w:spacing w:after="0" w:line="240" w:lineRule="auto"/>
        <w:jc w:val="both"/>
        <w:rPr>
          <w:rFonts w:ascii="Arial Narrow" w:hAnsi="Arial Narrow" w:cs="Times New Roman"/>
          <w:b/>
          <w:sz w:val="16"/>
        </w:rPr>
      </w:pPr>
    </w:p>
    <w:p w:rsidR="00067F50" w:rsidRPr="000D4A36" w:rsidRDefault="00067F50" w:rsidP="00E7613D">
      <w:pPr>
        <w:spacing w:after="0" w:line="240" w:lineRule="auto"/>
        <w:jc w:val="center"/>
        <w:rPr>
          <w:rFonts w:ascii="Arial Narrow" w:hAnsi="Arial Narrow" w:cs="Times New Roman"/>
          <w:b/>
          <w:bCs/>
          <w:sz w:val="20"/>
          <w:szCs w:val="20"/>
        </w:rPr>
      </w:pPr>
      <w:bookmarkStart w:id="151" w:name="_Toc511288144"/>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37</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Plantas nativas y usos medicinales.</w:t>
      </w:r>
      <w:bookmarkEnd w:id="151"/>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87"/>
      </w:tblGrid>
      <w:tr w:rsidR="00067F50" w:rsidRPr="000D4A36" w:rsidTr="007D0AC3">
        <w:trPr>
          <w:tblHeader/>
        </w:trPr>
        <w:tc>
          <w:tcPr>
            <w:tcW w:w="1843" w:type="dxa"/>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 xml:space="preserve">Planta medicinal </w:t>
            </w:r>
          </w:p>
        </w:tc>
        <w:tc>
          <w:tcPr>
            <w:tcW w:w="5387" w:type="dxa"/>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 xml:space="preserve">Dolencias para las que se utilizan </w:t>
            </w:r>
          </w:p>
        </w:tc>
      </w:tr>
      <w:tr w:rsidR="00067F50" w:rsidRPr="000D4A36" w:rsidTr="007D0AC3">
        <w:trPr>
          <w:trHeight w:val="126"/>
        </w:trPr>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Lanza Lanza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Chagas</w:t>
            </w:r>
          </w:p>
        </w:tc>
      </w:tr>
      <w:tr w:rsidR="00067F50" w:rsidRPr="000D4A36" w:rsidTr="007D0AC3">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Sinini</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Diabetes</w:t>
            </w:r>
          </w:p>
        </w:tc>
      </w:tr>
      <w:tr w:rsidR="00067F50" w:rsidRPr="000D4A36" w:rsidTr="007D0AC3">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Vira vira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Tos, fiebre, acides</w:t>
            </w:r>
          </w:p>
        </w:tc>
      </w:tr>
      <w:tr w:rsidR="00067F50" w:rsidRPr="000D4A36" w:rsidTr="007D0AC3">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Toco toco</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Diarrea, bilis y vómitos</w:t>
            </w:r>
          </w:p>
        </w:tc>
      </w:tr>
      <w:tr w:rsidR="00067F50" w:rsidRPr="000D4A36" w:rsidTr="007D0AC3">
        <w:trPr>
          <w:trHeight w:val="107"/>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Tusca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Inflamaciones internas y externas.</w:t>
            </w:r>
          </w:p>
        </w:tc>
      </w:tr>
      <w:tr w:rsidR="00067F50" w:rsidRPr="000D4A36" w:rsidTr="007D0AC3">
        <w:trPr>
          <w:trHeight w:val="107"/>
        </w:trPr>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Cacha (tallo)</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Hemorragias y fiebre</w:t>
            </w:r>
          </w:p>
        </w:tc>
      </w:tr>
      <w:tr w:rsidR="00067F50" w:rsidRPr="000D4A36" w:rsidTr="007D0AC3">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Cuchi (raíz)</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Heridas y fracturas</w:t>
            </w:r>
          </w:p>
        </w:tc>
      </w:tr>
      <w:tr w:rsidR="00067F50" w:rsidRPr="000D4A36" w:rsidTr="007D0AC3">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Amarguillo</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Fiebre, vesícula</w:t>
            </w:r>
            <w:r w:rsidRPr="000D4A36">
              <w:rPr>
                <w:rFonts w:ascii="Arial Narrow" w:hAnsi="Arial Narrow" w:cs="Times New Roman"/>
                <w:color w:val="000000"/>
                <w:sz w:val="20"/>
                <w:szCs w:val="20"/>
              </w:rPr>
              <w:t>, problemas gástricos y estomacales.</w:t>
            </w:r>
          </w:p>
        </w:tc>
      </w:tr>
      <w:tr w:rsidR="00067F50" w:rsidRPr="000D4A36" w:rsidTr="007D0AC3">
        <w:tc>
          <w:tcPr>
            <w:tcW w:w="1843"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lastRenderedPageBreak/>
              <w:t xml:space="preserve">Mata sarna </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sz w:val="20"/>
                <w:szCs w:val="20"/>
              </w:rPr>
              <w:t>Parásitos externos (en humanos y animales), diuréticas.</w:t>
            </w:r>
          </w:p>
        </w:tc>
      </w:tr>
      <w:tr w:rsidR="00067F50" w:rsidRPr="000D4A36" w:rsidTr="007D0AC3">
        <w:trPr>
          <w:trHeight w:val="169"/>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Quebracho blanco</w:t>
            </w:r>
            <w:r w:rsidRPr="000D4A36">
              <w:rPr>
                <w:rFonts w:ascii="Arial Narrow" w:hAnsi="Arial Narrow" w:cs="Times New Roman"/>
                <w:color w:val="000000"/>
                <w:sz w:val="20"/>
                <w:szCs w:val="20"/>
              </w:rPr>
              <w:t xml:space="preserve"> </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Fiebre y dolor de estómago</w:t>
            </w:r>
          </w:p>
        </w:tc>
      </w:tr>
      <w:tr w:rsidR="00067F50" w:rsidRPr="000D4A36" w:rsidTr="007D0AC3">
        <w:trPr>
          <w:trHeight w:val="245"/>
        </w:trPr>
        <w:tc>
          <w:tcPr>
            <w:tcW w:w="1843" w:type="dxa"/>
          </w:tcPr>
          <w:p w:rsidR="00067F50" w:rsidRPr="000D4A36" w:rsidRDefault="00067F50" w:rsidP="00E7613D">
            <w:pPr>
              <w:widowControl w:val="0"/>
              <w:tabs>
                <w:tab w:val="num" w:pos="360"/>
              </w:tabs>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Algarrobo</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Antidiarreico</w:t>
            </w:r>
          </w:p>
        </w:tc>
      </w:tr>
      <w:tr w:rsidR="00067F50" w:rsidRPr="000D4A36" w:rsidTr="007D0AC3">
        <w:trPr>
          <w:trHeight w:val="270"/>
        </w:trPr>
        <w:tc>
          <w:tcPr>
            <w:tcW w:w="1843" w:type="dxa"/>
          </w:tcPr>
          <w:p w:rsidR="00067F50" w:rsidRPr="000D4A36" w:rsidRDefault="00067F50" w:rsidP="00E7613D">
            <w:pPr>
              <w:widowControl w:val="0"/>
              <w:tabs>
                <w:tab w:val="num" w:pos="360"/>
              </w:tabs>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Algarrobilla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Disentería, úlcera, vesícula</w:t>
            </w:r>
          </w:p>
        </w:tc>
      </w:tr>
      <w:tr w:rsidR="00067F50" w:rsidRPr="000D4A36" w:rsidTr="007D0AC3">
        <w:trPr>
          <w:trHeight w:val="299"/>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Sacharosa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Paludismo, dolor de cabeza, presión</w:t>
            </w:r>
          </w:p>
        </w:tc>
      </w:tr>
      <w:tr w:rsidR="00067F50" w:rsidRPr="000D4A36" w:rsidTr="007D0AC3">
        <w:trPr>
          <w:trHeight w:val="278"/>
        </w:trPr>
        <w:tc>
          <w:tcPr>
            <w:tcW w:w="1843" w:type="dxa"/>
          </w:tcPr>
          <w:p w:rsidR="00067F50" w:rsidRPr="000D4A36" w:rsidRDefault="00067F50" w:rsidP="00E7613D">
            <w:pPr>
              <w:widowControl w:val="0"/>
              <w:tabs>
                <w:tab w:val="num" w:pos="360"/>
              </w:tabs>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Tunilla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Tuberculosis.</w:t>
            </w:r>
          </w:p>
        </w:tc>
      </w:tr>
      <w:tr w:rsidR="00067F50" w:rsidRPr="000D4A36" w:rsidTr="007D0AC3">
        <w:trPr>
          <w:trHeight w:val="199"/>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Soto</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Desinflamante y analgésico ( dolor de muela)</w:t>
            </w:r>
          </w:p>
        </w:tc>
      </w:tr>
      <w:tr w:rsidR="00067F50" w:rsidRPr="000D4A36" w:rsidTr="007D0AC3">
        <w:trPr>
          <w:trHeight w:val="145"/>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Caraguata</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Purificador de  la sangre</w:t>
            </w:r>
          </w:p>
        </w:tc>
      </w:tr>
      <w:tr w:rsidR="00067F50" w:rsidRPr="000D4A36" w:rsidTr="007D0AC3">
        <w:trPr>
          <w:trHeight w:val="215"/>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Pitajaya</w:t>
            </w:r>
            <w:r w:rsidRPr="000D4A36">
              <w:rPr>
                <w:rFonts w:ascii="Arial Narrow" w:hAnsi="Arial Narrow" w:cs="Times New Roman"/>
                <w:color w:val="000000"/>
                <w:sz w:val="20"/>
                <w:szCs w:val="20"/>
              </w:rPr>
              <w:t xml:space="preserve">  </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Purificador de agua y controla problemas cardiacos.</w:t>
            </w:r>
          </w:p>
        </w:tc>
      </w:tr>
      <w:tr w:rsidR="00067F50" w:rsidRPr="000D4A36" w:rsidTr="007D0AC3">
        <w:trPr>
          <w:trHeight w:val="308"/>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Sábila</w:t>
            </w:r>
          </w:p>
        </w:tc>
        <w:tc>
          <w:tcPr>
            <w:tcW w:w="5387" w:type="dxa"/>
          </w:tcPr>
          <w:p w:rsidR="00067F50" w:rsidRPr="000D4A36" w:rsidRDefault="00067F50" w:rsidP="00E7613D">
            <w:pPr>
              <w:spacing w:after="0" w:line="240" w:lineRule="auto"/>
              <w:ind w:right="-108"/>
              <w:rPr>
                <w:rFonts w:ascii="Arial Narrow" w:hAnsi="Arial Narrow" w:cs="Times New Roman"/>
                <w:sz w:val="20"/>
                <w:szCs w:val="20"/>
              </w:rPr>
            </w:pPr>
            <w:r w:rsidRPr="000D4A36">
              <w:rPr>
                <w:rFonts w:ascii="Arial Narrow" w:hAnsi="Arial Narrow" w:cs="Times New Roman"/>
                <w:color w:val="000000"/>
                <w:sz w:val="20"/>
                <w:szCs w:val="20"/>
              </w:rPr>
              <w:t>Quemaduras, mancha en la piel, dolor de cabeza, fiebre, sinusitis.</w:t>
            </w:r>
          </w:p>
        </w:tc>
      </w:tr>
      <w:tr w:rsidR="00067F50" w:rsidRPr="000D4A36" w:rsidTr="007D0AC3">
        <w:trPr>
          <w:trHeight w:val="297"/>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Cardosanto</w:t>
            </w:r>
            <w:r w:rsidRPr="000D4A36">
              <w:rPr>
                <w:rFonts w:ascii="Arial Narrow" w:hAnsi="Arial Narrow" w:cs="Times New Roman"/>
                <w:color w:val="000000"/>
                <w:sz w:val="20"/>
                <w:szCs w:val="20"/>
              </w:rPr>
              <w:t xml:space="preserve"> </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Fiebre y conjuntivitis.</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color w:val="000000"/>
                <w:sz w:val="20"/>
                <w:szCs w:val="20"/>
              </w:rPr>
            </w:pPr>
            <w:r w:rsidRPr="000D4A36">
              <w:rPr>
                <w:rFonts w:ascii="Arial Narrow" w:hAnsi="Arial Narrow" w:cs="Times New Roman"/>
                <w:iCs/>
                <w:color w:val="000000"/>
                <w:sz w:val="20"/>
                <w:szCs w:val="20"/>
              </w:rPr>
              <w:t>Zapallo</w:t>
            </w:r>
          </w:p>
        </w:tc>
        <w:tc>
          <w:tcPr>
            <w:tcW w:w="5387" w:type="dxa"/>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color w:val="000000"/>
                <w:sz w:val="20"/>
                <w:szCs w:val="20"/>
              </w:rPr>
              <w:t>Problemas intestinales.</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Poleo</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Dolor de estomago</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Afata</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Diarrea o disentería</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Malva taporita</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Diarrea</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Mistol</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Diarrea, cicatrizante</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Paja cedrón</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Para heridas. Cicatrizante</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Uña de gato</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Diurética</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Cola de caballo</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Diurética</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Vallesia glabra</w:t>
            </w:r>
          </w:p>
        </w:tc>
        <w:tc>
          <w:tcPr>
            <w:tcW w:w="5387" w:type="dxa"/>
          </w:tcPr>
          <w:p w:rsidR="00067F50" w:rsidRPr="000D4A36" w:rsidRDefault="00067F50" w:rsidP="00E7613D">
            <w:pPr>
              <w:spacing w:after="0" w:line="240" w:lineRule="auto"/>
              <w:ind w:right="-108"/>
              <w:rPr>
                <w:rFonts w:ascii="Arial Narrow" w:hAnsi="Arial Narrow" w:cs="Times New Roman"/>
                <w:color w:val="000000"/>
                <w:sz w:val="20"/>
                <w:szCs w:val="20"/>
              </w:rPr>
            </w:pPr>
            <w:r w:rsidRPr="000D4A36">
              <w:rPr>
                <w:rFonts w:ascii="Arial Narrow" w:hAnsi="Arial Narrow" w:cs="Times New Roman"/>
                <w:color w:val="000000"/>
                <w:sz w:val="20"/>
                <w:szCs w:val="20"/>
              </w:rPr>
              <w:t>Fatigas del corazón, carnosidades del ojo, hemorragias, vesícula.</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Ajunao</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 xml:space="preserve">Para curar sarnas, </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Balsamina</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Para control de parásitos externos (piel)</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Bejuco hediondo</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 xml:space="preserve">Dolor de hígado, </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Tuna</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Desinflamación de huesos y articulaciones, reumatismo</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Choroke</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Infección intestinal o diarrea</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Bejuco blanco</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Insolación</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Popi poli</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Insolación</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Chiori</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Infecciones de la piel</w:t>
            </w:r>
          </w:p>
        </w:tc>
      </w:tr>
      <w:tr w:rsidR="00067F50" w:rsidRPr="000D4A36" w:rsidTr="007D0AC3">
        <w:trPr>
          <w:trHeight w:val="274"/>
        </w:trPr>
        <w:tc>
          <w:tcPr>
            <w:tcW w:w="1843" w:type="dxa"/>
          </w:tcPr>
          <w:p w:rsidR="00067F50" w:rsidRPr="000D4A36" w:rsidRDefault="00067F50" w:rsidP="00E7613D">
            <w:pPr>
              <w:widowControl w:val="0"/>
              <w:autoSpaceDE w:val="0"/>
              <w:autoSpaceDN w:val="0"/>
              <w:adjustRightInd w:val="0"/>
              <w:spacing w:after="0" w:line="240" w:lineRule="auto"/>
              <w:jc w:val="both"/>
              <w:rPr>
                <w:rFonts w:ascii="Arial Narrow" w:hAnsi="Arial Narrow" w:cs="Times New Roman"/>
                <w:iCs/>
                <w:color w:val="000000"/>
                <w:sz w:val="20"/>
                <w:szCs w:val="20"/>
              </w:rPr>
            </w:pPr>
            <w:r w:rsidRPr="000D4A36">
              <w:rPr>
                <w:rFonts w:ascii="Arial Narrow" w:hAnsi="Arial Narrow" w:cs="Times New Roman"/>
                <w:iCs/>
                <w:color w:val="000000"/>
                <w:sz w:val="20"/>
                <w:szCs w:val="20"/>
              </w:rPr>
              <w:t>Pica pica</w:t>
            </w:r>
          </w:p>
        </w:tc>
        <w:tc>
          <w:tcPr>
            <w:tcW w:w="5387" w:type="dxa"/>
          </w:tcPr>
          <w:p w:rsidR="00067F50" w:rsidRPr="000D4A36" w:rsidRDefault="00067F50" w:rsidP="00E7613D">
            <w:pPr>
              <w:spacing w:after="0" w:line="240" w:lineRule="auto"/>
              <w:rPr>
                <w:rFonts w:ascii="Arial Narrow" w:hAnsi="Arial Narrow" w:cs="Times New Roman"/>
                <w:color w:val="000000"/>
                <w:sz w:val="20"/>
                <w:szCs w:val="20"/>
              </w:rPr>
            </w:pPr>
            <w:r w:rsidRPr="000D4A36">
              <w:rPr>
                <w:rFonts w:ascii="Arial Narrow" w:hAnsi="Arial Narrow" w:cs="Times New Roman"/>
                <w:color w:val="000000"/>
                <w:sz w:val="20"/>
                <w:szCs w:val="20"/>
              </w:rPr>
              <w:t xml:space="preserve">Dolor de muela, abscesos edemáticos subcutáneos, </w:t>
            </w:r>
          </w:p>
        </w:tc>
      </w:tr>
    </w:tbl>
    <w:p w:rsidR="00067F50" w:rsidRPr="000D4A36" w:rsidRDefault="00067F50" w:rsidP="00E7613D">
      <w:pPr>
        <w:tabs>
          <w:tab w:val="left" w:pos="851"/>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 xml:space="preserve">Fuente: Elaboración propia en base a entrevistas, Charagua, julio 2016, Diagnóstico del Distrito Isoso, </w:t>
      </w:r>
    </w:p>
    <w:p w:rsidR="00067F50" w:rsidRPr="000D4A36" w:rsidRDefault="00067F50" w:rsidP="00E7613D">
      <w:pPr>
        <w:tabs>
          <w:tab w:val="left" w:pos="851"/>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PGTI de la TCO  Charagua Norte (2004) y PGTI TCO Parapitiguasu (2004).</w:t>
      </w:r>
    </w:p>
    <w:p w:rsidR="00067F50" w:rsidRPr="000D4A36" w:rsidRDefault="00067F50" w:rsidP="00E7613D">
      <w:pPr>
        <w:spacing w:after="0" w:line="240" w:lineRule="auto"/>
        <w:rPr>
          <w:rFonts w:ascii="Arial Narrow" w:hAnsi="Arial Narrow" w:cs="Times New Roman"/>
          <w:b/>
          <w:color w:val="000000"/>
          <w:sz w:val="16"/>
          <w:szCs w:val="20"/>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color w:val="000000"/>
        </w:rPr>
        <w:t xml:space="preserve">Sobre este tema, hay que decir que los diagnósticos territoriales realizados en las TCOs, con anterioridad,  se han identificado numerosas especies vegetales con propiedades y usos medicinales: 51 en Isoso, 108 en Parapitiguasu y 130 en Charagua Norte. Además, en la medida en que los saberes del pueblo guaraní </w:t>
      </w:r>
      <w:r w:rsidRPr="000D4A36">
        <w:rPr>
          <w:rFonts w:ascii="Arial Narrow" w:hAnsi="Arial Narrow" w:cs="Times New Roman"/>
        </w:rPr>
        <w:t>no solo se reduce al potencial de las plantas, los mencionados diagnósticos también han identificado una gran fauna silvestre con propiedades y usos medicinales: 36 en Isoso, 57 en Parapituguasu  y 36 en Charagua Norte</w:t>
      </w:r>
      <w:r w:rsidRPr="000D4A36">
        <w:rPr>
          <w:rFonts w:ascii="Arial Narrow" w:hAnsi="Arial Narrow" w:cs="Times New Roman"/>
          <w:vertAlign w:val="superscript"/>
        </w:rPr>
        <w:footnoteReference w:id="80"/>
      </w:r>
      <w:r w:rsidRPr="000D4A36">
        <w:rPr>
          <w:rFonts w:ascii="Arial Narrow" w:hAnsi="Arial Narrow" w:cs="Times New Roman"/>
        </w:rPr>
        <w:t>. Hoy en día, representantes y líderes del pueblo guaraní en la A</w:t>
      </w:r>
      <w:r w:rsidR="00830EF7">
        <w:rPr>
          <w:rFonts w:ascii="Arial Narrow" w:hAnsi="Arial Narrow" w:cs="Times New Roman"/>
        </w:rPr>
        <w:t>IOC</w:t>
      </w:r>
      <w:r w:rsidRPr="000D4A36">
        <w:rPr>
          <w:rFonts w:ascii="Arial Narrow" w:hAnsi="Arial Narrow" w:cs="Times New Roman"/>
        </w:rPr>
        <w:t xml:space="preserve"> recuerdan que este y el resto del “patrimonio” natural e intelectual, con el que cuentan, aún esperan ser protegidos legalmente “con toda la seriedad del caso”, para evitar pérdidas o desposesión de cualquier tipo en favor de agentes externos o intereses privados.</w:t>
      </w:r>
    </w:p>
    <w:p w:rsidR="00067F50" w:rsidRPr="000D4A36" w:rsidRDefault="00067F50" w:rsidP="00E7613D">
      <w:pPr>
        <w:spacing w:after="0" w:line="240" w:lineRule="auto"/>
        <w:rPr>
          <w:rFonts w:ascii="Arial Narrow" w:hAnsi="Arial Narrow" w:cs="Times New Roman"/>
        </w:rPr>
      </w:pPr>
    </w:p>
    <w:p w:rsidR="00067F50" w:rsidRPr="000D4A36" w:rsidRDefault="00067F50" w:rsidP="0087715F">
      <w:pPr>
        <w:pStyle w:val="Ttulo3"/>
        <w:numPr>
          <w:ilvl w:val="2"/>
          <w:numId w:val="5"/>
        </w:numPr>
        <w:spacing w:before="0" w:line="240" w:lineRule="auto"/>
        <w:ind w:left="709" w:hanging="709"/>
        <w:rPr>
          <w:rFonts w:ascii="Arial Narrow" w:hAnsi="Arial Narrow" w:cs="Times New Roman"/>
          <w:color w:val="auto"/>
        </w:rPr>
      </w:pPr>
      <w:bookmarkStart w:id="152" w:name="_Toc461120017"/>
      <w:bookmarkStart w:id="153" w:name="_Toc511287729"/>
      <w:r w:rsidRPr="000D4A36">
        <w:rPr>
          <w:rFonts w:ascii="Arial Narrow" w:hAnsi="Arial Narrow" w:cs="Times New Roman"/>
          <w:color w:val="auto"/>
        </w:rPr>
        <w:lastRenderedPageBreak/>
        <w:t>Deporte y recreación</w:t>
      </w:r>
      <w:bookmarkEnd w:id="152"/>
      <w:r w:rsidR="00BE66A0" w:rsidRPr="000D4A36">
        <w:rPr>
          <w:rFonts w:ascii="Arial Narrow" w:hAnsi="Arial Narrow" w:cs="Times New Roman"/>
          <w:color w:val="auto"/>
        </w:rPr>
        <w:t>.</w:t>
      </w:r>
      <w:bookmarkEnd w:id="153"/>
    </w:p>
    <w:p w:rsidR="00BE66A0" w:rsidRPr="000D4A36" w:rsidRDefault="00BE66A0" w:rsidP="00BE66A0">
      <w:pPr>
        <w:keepNext/>
        <w:keepLines/>
        <w:spacing w:after="0" w:line="240" w:lineRule="auto"/>
        <w:outlineLvl w:val="2"/>
        <w:rPr>
          <w:rFonts w:ascii="Arial Narrow" w:eastAsiaTheme="majorEastAsia" w:hAnsi="Arial Narrow" w:cs="Times New Roman"/>
          <w:b/>
          <w:bCs/>
          <w:lang w:val="es-ES"/>
        </w:rPr>
      </w:pPr>
    </w:p>
    <w:p w:rsidR="00067F50" w:rsidRPr="000D4A36" w:rsidRDefault="00067F50" w:rsidP="0087715F">
      <w:pPr>
        <w:pStyle w:val="Ttulo4"/>
        <w:numPr>
          <w:ilvl w:val="3"/>
          <w:numId w:val="5"/>
        </w:numPr>
        <w:spacing w:before="0" w:line="240" w:lineRule="auto"/>
        <w:ind w:left="851" w:hanging="851"/>
        <w:rPr>
          <w:rFonts w:ascii="Arial Narrow" w:hAnsi="Arial Narrow" w:cs="Times New Roman"/>
          <w:b w:val="0"/>
          <w:color w:val="auto"/>
        </w:rPr>
      </w:pPr>
      <w:bookmarkStart w:id="154" w:name="_Toc461120018"/>
      <w:bookmarkStart w:id="155" w:name="_Toc511287730"/>
      <w:r w:rsidRPr="000D4A36">
        <w:rPr>
          <w:rFonts w:ascii="Arial Narrow" w:hAnsi="Arial Narrow" w:cs="Times New Roman"/>
          <w:b w:val="0"/>
          <w:color w:val="auto"/>
        </w:rPr>
        <w:t>Infraestructura deportiva</w:t>
      </w:r>
      <w:bookmarkEnd w:id="154"/>
      <w:bookmarkEnd w:id="155"/>
    </w:p>
    <w:p w:rsidR="00BE66A0" w:rsidRPr="000D4A36" w:rsidRDefault="00BE66A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En Charagua </w:t>
      </w:r>
      <w:r w:rsidRPr="000D4A36">
        <w:rPr>
          <w:rFonts w:ascii="Arial Narrow" w:hAnsi="Arial Narrow" w:cs="Times New Roman"/>
          <w:i/>
        </w:rPr>
        <w:t>Iyambae</w:t>
      </w:r>
      <w:r w:rsidRPr="000D4A36">
        <w:rPr>
          <w:rFonts w:ascii="Arial Narrow" w:hAnsi="Arial Narrow" w:cs="Times New Roman"/>
        </w:rPr>
        <w:t xml:space="preserve"> existe infraestructura deportiva en cada zona, en estado de mantenimiento o habilitación regular y precario. Charagua Pueblo cuenta con un Coliseo (Félix Salek), de carácter polifuncional y con tinglado, y con un Estadio, actualmente en refacción; también dispone de la cancha “de las hermanas” (como se la conoce entre la población) frecuentemente utilizado para partidos de básquet, futbol de salón y volibol. En algunos barrios existen espacios habilitados como canchas de futbol, básicamente de tierra. Asimismo, las unidades educativas poseen canchas polifuncionales. En Estación Charagua las dos unidades educativas poseen canchas polifuncionales con tinglado y son utilizados tanto por los estudiantes como por la población deportista; en el lugar también se cuenta con una cancha de futbol barrial.</w:t>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En las comunidades indígenas, de las distintas zonas, la mayoría de las unidades educativas cuentan con sus chanchas deportivas. En algunos casos, las comunidades tienen una cancha polifuncional y solo una minoría de ellas cuenta con tinglado. Son frecuentes también las canchas de futbol habilitados en determinadas áreas, siempre con piso de tierra, considerando que el futbol es el  deporte más practicado en Charagua </w:t>
      </w:r>
      <w:r w:rsidRPr="000D4A36">
        <w:rPr>
          <w:rFonts w:ascii="Arial Narrow" w:hAnsi="Arial Narrow" w:cs="Times New Roman"/>
          <w:i/>
        </w:rPr>
        <w:t>Iyambae</w:t>
      </w:r>
      <w:r w:rsidRPr="000D4A36">
        <w:rPr>
          <w:rFonts w:ascii="Arial Narrow" w:hAnsi="Arial Narrow" w:cs="Times New Roman"/>
        </w:rPr>
        <w:t>.</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87715F">
      <w:pPr>
        <w:pStyle w:val="Ttulo4"/>
        <w:numPr>
          <w:ilvl w:val="3"/>
          <w:numId w:val="5"/>
        </w:numPr>
        <w:spacing w:before="0" w:line="240" w:lineRule="auto"/>
        <w:ind w:left="851" w:hanging="851"/>
        <w:rPr>
          <w:rFonts w:ascii="Arial Narrow" w:hAnsi="Arial Narrow" w:cs="Times New Roman"/>
          <w:b w:val="0"/>
          <w:color w:val="auto"/>
        </w:rPr>
      </w:pPr>
      <w:bookmarkStart w:id="156" w:name="_Toc461120019"/>
      <w:bookmarkStart w:id="157" w:name="_Toc511287731"/>
      <w:r w:rsidRPr="000D4A36">
        <w:rPr>
          <w:rFonts w:ascii="Arial Narrow" w:hAnsi="Arial Narrow" w:cs="Times New Roman"/>
          <w:b w:val="0"/>
          <w:color w:val="auto"/>
        </w:rPr>
        <w:t>Ligas, clubes y asociaciones deportivas</w:t>
      </w:r>
      <w:bookmarkEnd w:id="156"/>
      <w:bookmarkEnd w:id="157"/>
    </w:p>
    <w:p w:rsidR="00BE66A0" w:rsidRPr="000D4A36" w:rsidRDefault="00BE66A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El deporte es activado por actores tales como los clubes y las asociaciones según la especialidad, así como por las unidades educativas en todas las zonas.  </w:t>
      </w:r>
    </w:p>
    <w:p w:rsidR="00067F50" w:rsidRDefault="00067F50" w:rsidP="00E7613D">
      <w:pPr>
        <w:spacing w:after="0" w:line="240" w:lineRule="auto"/>
        <w:jc w:val="both"/>
        <w:rPr>
          <w:rFonts w:ascii="Arial Narrow" w:hAnsi="Arial Narrow" w:cs="Times New Roman"/>
        </w:rPr>
      </w:pPr>
    </w:p>
    <w:p w:rsidR="008172D5" w:rsidRPr="000D4A36" w:rsidRDefault="008172D5" w:rsidP="00E7613D">
      <w:pPr>
        <w:spacing w:after="0" w:line="240" w:lineRule="auto"/>
        <w:jc w:val="both"/>
        <w:rPr>
          <w:rFonts w:ascii="Arial Narrow" w:hAnsi="Arial Narrow" w:cs="Times New Roman"/>
        </w:rPr>
      </w:pPr>
    </w:p>
    <w:p w:rsidR="00067F50" w:rsidRPr="000D4A36" w:rsidRDefault="00067F50"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a)</w:t>
      </w:r>
      <w:r w:rsidRPr="000D4A36">
        <w:rPr>
          <w:rFonts w:ascii="Arial Narrow" w:hAnsi="Arial Narrow" w:cs="Times New Roman"/>
        </w:rPr>
        <w:tab/>
        <w:t xml:space="preserve">El futbol </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En el ámbito del futbol se tiene seis ligas zonales, conformados por clubes internos, y una Liga  Interzonal. Las primeras organizan sus campeonatos anualmente y los equipos ganadores se dirigen a participar en la Copa de Campeones a nivel de Charagua Iyambae. Este campeonato es organizado entre los meses de noviembre y/o diciembre por la Liga Interzonal y la Liga Zonal anfitriona, en la medida en que su sede es rotativa. El equipo ganador que conquista la Copa de Campeones, suele ir a disputar a los campeonatos regionales, cuando estos se organizan, por ejemplo, la Copa de Campeones del Chaco.</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tabs>
          <w:tab w:val="left" w:pos="8105"/>
        </w:tabs>
        <w:spacing w:after="0" w:line="240" w:lineRule="auto"/>
        <w:jc w:val="both"/>
        <w:rPr>
          <w:rFonts w:ascii="Arial Narrow" w:hAnsi="Arial Narrow" w:cs="Times New Roman"/>
        </w:rPr>
      </w:pPr>
      <w:r w:rsidRPr="000D4A36">
        <w:rPr>
          <w:rFonts w:ascii="Arial Narrow" w:hAnsi="Arial Narrow" w:cs="Times New Roman"/>
        </w:rPr>
        <w:t xml:space="preserve">La Liga de Charagua tiene las categorías de honor, ascenso y damas. Actualmente, supera los 60 años de vigencia, aunque hasta la fecha no tiene estatutos ni personería jurídica (observan sus seguidores). En ella están los clubes de futbol más antiguos de Charagua Iyambae y entre todos suman alrededor de una veintena: Club 21 de Abril (con propia sede), Real Charagua, CRE, Atlético San Miguel, Deportivo Rocha, 10 de Noviembre, Real Comercio, Escuela Normal Charagua, Real Piriti (de la comunidad del mismo nombre), 24 de Septiembre (de Capiguasuti), Real Cordillera (de Capiacuandi), 1° de Mayo y otros; la misma liga aglutina a 6 clubes de mujeres, con sede en Charagua Pueblo, incluido una de Estación Charagua. En la Liga Zonal de Bajo Isoso se registra 11 equipos, en Alto Isoso 10, en Parapitigusu 8, en Charagua Norte 20 y en Estación Charagua 6.     </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En ocasiones los organizadores de la Copa de Campeones y los más entusiastas deportistas del futbol organizan campeonatos infantiles a nivel zonal o interzonal, como los llevados adelante en 2009 y 2013. Estos eventos no tienen continuidad debido a la falta de campos deportivos y de presupuesto necesario, pues organizarlos implica recursos para pagar el arbitraje, garantizar el traslado de los equipos participantes, dotarles de alimentación y alojamiento. Mucho más complicado resulta cuando los retos son mayores, como en el caso de participar en la Copa Tahuichi, en Santa Cruz de la Sierra, donde Charagua </w:t>
      </w:r>
      <w:r w:rsidRPr="000D4A36">
        <w:rPr>
          <w:rFonts w:ascii="Arial Narrow" w:hAnsi="Arial Narrow" w:cs="Times New Roman"/>
          <w:i/>
        </w:rPr>
        <w:t>Iyambae</w:t>
      </w:r>
      <w:r w:rsidRPr="000D4A36">
        <w:rPr>
          <w:rFonts w:ascii="Arial Narrow" w:hAnsi="Arial Narrow" w:cs="Times New Roman"/>
        </w:rPr>
        <w:t xml:space="preserve"> ha sido invitada pero no logró enviar a su representación infantil.</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lastRenderedPageBreak/>
        <w:t xml:space="preserve">En algunas oportunidades los clubes o las ligas organizan partidos con algunos equipos invitados de otros lugares del departamento, para el deleite de la población y el impulso de los talentos locales, quienes por los escasos recursos y oportunidades para ser valorados no desarrollan todo su potencial ni son promocionados.  </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  </w:t>
      </w:r>
    </w:p>
    <w:p w:rsidR="00067F50" w:rsidRPr="000D4A36" w:rsidRDefault="00067F50"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b)</w:t>
      </w:r>
      <w:r w:rsidRPr="000D4A36">
        <w:rPr>
          <w:rFonts w:ascii="Arial Narrow" w:hAnsi="Arial Narrow" w:cs="Times New Roman"/>
        </w:rPr>
        <w:tab/>
        <w:t>Otros actores deportivos y disciplinas</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Es importante resaltar la presencia de la Asociación de Futbol de Salón en la Zona Charagua Centro, que también organizan los campeonatos deportivos correspondientes. Hoy también está la Asociación de Motociclismo Deportivo y aún la Asociación de Karate, con sede en Charagua Pueblo. Las ligas de básquetbol y volibol han dejado de tener el dinamismo de antes y las jornadas de boxeo ya no se organizan, a pesar de que existen algunos deportistas en esta disciplina en Charagua Pueblo. </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tabs>
          <w:tab w:val="left" w:pos="284"/>
        </w:tabs>
        <w:spacing w:after="0" w:line="240" w:lineRule="auto"/>
        <w:jc w:val="both"/>
        <w:rPr>
          <w:rFonts w:ascii="Arial Narrow" w:hAnsi="Arial Narrow" w:cs="Times New Roman"/>
        </w:rPr>
      </w:pPr>
      <w:r w:rsidRPr="000D4A36">
        <w:rPr>
          <w:rFonts w:ascii="Arial Narrow" w:hAnsi="Arial Narrow" w:cs="Times New Roman"/>
        </w:rPr>
        <w:t>c)</w:t>
      </w:r>
      <w:r w:rsidRPr="000D4A36">
        <w:rPr>
          <w:rFonts w:ascii="Arial Narrow" w:hAnsi="Arial Narrow" w:cs="Times New Roman"/>
        </w:rPr>
        <w:tab/>
        <w:t>Los Juegos estudiantiles plurinacionales y magisteriles</w:t>
      </w:r>
    </w:p>
    <w:p w:rsidR="00067F50" w:rsidRPr="000D4A36" w:rsidRDefault="00067F50" w:rsidP="00E7613D">
      <w:pPr>
        <w:tabs>
          <w:tab w:val="left" w:pos="284"/>
        </w:tabs>
        <w:spacing w:after="0" w:line="240" w:lineRule="auto"/>
        <w:jc w:val="both"/>
        <w:rPr>
          <w:rFonts w:ascii="Arial Narrow" w:hAnsi="Arial Narrow" w:cs="Times New Roman"/>
          <w:b/>
        </w:rPr>
      </w:pPr>
      <w:r w:rsidRPr="000D4A36">
        <w:rPr>
          <w:rFonts w:ascii="Arial Narrow" w:hAnsi="Arial Narrow" w:cs="Times New Roman"/>
        </w:rPr>
        <w:t xml:space="preserve">Los juegos estudiantiles plurinacionales implican distintas disciplinas deportivas y se desarrollan durante el primer semestre del año, antes de las vacaciones de invierno. Involucrando a los equipos o representaciones de los núcleos educativos, en los distintos niveles. Los ganadores se dirigen a los juegos estudiantiles a nivel de la provincia y de allá a los juegos departamentales y nacionales cuando clasifican. La delegación de la </w:t>
      </w:r>
      <w:r w:rsidR="00830EF7">
        <w:rPr>
          <w:rFonts w:ascii="Arial Narrow" w:hAnsi="Arial Narrow" w:cs="Times New Roman"/>
        </w:rPr>
        <w:t>AIOC</w:t>
      </w:r>
      <w:r w:rsidRPr="000D4A36">
        <w:rPr>
          <w:rFonts w:ascii="Arial Narrow" w:hAnsi="Arial Narrow" w:cs="Times New Roman"/>
        </w:rPr>
        <w:t xml:space="preserve"> ha alcanzado resultados importantes a nivel regional y departamental en varias oportunidades. Al respecto, en 2015, la DDE señaló en su informe de fin de gestión como un logro la participación de Chraragua Iyambae en “los quintos juegos Estudiantiles Plurinacionales en la pre fase y 1º fase,  2º fase y 3º fase en los niveles primario comunitario vocacional y secundario comunitario productivo”. </w:t>
      </w:r>
    </w:p>
    <w:p w:rsidR="00067F50" w:rsidRPr="006E201C" w:rsidRDefault="00067F50" w:rsidP="00E7613D">
      <w:pPr>
        <w:spacing w:after="0" w:line="240" w:lineRule="auto"/>
        <w:jc w:val="both"/>
        <w:rPr>
          <w:rFonts w:ascii="Arial Narrow" w:hAnsi="Arial Narrow" w:cs="Times New Roman"/>
          <w:b/>
          <w:sz w:val="14"/>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Para culminar, es importante señalar que a partir de las unidades educativas también surgen los juegos magisteriles organizados anualmente y destinados a la interacción deportiva de los docentes fundamentalmente.</w:t>
      </w:r>
    </w:p>
    <w:p w:rsidR="00067F50" w:rsidRPr="006E201C" w:rsidRDefault="00067F50" w:rsidP="00E7613D">
      <w:pPr>
        <w:spacing w:after="0" w:line="240" w:lineRule="auto"/>
        <w:rPr>
          <w:rFonts w:ascii="Arial Narrow" w:hAnsi="Arial Narrow" w:cs="Times New Roman"/>
          <w:sz w:val="14"/>
        </w:rPr>
      </w:pPr>
    </w:p>
    <w:p w:rsidR="00067F50" w:rsidRPr="000D4A36" w:rsidRDefault="00067F50" w:rsidP="006E201C">
      <w:pPr>
        <w:spacing w:after="0" w:line="240" w:lineRule="auto"/>
        <w:jc w:val="both"/>
        <w:rPr>
          <w:rFonts w:ascii="Arial Narrow" w:hAnsi="Arial Narrow" w:cs="Times New Roman"/>
          <w:b/>
        </w:rPr>
      </w:pPr>
      <w:r w:rsidRPr="000D4A36">
        <w:rPr>
          <w:rFonts w:ascii="Arial Narrow" w:hAnsi="Arial Narrow" w:cs="Times New Roman"/>
        </w:rPr>
        <w:t xml:space="preserve">De acuerdo al balance realizado por los impulsores de la Copa de Campeones, en torno a la preparación de la propuesta del Plan Sectorial del Deporte (que no prosperó), solo el 20% de la población de Charagua </w:t>
      </w:r>
      <w:r w:rsidRPr="000D4A36">
        <w:rPr>
          <w:rFonts w:ascii="Arial Narrow" w:hAnsi="Arial Narrow" w:cs="Times New Roman"/>
          <w:i/>
        </w:rPr>
        <w:t>Iyambae</w:t>
      </w:r>
      <w:r w:rsidRPr="000D4A36">
        <w:rPr>
          <w:rFonts w:ascii="Arial Narrow" w:hAnsi="Arial Narrow" w:cs="Times New Roman"/>
        </w:rPr>
        <w:t xml:space="preserve"> practica algún deporte y de estos un número reducido de deportistas tiene o sigue un programa de entrenamiento sostenido, incluso en el caso de los equipos deportivos de las unidades educativas que participan en los juegos estudiantiles; las apreciaciones son que la  juventud ya no practica deporte como hasta hace una década atrás y el deporte ya no es un escenario común para su interacción. Empero, no se descarta la vocación deportiva de la población, que cuenta con docentes de educación física (que conocen la ciencia del deporte) en las unidades educativas y deportistas de experiencia, iniciativa y perseverancia para insistir que se asigne al deporte el presupuesto que le corresponde por norma, en los momentos de la elaboración de los POAs anuales en el gobierno local; una hazaña en la que no siempre obtienen buenos resultados.</w:t>
      </w:r>
    </w:p>
    <w:p w:rsidR="00067F50" w:rsidRPr="006E201C" w:rsidRDefault="00067F50" w:rsidP="006E201C">
      <w:pPr>
        <w:tabs>
          <w:tab w:val="left" w:pos="426"/>
        </w:tabs>
        <w:spacing w:after="0" w:line="240" w:lineRule="auto"/>
        <w:jc w:val="both"/>
        <w:rPr>
          <w:rFonts w:ascii="Arial Narrow" w:hAnsi="Arial Narrow" w:cs="Times New Roman"/>
          <w:sz w:val="16"/>
        </w:rPr>
      </w:pPr>
    </w:p>
    <w:p w:rsidR="00F03690" w:rsidRDefault="00067F50" w:rsidP="006E201C">
      <w:pPr>
        <w:pStyle w:val="Ttulo3"/>
        <w:numPr>
          <w:ilvl w:val="2"/>
          <w:numId w:val="5"/>
        </w:numPr>
        <w:spacing w:before="0" w:line="240" w:lineRule="auto"/>
        <w:ind w:left="709" w:hanging="709"/>
        <w:rPr>
          <w:rFonts w:ascii="Arial Narrow" w:hAnsi="Arial Narrow" w:cs="Times New Roman"/>
          <w:color w:val="auto"/>
        </w:rPr>
      </w:pPr>
      <w:bookmarkStart w:id="158" w:name="_Toc461120020"/>
      <w:bookmarkStart w:id="159" w:name="_Toc511287732"/>
      <w:r w:rsidRPr="000D4A36">
        <w:rPr>
          <w:rFonts w:ascii="Arial Narrow" w:hAnsi="Arial Narrow" w:cs="Times New Roman"/>
          <w:color w:val="auto"/>
        </w:rPr>
        <w:t>Vivienda y servicios</w:t>
      </w:r>
      <w:bookmarkEnd w:id="158"/>
      <w:r w:rsidR="00F03690" w:rsidRPr="000D4A36">
        <w:rPr>
          <w:rFonts w:ascii="Arial Narrow" w:hAnsi="Arial Narrow" w:cs="Times New Roman"/>
          <w:color w:val="auto"/>
        </w:rPr>
        <w:t>.</w:t>
      </w:r>
      <w:bookmarkEnd w:id="159"/>
    </w:p>
    <w:p w:rsidR="006E201C" w:rsidRPr="006E201C" w:rsidRDefault="006E201C" w:rsidP="006E201C">
      <w:pPr>
        <w:spacing w:after="0" w:line="240" w:lineRule="auto"/>
        <w:rPr>
          <w:sz w:val="16"/>
          <w:lang w:val="es-ES"/>
        </w:rPr>
      </w:pPr>
    </w:p>
    <w:p w:rsidR="00F03690" w:rsidRPr="000D4A36" w:rsidRDefault="00067F50" w:rsidP="006E201C">
      <w:pPr>
        <w:pStyle w:val="Ttulo4"/>
        <w:numPr>
          <w:ilvl w:val="3"/>
          <w:numId w:val="5"/>
        </w:numPr>
        <w:spacing w:before="0" w:line="240" w:lineRule="auto"/>
        <w:ind w:left="851" w:hanging="851"/>
        <w:rPr>
          <w:rFonts w:ascii="Arial Narrow" w:hAnsi="Arial Narrow" w:cs="Times New Roman"/>
          <w:b w:val="0"/>
          <w:color w:val="auto"/>
        </w:rPr>
      </w:pPr>
      <w:bookmarkStart w:id="160" w:name="_Toc461120021"/>
      <w:bookmarkStart w:id="161" w:name="_Toc511287733"/>
      <w:r w:rsidRPr="000D4A36">
        <w:rPr>
          <w:rFonts w:ascii="Arial Narrow" w:hAnsi="Arial Narrow" w:cs="Times New Roman"/>
          <w:b w:val="0"/>
          <w:color w:val="auto"/>
        </w:rPr>
        <w:t>Vivienda</w:t>
      </w:r>
      <w:bookmarkEnd w:id="160"/>
      <w:r w:rsidR="00F03690" w:rsidRPr="000D4A36">
        <w:rPr>
          <w:rFonts w:ascii="Arial Narrow" w:hAnsi="Arial Narrow" w:cs="Times New Roman"/>
          <w:b w:val="0"/>
          <w:color w:val="auto"/>
        </w:rPr>
        <w:t>.</w:t>
      </w:r>
      <w:bookmarkEnd w:id="161"/>
    </w:p>
    <w:p w:rsidR="00F03690" w:rsidRPr="006E201C" w:rsidRDefault="00F03690" w:rsidP="006E201C">
      <w:pPr>
        <w:spacing w:after="0" w:line="240" w:lineRule="auto"/>
        <w:rPr>
          <w:rFonts w:ascii="Arial Narrow" w:hAnsi="Arial Narrow"/>
          <w:sz w:val="16"/>
        </w:rPr>
      </w:pPr>
    </w:p>
    <w:p w:rsidR="00067F50" w:rsidRPr="000D4A36" w:rsidRDefault="00067F50" w:rsidP="006E201C">
      <w:pPr>
        <w:numPr>
          <w:ilvl w:val="0"/>
          <w:numId w:val="12"/>
        </w:numPr>
        <w:tabs>
          <w:tab w:val="left" w:pos="284"/>
          <w:tab w:val="left" w:pos="426"/>
        </w:tabs>
        <w:spacing w:after="0" w:line="240" w:lineRule="auto"/>
        <w:ind w:hanging="502"/>
        <w:contextualSpacing/>
        <w:jc w:val="both"/>
        <w:rPr>
          <w:rFonts w:ascii="Arial Narrow" w:hAnsi="Arial Narrow" w:cs="Times New Roman"/>
        </w:rPr>
      </w:pPr>
      <w:r w:rsidRPr="000D4A36">
        <w:rPr>
          <w:rFonts w:ascii="Arial Narrow" w:hAnsi="Arial Narrow" w:cs="Times New Roman"/>
        </w:rPr>
        <w:t>Acceso y tenencia a la vivienda</w:t>
      </w:r>
    </w:p>
    <w:p w:rsidR="00067F50" w:rsidRPr="000D4A36" w:rsidRDefault="00067F50" w:rsidP="00F03690">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De acuerdo a resultados y criterios del CNPV 2012, del total de las viviendas existentes en Charagua </w:t>
      </w:r>
      <w:r w:rsidRPr="000D4A36">
        <w:rPr>
          <w:rFonts w:ascii="Arial Narrow" w:hAnsi="Arial Narrow" w:cs="Times New Roman"/>
          <w:i/>
        </w:rPr>
        <w:t>Iyambae</w:t>
      </w:r>
      <w:r w:rsidRPr="000D4A36">
        <w:rPr>
          <w:rFonts w:ascii="Arial Narrow" w:hAnsi="Arial Narrow" w:cs="Times New Roman"/>
        </w:rPr>
        <w:t xml:space="preserve"> el 98,5% son </w:t>
      </w:r>
      <w:r w:rsidRPr="000D4A36">
        <w:rPr>
          <w:rFonts w:ascii="Arial Narrow" w:hAnsi="Arial Narrow" w:cs="Times New Roman"/>
          <w:b/>
        </w:rPr>
        <w:t>particulares</w:t>
      </w:r>
      <w:r w:rsidRPr="000D4A36">
        <w:rPr>
          <w:rFonts w:ascii="Arial Narrow" w:hAnsi="Arial Narrow" w:cs="Times New Roman"/>
        </w:rPr>
        <w:t xml:space="preserve"> y el 1,5% </w:t>
      </w:r>
      <w:r w:rsidRPr="000D4A36">
        <w:rPr>
          <w:rFonts w:ascii="Arial Narrow" w:hAnsi="Arial Narrow" w:cs="Times New Roman"/>
          <w:b/>
        </w:rPr>
        <w:t>colectivas</w:t>
      </w:r>
      <w:r w:rsidRPr="000D4A36">
        <w:rPr>
          <w:rFonts w:ascii="Arial Narrow" w:hAnsi="Arial Narrow" w:cs="Times New Roman"/>
        </w:rPr>
        <w:t xml:space="preserve">; si comparamos con los datos del CNPV 2001, existe un descenso de las primeras y un leve ascenso de las segundas.   </w:t>
      </w:r>
    </w:p>
    <w:p w:rsidR="002A2923" w:rsidRPr="000D4A36" w:rsidRDefault="002A2923"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62" w:name="_Toc511288145"/>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38</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viviendas particulares y colectivas.</w:t>
      </w:r>
      <w:bookmarkEnd w:id="162"/>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701"/>
        <w:gridCol w:w="1559"/>
      </w:tblGrid>
      <w:tr w:rsidR="00067F50" w:rsidRPr="000D4A36" w:rsidTr="007D0AC3">
        <w:trPr>
          <w:trHeight w:val="82"/>
        </w:trPr>
        <w:tc>
          <w:tcPr>
            <w:tcW w:w="1276" w:type="dxa"/>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b/>
                <w:sz w:val="20"/>
                <w:szCs w:val="20"/>
              </w:rPr>
              <w:t>Año</w:t>
            </w:r>
          </w:p>
        </w:tc>
        <w:tc>
          <w:tcPr>
            <w:tcW w:w="1701" w:type="dxa"/>
            <w:noWrap/>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Particulares</w:t>
            </w:r>
          </w:p>
        </w:tc>
        <w:tc>
          <w:tcPr>
            <w:tcW w:w="1559" w:type="dxa"/>
            <w:noWrap/>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Colectivas</w:t>
            </w:r>
          </w:p>
        </w:tc>
      </w:tr>
      <w:tr w:rsidR="00067F50" w:rsidRPr="000D4A36" w:rsidTr="007D0AC3">
        <w:trPr>
          <w:trHeight w:val="56"/>
        </w:trPr>
        <w:tc>
          <w:tcPr>
            <w:tcW w:w="1276" w:type="dxa"/>
            <w:noWrap/>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2012</w:t>
            </w:r>
          </w:p>
        </w:tc>
        <w:tc>
          <w:tcPr>
            <w:tcW w:w="1701" w:type="dxa"/>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98,5</w:t>
            </w:r>
          </w:p>
        </w:tc>
        <w:tc>
          <w:tcPr>
            <w:tcW w:w="1559" w:type="dxa"/>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1,5</w:t>
            </w:r>
          </w:p>
        </w:tc>
      </w:tr>
      <w:tr w:rsidR="00067F50" w:rsidRPr="000D4A36" w:rsidTr="007D0AC3">
        <w:trPr>
          <w:trHeight w:val="56"/>
        </w:trPr>
        <w:tc>
          <w:tcPr>
            <w:tcW w:w="1276" w:type="dxa"/>
            <w:noWrap/>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2001</w:t>
            </w:r>
          </w:p>
        </w:tc>
        <w:tc>
          <w:tcPr>
            <w:tcW w:w="1701" w:type="dxa"/>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99,5</w:t>
            </w:r>
          </w:p>
        </w:tc>
        <w:tc>
          <w:tcPr>
            <w:tcW w:w="1559" w:type="dxa"/>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0,5</w:t>
            </w:r>
          </w:p>
        </w:tc>
      </w:tr>
    </w:tbl>
    <w:p w:rsidR="00067F50" w:rsidRPr="000D4A36" w:rsidRDefault="00067F50" w:rsidP="00E7613D">
      <w:pPr>
        <w:tabs>
          <w:tab w:val="left" w:pos="426"/>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Centrándonos en las viviendas particulares y su </w:t>
      </w:r>
      <w:r w:rsidRPr="000D4A36">
        <w:rPr>
          <w:rFonts w:ascii="Arial Narrow" w:hAnsi="Arial Narrow" w:cs="Times New Roman"/>
          <w:b/>
        </w:rPr>
        <w:t>tipo</w:t>
      </w:r>
      <w:r w:rsidRPr="000D4A36">
        <w:rPr>
          <w:rFonts w:ascii="Arial Narrow" w:hAnsi="Arial Narrow" w:cs="Times New Roman"/>
        </w:rPr>
        <w:t xml:space="preserve">, el CNPV 2012 indica que la mayor cantidad son casas, chozas o pahuichis (89,8%) seguidas de cuartos o habitaciones sueltas (7,6%), viviendas improvisadas (1,3%), departamentos (1%) y un número mínimo de locales no destinados a viviendas (0,3%). Comparando con el </w:t>
      </w:r>
      <w:r w:rsidRPr="000D4A36">
        <w:rPr>
          <w:rFonts w:ascii="Arial Narrow" w:hAnsi="Arial Narrow" w:cs="Times New Roman"/>
        </w:rPr>
        <w:lastRenderedPageBreak/>
        <w:t xml:space="preserve">CNPV 2001, vemos que hay un descenso de 5,7% en las primeras y cierto  ascenso en las siguientes, particularmente en el de tipo cuartos y habitaciones sueltas, como observamos en el siguiente cuadro: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63" w:name="_Toc511288146"/>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39</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Porcentaje de viviendas particulares según tipo.</w:t>
      </w:r>
      <w:bookmarkEnd w:id="163"/>
    </w:p>
    <w:tbl>
      <w:tblPr>
        <w:tblW w:w="0" w:type="auto"/>
        <w:tblInd w:w="675" w:type="dxa"/>
        <w:tblLook w:val="04A0" w:firstRow="1" w:lastRow="0" w:firstColumn="1" w:lastColumn="0" w:noHBand="0" w:noVBand="1"/>
      </w:tblPr>
      <w:tblGrid>
        <w:gridCol w:w="991"/>
        <w:gridCol w:w="1048"/>
        <w:gridCol w:w="1505"/>
        <w:gridCol w:w="1536"/>
        <w:gridCol w:w="1299"/>
        <w:gridCol w:w="1417"/>
      </w:tblGrid>
      <w:tr w:rsidR="00067F50" w:rsidRPr="000D4A36" w:rsidTr="007D0AC3">
        <w:trPr>
          <w:trHeight w:val="728"/>
        </w:trPr>
        <w:tc>
          <w:tcPr>
            <w:tcW w:w="991" w:type="dxa"/>
            <w:tcBorders>
              <w:top w:val="single" w:sz="4" w:space="0" w:color="auto"/>
              <w:left w:val="single" w:sz="4" w:space="0" w:color="auto"/>
              <w:bottom w:val="single" w:sz="4" w:space="0" w:color="auto"/>
              <w:right w:val="single" w:sz="4" w:space="0" w:color="auto"/>
              <w:tl2br w:val="single" w:sz="4" w:space="0" w:color="auto"/>
            </w:tcBorders>
          </w:tcPr>
          <w:p w:rsidR="00067F50" w:rsidRPr="000D4A36" w:rsidRDefault="00067F50" w:rsidP="00E7613D">
            <w:pPr>
              <w:tabs>
                <w:tab w:val="left" w:pos="426"/>
              </w:tabs>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Tipo</w:t>
            </w: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Año</w:t>
            </w:r>
          </w:p>
        </w:tc>
        <w:tc>
          <w:tcPr>
            <w:tcW w:w="1048"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Casa/ Choza/ Pahuichi</w:t>
            </w:r>
          </w:p>
        </w:tc>
        <w:tc>
          <w:tcPr>
            <w:tcW w:w="1505"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Departamento</w:t>
            </w:r>
          </w:p>
        </w:tc>
        <w:tc>
          <w:tcPr>
            <w:tcW w:w="1536"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Cuarto(s) o habitación(es) suelta(s)</w:t>
            </w:r>
          </w:p>
        </w:tc>
        <w:tc>
          <w:tcPr>
            <w:tcW w:w="1299"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Vivienda improvisada</w:t>
            </w:r>
          </w:p>
        </w:tc>
        <w:tc>
          <w:tcPr>
            <w:tcW w:w="1417"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Local no destinado para vivienda</w:t>
            </w:r>
          </w:p>
        </w:tc>
      </w:tr>
      <w:tr w:rsidR="00067F50" w:rsidRPr="000D4A36" w:rsidTr="007D0AC3">
        <w:trPr>
          <w:trHeight w:val="300"/>
        </w:trPr>
        <w:tc>
          <w:tcPr>
            <w:tcW w:w="99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b/>
                <w:bCs/>
                <w:sz w:val="20"/>
                <w:szCs w:val="20"/>
              </w:rPr>
              <w:t>2012</w:t>
            </w:r>
          </w:p>
        </w:tc>
        <w:tc>
          <w:tcPr>
            <w:tcW w:w="1048"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89,8 </w:t>
            </w:r>
          </w:p>
        </w:tc>
        <w:tc>
          <w:tcPr>
            <w:tcW w:w="150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1,0 </w:t>
            </w:r>
          </w:p>
        </w:tc>
        <w:tc>
          <w:tcPr>
            <w:tcW w:w="153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7,6 </w:t>
            </w:r>
          </w:p>
        </w:tc>
        <w:tc>
          <w:tcPr>
            <w:tcW w:w="129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1,3 </w:t>
            </w:r>
          </w:p>
        </w:tc>
        <w:tc>
          <w:tcPr>
            <w:tcW w:w="1417"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0,3 </w:t>
            </w:r>
          </w:p>
        </w:tc>
      </w:tr>
      <w:tr w:rsidR="00067F50" w:rsidRPr="000D4A36" w:rsidTr="007D0AC3">
        <w:trPr>
          <w:trHeight w:val="300"/>
        </w:trPr>
        <w:tc>
          <w:tcPr>
            <w:tcW w:w="99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b/>
                <w:bCs/>
                <w:sz w:val="20"/>
                <w:szCs w:val="20"/>
              </w:rPr>
              <w:t>2001</w:t>
            </w:r>
          </w:p>
        </w:tc>
        <w:tc>
          <w:tcPr>
            <w:tcW w:w="1048"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95,5 </w:t>
            </w:r>
          </w:p>
        </w:tc>
        <w:tc>
          <w:tcPr>
            <w:tcW w:w="1505"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0,2 </w:t>
            </w:r>
          </w:p>
        </w:tc>
        <w:tc>
          <w:tcPr>
            <w:tcW w:w="1536"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3,7 </w:t>
            </w:r>
          </w:p>
        </w:tc>
        <w:tc>
          <w:tcPr>
            <w:tcW w:w="1299"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0,5 </w:t>
            </w:r>
          </w:p>
        </w:tc>
        <w:tc>
          <w:tcPr>
            <w:tcW w:w="1417"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0,2 </w:t>
            </w:r>
          </w:p>
        </w:tc>
      </w:tr>
    </w:tbl>
    <w:p w:rsidR="00067F50" w:rsidRPr="000D4A36" w:rsidRDefault="00067F50" w:rsidP="00E7613D">
      <w:pPr>
        <w:tabs>
          <w:tab w:val="left" w:pos="567"/>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En cuanto a la </w:t>
      </w:r>
      <w:r w:rsidRPr="000D4A36">
        <w:rPr>
          <w:rFonts w:ascii="Arial Narrow" w:hAnsi="Arial Narrow" w:cs="Times New Roman"/>
          <w:b/>
        </w:rPr>
        <w:t>tenencia de viviendas</w:t>
      </w:r>
      <w:r w:rsidRPr="000D4A36">
        <w:rPr>
          <w:rFonts w:ascii="Arial Narrow" w:hAnsi="Arial Narrow" w:cs="Times New Roman"/>
        </w:rPr>
        <w:t xml:space="preserve">, el 83,2% de los hogares tiene vivienda propia, el 6,7% alquilada, el 0,2% en contrato anticrético, el 0,1% en contrato anticrético y alquiler, el 4% cedida por servicios, el 5,1% en calidad de préstamo y el 0,8 por otra(s) modalidad(es) no especificadas.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64" w:name="_Toc511288147"/>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40</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Porcentaje de hogares por tenencia de la vivienda.</w:t>
      </w:r>
      <w:bookmarkEnd w:id="164"/>
    </w:p>
    <w:tbl>
      <w:tblPr>
        <w:tblW w:w="0" w:type="auto"/>
        <w:tblInd w:w="675" w:type="dxa"/>
        <w:tblLayout w:type="fixed"/>
        <w:tblLook w:val="04A0" w:firstRow="1" w:lastRow="0" w:firstColumn="1" w:lastColumn="0" w:noHBand="0" w:noVBand="1"/>
      </w:tblPr>
      <w:tblGrid>
        <w:gridCol w:w="992"/>
        <w:gridCol w:w="957"/>
        <w:gridCol w:w="991"/>
        <w:gridCol w:w="993"/>
        <w:gridCol w:w="1133"/>
        <w:gridCol w:w="1029"/>
        <w:gridCol w:w="1205"/>
        <w:gridCol w:w="779"/>
      </w:tblGrid>
      <w:tr w:rsidR="00067F50" w:rsidRPr="000D4A36" w:rsidTr="007D0AC3">
        <w:trPr>
          <w:trHeight w:val="661"/>
        </w:trPr>
        <w:tc>
          <w:tcPr>
            <w:tcW w:w="992" w:type="dxa"/>
            <w:tcBorders>
              <w:top w:val="single" w:sz="4" w:space="0" w:color="auto"/>
              <w:left w:val="single" w:sz="4" w:space="0" w:color="auto"/>
              <w:bottom w:val="single" w:sz="4" w:space="0" w:color="auto"/>
              <w:right w:val="single" w:sz="4" w:space="0" w:color="auto"/>
              <w:tl2br w:val="single" w:sz="4" w:space="0" w:color="auto"/>
            </w:tcBorders>
            <w:vAlign w:val="center"/>
          </w:tcPr>
          <w:p w:rsidR="00067F50" w:rsidRPr="000D4A36" w:rsidRDefault="00067F50" w:rsidP="00E7613D">
            <w:pPr>
              <w:tabs>
                <w:tab w:val="left" w:pos="426"/>
              </w:tabs>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Tenencia</w:t>
            </w:r>
          </w:p>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p>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Año</w:t>
            </w:r>
          </w:p>
        </w:tc>
        <w:tc>
          <w:tcPr>
            <w:tcW w:w="957"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Propia</w:t>
            </w:r>
          </w:p>
        </w:tc>
        <w:tc>
          <w:tcPr>
            <w:tcW w:w="991"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ind w:left="-109" w:right="-108"/>
              <w:jc w:val="center"/>
              <w:rPr>
                <w:rFonts w:ascii="Arial Narrow" w:hAnsi="Arial Narrow" w:cs="Times New Roman"/>
                <w:b/>
                <w:bCs/>
                <w:sz w:val="18"/>
                <w:szCs w:val="20"/>
              </w:rPr>
            </w:pPr>
            <w:r w:rsidRPr="000D4A36">
              <w:rPr>
                <w:rFonts w:ascii="Arial Narrow" w:hAnsi="Arial Narrow" w:cs="Times New Roman"/>
                <w:b/>
                <w:bCs/>
                <w:sz w:val="18"/>
                <w:szCs w:val="20"/>
              </w:rPr>
              <w:t>Alquilada</w:t>
            </w:r>
          </w:p>
        </w:tc>
        <w:tc>
          <w:tcPr>
            <w:tcW w:w="993"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ind w:left="-108" w:right="-107"/>
              <w:jc w:val="center"/>
              <w:rPr>
                <w:rFonts w:ascii="Arial Narrow" w:hAnsi="Arial Narrow" w:cs="Times New Roman"/>
                <w:b/>
                <w:bCs/>
                <w:sz w:val="18"/>
                <w:szCs w:val="20"/>
              </w:rPr>
            </w:pPr>
            <w:r w:rsidRPr="000D4A36">
              <w:rPr>
                <w:rFonts w:ascii="Arial Narrow" w:hAnsi="Arial Narrow" w:cs="Times New Roman"/>
                <w:b/>
                <w:bCs/>
                <w:sz w:val="18"/>
                <w:szCs w:val="20"/>
              </w:rPr>
              <w:t>Contrato anticrético</w:t>
            </w:r>
          </w:p>
        </w:tc>
        <w:tc>
          <w:tcPr>
            <w:tcW w:w="1133"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ind w:left="-72"/>
              <w:jc w:val="center"/>
              <w:rPr>
                <w:rFonts w:ascii="Arial Narrow" w:hAnsi="Arial Narrow" w:cs="Times New Roman"/>
                <w:b/>
                <w:bCs/>
                <w:sz w:val="18"/>
                <w:szCs w:val="20"/>
              </w:rPr>
            </w:pPr>
            <w:r w:rsidRPr="000D4A36">
              <w:rPr>
                <w:rFonts w:ascii="Arial Narrow" w:hAnsi="Arial Narrow" w:cs="Times New Roman"/>
                <w:b/>
                <w:bCs/>
                <w:sz w:val="18"/>
                <w:szCs w:val="20"/>
              </w:rPr>
              <w:t>Contrato anticrético y alquiler</w:t>
            </w:r>
          </w:p>
        </w:tc>
        <w:tc>
          <w:tcPr>
            <w:tcW w:w="1029"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18"/>
                <w:szCs w:val="20"/>
              </w:rPr>
            </w:pPr>
            <w:r w:rsidRPr="000D4A36">
              <w:rPr>
                <w:rFonts w:ascii="Arial Narrow" w:hAnsi="Arial Narrow" w:cs="Times New Roman"/>
                <w:b/>
                <w:bCs/>
                <w:sz w:val="18"/>
                <w:szCs w:val="20"/>
              </w:rPr>
              <w:t>Cedida por servicios</w:t>
            </w:r>
          </w:p>
        </w:tc>
        <w:tc>
          <w:tcPr>
            <w:tcW w:w="1205"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34"/>
              </w:tabs>
              <w:spacing w:after="0" w:line="240" w:lineRule="auto"/>
              <w:ind w:right="-108" w:hanging="108"/>
              <w:jc w:val="center"/>
              <w:rPr>
                <w:rFonts w:ascii="Arial Narrow" w:hAnsi="Arial Narrow" w:cs="Times New Roman"/>
                <w:b/>
                <w:bCs/>
                <w:sz w:val="18"/>
                <w:szCs w:val="20"/>
              </w:rPr>
            </w:pPr>
            <w:r w:rsidRPr="000D4A36">
              <w:rPr>
                <w:rFonts w:ascii="Arial Narrow" w:hAnsi="Arial Narrow" w:cs="Times New Roman"/>
                <w:b/>
                <w:bCs/>
                <w:sz w:val="18"/>
                <w:szCs w:val="20"/>
              </w:rPr>
              <w:t>Prestada por parientes o</w:t>
            </w:r>
          </w:p>
          <w:p w:rsidR="00067F50" w:rsidRPr="000D4A36" w:rsidRDefault="00067F50" w:rsidP="00E7613D">
            <w:pPr>
              <w:tabs>
                <w:tab w:val="left" w:pos="34"/>
              </w:tabs>
              <w:spacing w:after="0" w:line="240" w:lineRule="auto"/>
              <w:ind w:right="-108" w:hanging="108"/>
              <w:jc w:val="center"/>
              <w:rPr>
                <w:rFonts w:ascii="Arial Narrow" w:hAnsi="Arial Narrow" w:cs="Times New Roman"/>
                <w:b/>
                <w:bCs/>
                <w:sz w:val="18"/>
                <w:szCs w:val="20"/>
              </w:rPr>
            </w:pPr>
            <w:r w:rsidRPr="000D4A36">
              <w:rPr>
                <w:rFonts w:ascii="Arial Narrow" w:hAnsi="Arial Narrow" w:cs="Times New Roman"/>
                <w:b/>
                <w:bCs/>
                <w:sz w:val="18"/>
                <w:szCs w:val="20"/>
              </w:rPr>
              <w:t>amigos</w:t>
            </w:r>
          </w:p>
        </w:tc>
        <w:tc>
          <w:tcPr>
            <w:tcW w:w="779"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34"/>
              </w:tabs>
              <w:spacing w:after="0" w:line="240" w:lineRule="auto"/>
              <w:ind w:right="-108" w:hanging="108"/>
              <w:jc w:val="center"/>
              <w:rPr>
                <w:rFonts w:ascii="Arial Narrow" w:hAnsi="Arial Narrow" w:cs="Times New Roman"/>
                <w:b/>
                <w:bCs/>
                <w:sz w:val="18"/>
                <w:szCs w:val="20"/>
              </w:rPr>
            </w:pPr>
            <w:r w:rsidRPr="000D4A36">
              <w:rPr>
                <w:rFonts w:ascii="Arial Narrow" w:hAnsi="Arial Narrow" w:cs="Times New Roman"/>
                <w:b/>
                <w:bCs/>
                <w:sz w:val="18"/>
                <w:szCs w:val="20"/>
              </w:rPr>
              <w:t>Otra</w:t>
            </w:r>
          </w:p>
        </w:tc>
      </w:tr>
      <w:tr w:rsidR="00067F50" w:rsidRPr="000D4A36" w:rsidTr="007D0AC3">
        <w:trPr>
          <w:trHeight w:val="265"/>
        </w:trPr>
        <w:tc>
          <w:tcPr>
            <w:tcW w:w="99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both"/>
              <w:rPr>
                <w:rFonts w:ascii="Arial Narrow" w:hAnsi="Arial Narrow" w:cs="Times New Roman"/>
                <w:b/>
                <w:sz w:val="20"/>
                <w:szCs w:val="20"/>
              </w:rPr>
            </w:pPr>
            <w:r w:rsidRPr="000D4A36">
              <w:rPr>
                <w:rFonts w:ascii="Arial Narrow" w:hAnsi="Arial Narrow" w:cs="Times New Roman"/>
                <w:b/>
                <w:sz w:val="20"/>
                <w:szCs w:val="20"/>
              </w:rPr>
              <w:t>2012</w:t>
            </w:r>
          </w:p>
        </w:tc>
        <w:tc>
          <w:tcPr>
            <w:tcW w:w="957"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83,2 </w:t>
            </w:r>
          </w:p>
        </w:tc>
        <w:tc>
          <w:tcPr>
            <w:tcW w:w="991"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6,7 </w:t>
            </w:r>
          </w:p>
        </w:tc>
        <w:tc>
          <w:tcPr>
            <w:tcW w:w="99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0,2 </w:t>
            </w:r>
          </w:p>
        </w:tc>
        <w:tc>
          <w:tcPr>
            <w:tcW w:w="113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0,1 </w:t>
            </w:r>
          </w:p>
        </w:tc>
        <w:tc>
          <w:tcPr>
            <w:tcW w:w="102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4,0 </w:t>
            </w:r>
          </w:p>
        </w:tc>
        <w:tc>
          <w:tcPr>
            <w:tcW w:w="120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5,1 </w:t>
            </w:r>
          </w:p>
        </w:tc>
        <w:tc>
          <w:tcPr>
            <w:tcW w:w="77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0,8 </w:t>
            </w:r>
          </w:p>
        </w:tc>
      </w:tr>
      <w:tr w:rsidR="00067F50" w:rsidRPr="000D4A36" w:rsidTr="007D0AC3">
        <w:trPr>
          <w:trHeight w:val="265"/>
        </w:trPr>
        <w:tc>
          <w:tcPr>
            <w:tcW w:w="99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both"/>
              <w:rPr>
                <w:rFonts w:ascii="Arial Narrow" w:hAnsi="Arial Narrow" w:cs="Times New Roman"/>
                <w:b/>
                <w:sz w:val="20"/>
                <w:szCs w:val="20"/>
              </w:rPr>
            </w:pPr>
            <w:r w:rsidRPr="000D4A36">
              <w:rPr>
                <w:rFonts w:ascii="Arial Narrow" w:hAnsi="Arial Narrow" w:cs="Times New Roman"/>
                <w:b/>
                <w:sz w:val="20"/>
                <w:szCs w:val="20"/>
              </w:rPr>
              <w:t>2001</w:t>
            </w:r>
          </w:p>
        </w:tc>
        <w:tc>
          <w:tcPr>
            <w:tcW w:w="957"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72,4 </w:t>
            </w:r>
          </w:p>
        </w:tc>
        <w:tc>
          <w:tcPr>
            <w:tcW w:w="99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7,8 </w:t>
            </w:r>
          </w:p>
        </w:tc>
        <w:tc>
          <w:tcPr>
            <w:tcW w:w="993"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0,1 </w:t>
            </w:r>
          </w:p>
        </w:tc>
        <w:tc>
          <w:tcPr>
            <w:tcW w:w="1133"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0,3 </w:t>
            </w:r>
          </w:p>
        </w:tc>
        <w:tc>
          <w:tcPr>
            <w:tcW w:w="1029"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9,4 </w:t>
            </w:r>
          </w:p>
        </w:tc>
        <w:tc>
          <w:tcPr>
            <w:tcW w:w="1205"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9,2 </w:t>
            </w:r>
          </w:p>
        </w:tc>
        <w:tc>
          <w:tcPr>
            <w:tcW w:w="779"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0,8 </w:t>
            </w:r>
          </w:p>
        </w:tc>
      </w:tr>
    </w:tbl>
    <w:p w:rsidR="00067F50" w:rsidRPr="000D4A36" w:rsidRDefault="00067F50" w:rsidP="00E7613D">
      <w:pPr>
        <w:tabs>
          <w:tab w:val="left" w:pos="567"/>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Los datos señalados, provenientes del CNPV 2012 y comparados con los del CNPV 2001, significan un incremento del 10,8% de hogares con vivienda propia, en la última década, y correlativamente una disminución mínima de los otros, con excepción de aquellos que acceden a una vivienda por contrato anticrético y otra(s) modalidad(es) no especificadas. Ahora bien, las viviendas son variadas, no solo por el modelo sino también  por el material del que están construidos, lo cual tiene que ver con los alcances económicos y los hábitos de sus propietarios.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b) Materiales de construcción de las viviendas </w:t>
      </w: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De acuerdo a los materiales de construcción de las viviendas, siguiendo el CNPV 2012, el 35,6% presentan </w:t>
      </w:r>
      <w:r w:rsidRPr="000D4A36">
        <w:rPr>
          <w:rFonts w:ascii="Arial Narrow" w:hAnsi="Arial Narrow" w:cs="Times New Roman"/>
          <w:b/>
        </w:rPr>
        <w:t>paredes</w:t>
      </w:r>
      <w:r w:rsidRPr="000D4A36">
        <w:rPr>
          <w:rFonts w:ascii="Arial Narrow" w:hAnsi="Arial Narrow" w:cs="Times New Roman"/>
        </w:rPr>
        <w:t xml:space="preserve"> de ladrillos, bloque de cemento y hormigón, el 25,3% de adobe o tapial, el 0,1% de piedra, el 3,3% de madera, el 0,2% de caña, palma y tronco, y el 0,8 de otros materiales no especificados. En comparación con el CNPV del 2001, encontramos una variación significativa en el descenso de las viviendas del primer y quinto grupo, de 13,5% y  12,2% respectivamente, y en el ascenso de aquellas del segundo y tercer grupo, del 12,8% y 15,1% respectivamente. </w:t>
      </w:r>
    </w:p>
    <w:p w:rsidR="002A2923" w:rsidRPr="000D4A36" w:rsidRDefault="002A2923" w:rsidP="00E7613D">
      <w:pPr>
        <w:tabs>
          <w:tab w:val="left" w:pos="426"/>
        </w:tabs>
        <w:spacing w:after="0" w:line="240" w:lineRule="auto"/>
        <w:jc w:val="both"/>
        <w:rPr>
          <w:rFonts w:ascii="Arial Narrow" w:hAnsi="Arial Narrow" w:cs="Times New Roman"/>
          <w:sz w:val="20"/>
        </w:rPr>
      </w:pPr>
    </w:p>
    <w:p w:rsidR="00067F50" w:rsidRPr="000D4A36" w:rsidRDefault="00067F50" w:rsidP="00E7613D">
      <w:pPr>
        <w:spacing w:after="0" w:line="240" w:lineRule="auto"/>
        <w:jc w:val="center"/>
        <w:rPr>
          <w:rFonts w:ascii="Arial Narrow" w:hAnsi="Arial Narrow" w:cs="Times New Roman"/>
          <w:b/>
          <w:bCs/>
          <w:sz w:val="20"/>
          <w:szCs w:val="20"/>
        </w:rPr>
      </w:pPr>
      <w:bookmarkStart w:id="165" w:name="_Toc511288148"/>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41</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viviendas por materiales más utilizados en las paredes.</w:t>
      </w:r>
      <w:bookmarkEnd w:id="165"/>
    </w:p>
    <w:tbl>
      <w:tblPr>
        <w:tblW w:w="0" w:type="auto"/>
        <w:tblInd w:w="817" w:type="dxa"/>
        <w:tblLayout w:type="fixed"/>
        <w:tblLook w:val="04A0" w:firstRow="1" w:lastRow="0" w:firstColumn="1" w:lastColumn="0" w:noHBand="0" w:noVBand="1"/>
      </w:tblPr>
      <w:tblGrid>
        <w:gridCol w:w="974"/>
        <w:gridCol w:w="1152"/>
        <w:gridCol w:w="974"/>
        <w:gridCol w:w="975"/>
        <w:gridCol w:w="974"/>
        <w:gridCol w:w="975"/>
        <w:gridCol w:w="974"/>
        <w:gridCol w:w="798"/>
      </w:tblGrid>
      <w:tr w:rsidR="00067F50" w:rsidRPr="000D4A36" w:rsidTr="007D0AC3">
        <w:trPr>
          <w:trHeight w:val="899"/>
        </w:trPr>
        <w:tc>
          <w:tcPr>
            <w:tcW w:w="974" w:type="dxa"/>
            <w:tcBorders>
              <w:top w:val="single" w:sz="4" w:space="0" w:color="auto"/>
              <w:left w:val="single" w:sz="4" w:space="0" w:color="auto"/>
              <w:bottom w:val="single" w:sz="4" w:space="0" w:color="auto"/>
              <w:right w:val="single" w:sz="4" w:space="0" w:color="auto"/>
              <w:tl2br w:val="single" w:sz="4" w:space="0" w:color="auto"/>
            </w:tcBorders>
            <w:hideMark/>
          </w:tcPr>
          <w:p w:rsidR="00067F50" w:rsidRPr="000D4A36" w:rsidRDefault="00067F50" w:rsidP="00E7613D">
            <w:pPr>
              <w:tabs>
                <w:tab w:val="left" w:pos="426"/>
              </w:tabs>
              <w:spacing w:after="0" w:line="240" w:lineRule="auto"/>
              <w:ind w:right="-126"/>
              <w:jc w:val="both"/>
              <w:rPr>
                <w:rFonts w:ascii="Arial Narrow" w:hAnsi="Arial Narrow" w:cs="Times New Roman"/>
                <w:b/>
                <w:bCs/>
                <w:sz w:val="20"/>
                <w:szCs w:val="20"/>
              </w:rPr>
            </w:pPr>
            <w:r w:rsidRPr="000D4A36">
              <w:rPr>
                <w:rFonts w:ascii="Arial Narrow" w:hAnsi="Arial Narrow" w:cs="Times New Roman"/>
                <w:b/>
                <w:bCs/>
                <w:sz w:val="20"/>
                <w:szCs w:val="20"/>
              </w:rPr>
              <w:t xml:space="preserve"> Material</w:t>
            </w: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Año</w:t>
            </w: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p>
        </w:tc>
        <w:tc>
          <w:tcPr>
            <w:tcW w:w="1152"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Ladrillo, bloque de cemento, hormigón</w:t>
            </w:r>
          </w:p>
        </w:tc>
        <w:tc>
          <w:tcPr>
            <w:tcW w:w="974"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Adobe, tapial</w:t>
            </w:r>
          </w:p>
        </w:tc>
        <w:tc>
          <w:tcPr>
            <w:tcW w:w="975"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ind w:right="-144"/>
              <w:jc w:val="both"/>
              <w:rPr>
                <w:rFonts w:ascii="Arial Narrow" w:hAnsi="Arial Narrow" w:cs="Times New Roman"/>
                <w:b/>
                <w:bCs/>
                <w:sz w:val="20"/>
                <w:szCs w:val="20"/>
              </w:rPr>
            </w:pPr>
            <w:r w:rsidRPr="000D4A36">
              <w:rPr>
                <w:rFonts w:ascii="Arial Narrow" w:hAnsi="Arial Narrow" w:cs="Times New Roman"/>
                <w:b/>
                <w:bCs/>
                <w:sz w:val="20"/>
                <w:szCs w:val="20"/>
              </w:rPr>
              <w:t>Tabique,</w:t>
            </w:r>
          </w:p>
          <w:p w:rsidR="00067F50" w:rsidRPr="000D4A36" w:rsidRDefault="00067F50" w:rsidP="00E7613D">
            <w:pPr>
              <w:tabs>
                <w:tab w:val="left" w:pos="426"/>
              </w:tabs>
              <w:spacing w:after="0" w:line="240" w:lineRule="auto"/>
              <w:ind w:right="-144"/>
              <w:jc w:val="both"/>
              <w:rPr>
                <w:rFonts w:ascii="Arial Narrow" w:hAnsi="Arial Narrow" w:cs="Times New Roman"/>
                <w:b/>
                <w:bCs/>
                <w:sz w:val="20"/>
                <w:szCs w:val="20"/>
              </w:rPr>
            </w:pPr>
            <w:r w:rsidRPr="000D4A36">
              <w:rPr>
                <w:rFonts w:ascii="Arial Narrow" w:hAnsi="Arial Narrow" w:cs="Times New Roman"/>
                <w:b/>
                <w:bCs/>
                <w:sz w:val="20"/>
                <w:szCs w:val="20"/>
              </w:rPr>
              <w:t>quinche</w:t>
            </w:r>
          </w:p>
        </w:tc>
        <w:tc>
          <w:tcPr>
            <w:tcW w:w="974"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Piedra</w:t>
            </w:r>
          </w:p>
        </w:tc>
        <w:tc>
          <w:tcPr>
            <w:tcW w:w="975"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Madera</w:t>
            </w:r>
          </w:p>
        </w:tc>
        <w:tc>
          <w:tcPr>
            <w:tcW w:w="974"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Caña, palma, tronco</w:t>
            </w:r>
          </w:p>
        </w:tc>
        <w:tc>
          <w:tcPr>
            <w:tcW w:w="798"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Otro</w:t>
            </w:r>
          </w:p>
        </w:tc>
      </w:tr>
      <w:tr w:rsidR="00067F50" w:rsidRPr="000D4A36" w:rsidTr="007D0AC3">
        <w:trPr>
          <w:trHeight w:val="63"/>
        </w:trPr>
        <w:tc>
          <w:tcPr>
            <w:tcW w:w="97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b/>
                <w:sz w:val="20"/>
                <w:szCs w:val="20"/>
              </w:rPr>
            </w:pPr>
            <w:r w:rsidRPr="000D4A36">
              <w:rPr>
                <w:rFonts w:ascii="Arial Narrow" w:hAnsi="Arial Narrow" w:cs="Times New Roman"/>
                <w:b/>
                <w:sz w:val="20"/>
                <w:szCs w:val="20"/>
              </w:rPr>
              <w:t xml:space="preserve">2012             </w:t>
            </w:r>
          </w:p>
        </w:tc>
        <w:tc>
          <w:tcPr>
            <w:tcW w:w="1152"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35,6 </w:t>
            </w:r>
          </w:p>
        </w:tc>
        <w:tc>
          <w:tcPr>
            <w:tcW w:w="97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25,3 </w:t>
            </w:r>
          </w:p>
        </w:tc>
        <w:tc>
          <w:tcPr>
            <w:tcW w:w="97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34,7 </w:t>
            </w:r>
          </w:p>
        </w:tc>
        <w:tc>
          <w:tcPr>
            <w:tcW w:w="97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0,1 </w:t>
            </w:r>
          </w:p>
        </w:tc>
        <w:tc>
          <w:tcPr>
            <w:tcW w:w="97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3,3 </w:t>
            </w:r>
          </w:p>
        </w:tc>
        <w:tc>
          <w:tcPr>
            <w:tcW w:w="97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0,2 </w:t>
            </w:r>
          </w:p>
        </w:tc>
        <w:tc>
          <w:tcPr>
            <w:tcW w:w="798"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0,8 </w:t>
            </w:r>
          </w:p>
        </w:tc>
      </w:tr>
      <w:tr w:rsidR="00067F50" w:rsidRPr="000D4A36" w:rsidTr="007D0AC3">
        <w:trPr>
          <w:trHeight w:val="56"/>
        </w:trPr>
        <w:tc>
          <w:tcPr>
            <w:tcW w:w="974"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both"/>
              <w:rPr>
                <w:rFonts w:ascii="Arial Narrow" w:hAnsi="Arial Narrow" w:cs="Times New Roman"/>
                <w:b/>
                <w:sz w:val="20"/>
                <w:szCs w:val="20"/>
              </w:rPr>
            </w:pPr>
            <w:r w:rsidRPr="000D4A36">
              <w:rPr>
                <w:rFonts w:ascii="Arial Narrow" w:hAnsi="Arial Narrow" w:cs="Times New Roman"/>
                <w:b/>
                <w:sz w:val="20"/>
                <w:szCs w:val="20"/>
              </w:rPr>
              <w:t>2001</w:t>
            </w:r>
          </w:p>
        </w:tc>
        <w:tc>
          <w:tcPr>
            <w:tcW w:w="1152"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49,1 </w:t>
            </w:r>
          </w:p>
        </w:tc>
        <w:tc>
          <w:tcPr>
            <w:tcW w:w="974"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       12,5 </w:t>
            </w:r>
          </w:p>
        </w:tc>
        <w:tc>
          <w:tcPr>
            <w:tcW w:w="975"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       19,6 </w:t>
            </w:r>
          </w:p>
        </w:tc>
        <w:tc>
          <w:tcPr>
            <w:tcW w:w="974"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        0,2 </w:t>
            </w:r>
          </w:p>
        </w:tc>
        <w:tc>
          <w:tcPr>
            <w:tcW w:w="975"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       15,5 </w:t>
            </w:r>
          </w:p>
        </w:tc>
        <w:tc>
          <w:tcPr>
            <w:tcW w:w="974"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         1,4 </w:t>
            </w:r>
          </w:p>
        </w:tc>
        <w:tc>
          <w:tcPr>
            <w:tcW w:w="798" w:type="dxa"/>
            <w:tcBorders>
              <w:top w:val="single" w:sz="4" w:space="0" w:color="auto"/>
              <w:left w:val="single" w:sz="4" w:space="0" w:color="auto"/>
              <w:bottom w:val="single" w:sz="4" w:space="0" w:color="auto"/>
              <w:right w:val="single" w:sz="4" w:space="0" w:color="auto"/>
            </w:tcBorders>
            <w:noWrap/>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      1,8 </w:t>
            </w:r>
          </w:p>
        </w:tc>
      </w:tr>
    </w:tbl>
    <w:p w:rsidR="00067F50" w:rsidRPr="000D4A36" w:rsidRDefault="00067F50" w:rsidP="00E7613D">
      <w:pPr>
        <w:tabs>
          <w:tab w:val="left" w:pos="426"/>
        </w:tabs>
        <w:spacing w:after="0" w:line="240" w:lineRule="auto"/>
        <w:jc w:val="center"/>
        <w:rPr>
          <w:rFonts w:ascii="Arial Narrow" w:hAnsi="Arial Narrow" w:cs="Times New Roman"/>
          <w:b/>
          <w:sz w:val="18"/>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s>
        <w:spacing w:after="0" w:line="240" w:lineRule="auto"/>
        <w:jc w:val="both"/>
        <w:rPr>
          <w:rFonts w:ascii="Arial Narrow" w:hAnsi="Arial Narrow" w:cs="Times New Roman"/>
          <w:sz w:val="20"/>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Viendo las viviendas desde del material de los </w:t>
      </w:r>
      <w:r w:rsidRPr="000D4A36">
        <w:rPr>
          <w:rFonts w:ascii="Arial Narrow" w:hAnsi="Arial Narrow" w:cs="Times New Roman"/>
          <w:b/>
        </w:rPr>
        <w:t>techos</w:t>
      </w:r>
      <w:r w:rsidRPr="000D4A36">
        <w:rPr>
          <w:rFonts w:ascii="Arial Narrow" w:hAnsi="Arial Narrow" w:cs="Times New Roman"/>
        </w:rPr>
        <w:t xml:space="preserve">, continuando con datos del CNPV 2012, el panorama es el siguiente: el 75,7% de las viviendas tiene techos de calamina o plancha metálica, el 19,1% tienen techos de teja de arcilla, cemento o fibrocemento, el 0,3% de losa de hormigón armado, el 4% de paja, palma y caña de barro y el 0,9% de otros no especificados. Estos datos, en comparación con una década atrás, registran una disminución </w:t>
      </w:r>
      <w:r w:rsidRPr="000D4A36">
        <w:rPr>
          <w:rFonts w:ascii="Arial Narrow" w:hAnsi="Arial Narrow" w:cs="Times New Roman"/>
        </w:rPr>
        <w:lastRenderedPageBreak/>
        <w:t xml:space="preserve">del 7,4% en el primer grupo de viviendas y un aumento de 5,6% en el segundo grupo, de 0,1% en el tercero y de 2,2% en el cuarto.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66" w:name="_Toc511288149"/>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42</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viviendas por materiales más utilizados en los techos.</w:t>
      </w:r>
      <w:bookmarkEnd w:id="166"/>
    </w:p>
    <w:tbl>
      <w:tblPr>
        <w:tblW w:w="0" w:type="auto"/>
        <w:tblInd w:w="1242" w:type="dxa"/>
        <w:tblLook w:val="04A0" w:firstRow="1" w:lastRow="0" w:firstColumn="1" w:lastColumn="0" w:noHBand="0" w:noVBand="1"/>
      </w:tblPr>
      <w:tblGrid>
        <w:gridCol w:w="1175"/>
        <w:gridCol w:w="1175"/>
        <w:gridCol w:w="1463"/>
        <w:gridCol w:w="1176"/>
        <w:gridCol w:w="1176"/>
        <w:gridCol w:w="781"/>
      </w:tblGrid>
      <w:tr w:rsidR="00067F50" w:rsidRPr="000D4A36" w:rsidTr="007D0AC3">
        <w:trPr>
          <w:trHeight w:val="691"/>
        </w:trPr>
        <w:tc>
          <w:tcPr>
            <w:tcW w:w="1175" w:type="dxa"/>
            <w:tcBorders>
              <w:top w:val="single" w:sz="4" w:space="0" w:color="auto"/>
              <w:left w:val="single" w:sz="4" w:space="0" w:color="auto"/>
              <w:bottom w:val="single" w:sz="4" w:space="0" w:color="auto"/>
              <w:right w:val="single" w:sz="4" w:space="0" w:color="auto"/>
              <w:tl2br w:val="single" w:sz="4" w:space="0" w:color="auto"/>
            </w:tcBorders>
          </w:tcPr>
          <w:p w:rsidR="00067F50" w:rsidRPr="000D4A36" w:rsidRDefault="00067F50" w:rsidP="00E7613D">
            <w:pPr>
              <w:tabs>
                <w:tab w:val="left" w:pos="426"/>
              </w:tabs>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Material</w:t>
            </w: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p>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Año</w:t>
            </w:r>
          </w:p>
        </w:tc>
        <w:tc>
          <w:tcPr>
            <w:tcW w:w="1175"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Calamina o plancha metálica</w:t>
            </w:r>
          </w:p>
        </w:tc>
        <w:tc>
          <w:tcPr>
            <w:tcW w:w="1463"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ind w:hanging="48"/>
              <w:jc w:val="both"/>
              <w:rPr>
                <w:rFonts w:ascii="Arial Narrow" w:hAnsi="Arial Narrow" w:cs="Times New Roman"/>
                <w:b/>
                <w:bCs/>
                <w:sz w:val="20"/>
                <w:szCs w:val="20"/>
              </w:rPr>
            </w:pPr>
            <w:r w:rsidRPr="000D4A36">
              <w:rPr>
                <w:rFonts w:ascii="Arial Narrow" w:hAnsi="Arial Narrow" w:cs="Times New Roman"/>
                <w:b/>
                <w:bCs/>
                <w:sz w:val="20"/>
                <w:szCs w:val="20"/>
              </w:rPr>
              <w:t>Teja de arcilla, cemento, fibrocemento</w:t>
            </w:r>
          </w:p>
        </w:tc>
        <w:tc>
          <w:tcPr>
            <w:tcW w:w="1176"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Losa de hormigón armado</w:t>
            </w:r>
          </w:p>
        </w:tc>
        <w:tc>
          <w:tcPr>
            <w:tcW w:w="1176"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ind w:right="-180"/>
              <w:jc w:val="both"/>
              <w:rPr>
                <w:rFonts w:ascii="Arial Narrow" w:hAnsi="Arial Narrow" w:cs="Times New Roman"/>
                <w:b/>
                <w:bCs/>
                <w:sz w:val="20"/>
                <w:szCs w:val="20"/>
              </w:rPr>
            </w:pPr>
            <w:r w:rsidRPr="000D4A36">
              <w:rPr>
                <w:rFonts w:ascii="Arial Narrow" w:hAnsi="Arial Narrow" w:cs="Times New Roman"/>
                <w:b/>
                <w:bCs/>
                <w:sz w:val="20"/>
                <w:szCs w:val="20"/>
              </w:rPr>
              <w:t xml:space="preserve">Paja, </w:t>
            </w:r>
          </w:p>
          <w:p w:rsidR="00067F50" w:rsidRPr="000D4A36" w:rsidRDefault="00067F50" w:rsidP="00E7613D">
            <w:pPr>
              <w:tabs>
                <w:tab w:val="left" w:pos="426"/>
              </w:tabs>
              <w:spacing w:after="0" w:line="240" w:lineRule="auto"/>
              <w:ind w:right="-180"/>
              <w:jc w:val="both"/>
              <w:rPr>
                <w:rFonts w:ascii="Arial Narrow" w:hAnsi="Arial Narrow" w:cs="Times New Roman"/>
                <w:b/>
                <w:bCs/>
                <w:sz w:val="20"/>
                <w:szCs w:val="20"/>
              </w:rPr>
            </w:pPr>
            <w:r w:rsidRPr="000D4A36">
              <w:rPr>
                <w:rFonts w:ascii="Arial Narrow" w:hAnsi="Arial Narrow" w:cs="Times New Roman"/>
                <w:b/>
                <w:bCs/>
                <w:sz w:val="20"/>
                <w:szCs w:val="20"/>
              </w:rPr>
              <w:t xml:space="preserve">palma, </w:t>
            </w:r>
          </w:p>
          <w:p w:rsidR="00067F50" w:rsidRPr="000D4A36" w:rsidRDefault="00067F50" w:rsidP="00E7613D">
            <w:pPr>
              <w:tabs>
                <w:tab w:val="left" w:pos="426"/>
              </w:tabs>
              <w:spacing w:after="0" w:line="240" w:lineRule="auto"/>
              <w:ind w:right="-180"/>
              <w:jc w:val="both"/>
              <w:rPr>
                <w:rFonts w:ascii="Arial Narrow" w:hAnsi="Arial Narrow" w:cs="Times New Roman"/>
                <w:b/>
                <w:bCs/>
                <w:sz w:val="20"/>
                <w:szCs w:val="20"/>
              </w:rPr>
            </w:pPr>
            <w:r w:rsidRPr="000D4A36">
              <w:rPr>
                <w:rFonts w:ascii="Arial Narrow" w:hAnsi="Arial Narrow" w:cs="Times New Roman"/>
                <w:b/>
                <w:bCs/>
                <w:sz w:val="20"/>
                <w:szCs w:val="20"/>
              </w:rPr>
              <w:t>caña, barro</w:t>
            </w:r>
          </w:p>
        </w:tc>
        <w:tc>
          <w:tcPr>
            <w:tcW w:w="781"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both"/>
              <w:rPr>
                <w:rFonts w:ascii="Arial Narrow" w:hAnsi="Arial Narrow" w:cs="Times New Roman"/>
                <w:b/>
                <w:bCs/>
                <w:sz w:val="20"/>
                <w:szCs w:val="20"/>
              </w:rPr>
            </w:pPr>
            <w:r w:rsidRPr="000D4A36">
              <w:rPr>
                <w:rFonts w:ascii="Arial Narrow" w:hAnsi="Arial Narrow" w:cs="Times New Roman"/>
                <w:b/>
                <w:bCs/>
                <w:sz w:val="20"/>
                <w:szCs w:val="20"/>
              </w:rPr>
              <w:t>Otro</w:t>
            </w:r>
          </w:p>
        </w:tc>
      </w:tr>
      <w:tr w:rsidR="00067F50" w:rsidRPr="000D4A36" w:rsidTr="007D0AC3">
        <w:trPr>
          <w:trHeight w:val="91"/>
        </w:trPr>
        <w:tc>
          <w:tcPr>
            <w:tcW w:w="1175"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both"/>
              <w:rPr>
                <w:rFonts w:ascii="Arial Narrow" w:hAnsi="Arial Narrow" w:cs="Times New Roman"/>
                <w:b/>
                <w:sz w:val="20"/>
                <w:szCs w:val="20"/>
              </w:rPr>
            </w:pPr>
            <w:r w:rsidRPr="000D4A36">
              <w:rPr>
                <w:rFonts w:ascii="Arial Narrow" w:hAnsi="Arial Narrow" w:cs="Times New Roman"/>
                <w:b/>
                <w:sz w:val="20"/>
                <w:szCs w:val="20"/>
              </w:rPr>
              <w:t>2012</w:t>
            </w:r>
          </w:p>
        </w:tc>
        <w:tc>
          <w:tcPr>
            <w:tcW w:w="117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75,7 </w:t>
            </w:r>
          </w:p>
        </w:tc>
        <w:tc>
          <w:tcPr>
            <w:tcW w:w="146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19,1 </w:t>
            </w:r>
          </w:p>
        </w:tc>
        <w:tc>
          <w:tcPr>
            <w:tcW w:w="117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0,3 </w:t>
            </w:r>
          </w:p>
        </w:tc>
        <w:tc>
          <w:tcPr>
            <w:tcW w:w="117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4,0 </w:t>
            </w:r>
          </w:p>
        </w:tc>
        <w:tc>
          <w:tcPr>
            <w:tcW w:w="781"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0,9 </w:t>
            </w:r>
          </w:p>
        </w:tc>
      </w:tr>
      <w:tr w:rsidR="00067F50" w:rsidRPr="000D4A36" w:rsidTr="007D0AC3">
        <w:trPr>
          <w:trHeight w:val="56"/>
        </w:trPr>
        <w:tc>
          <w:tcPr>
            <w:tcW w:w="1175"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both"/>
              <w:rPr>
                <w:rFonts w:ascii="Arial Narrow" w:hAnsi="Arial Narrow" w:cs="Times New Roman"/>
                <w:b/>
                <w:sz w:val="20"/>
                <w:szCs w:val="20"/>
              </w:rPr>
            </w:pPr>
            <w:r w:rsidRPr="000D4A36">
              <w:rPr>
                <w:rFonts w:ascii="Arial Narrow" w:hAnsi="Arial Narrow" w:cs="Times New Roman"/>
                <w:b/>
                <w:sz w:val="20"/>
                <w:szCs w:val="20"/>
              </w:rPr>
              <w:t>2001</w:t>
            </w:r>
          </w:p>
        </w:tc>
        <w:tc>
          <w:tcPr>
            <w:tcW w:w="117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83,1 </w:t>
            </w:r>
          </w:p>
        </w:tc>
        <w:tc>
          <w:tcPr>
            <w:tcW w:w="146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13,5 </w:t>
            </w:r>
          </w:p>
        </w:tc>
        <w:tc>
          <w:tcPr>
            <w:tcW w:w="117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0,2 </w:t>
            </w:r>
          </w:p>
        </w:tc>
        <w:tc>
          <w:tcPr>
            <w:tcW w:w="117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2,2 </w:t>
            </w:r>
          </w:p>
        </w:tc>
        <w:tc>
          <w:tcPr>
            <w:tcW w:w="781"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1,0 </w:t>
            </w:r>
          </w:p>
        </w:tc>
      </w:tr>
    </w:tbl>
    <w:p w:rsidR="00067F50" w:rsidRPr="000D4A36" w:rsidRDefault="00067F50" w:rsidP="00E7613D">
      <w:pPr>
        <w:tabs>
          <w:tab w:val="left" w:pos="426"/>
          <w:tab w:val="left" w:pos="1134"/>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s>
        <w:spacing w:after="0" w:line="240" w:lineRule="auto"/>
        <w:jc w:val="both"/>
        <w:rPr>
          <w:rFonts w:ascii="Arial Narrow" w:hAnsi="Arial Narrow" w:cs="Times New Roman"/>
          <w:sz w:val="20"/>
          <w:szCs w:val="20"/>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En cuanto a los materiales utilizados en los </w:t>
      </w:r>
      <w:r w:rsidRPr="000D4A36">
        <w:rPr>
          <w:rFonts w:ascii="Arial Narrow" w:hAnsi="Arial Narrow" w:cs="Times New Roman"/>
          <w:b/>
        </w:rPr>
        <w:t>pisos</w:t>
      </w:r>
      <w:r w:rsidRPr="000D4A36">
        <w:rPr>
          <w:rFonts w:ascii="Arial Narrow" w:hAnsi="Arial Narrow" w:cs="Times New Roman"/>
        </w:rPr>
        <w:t>, encontramos que existen principalmente más viviendas  con pisos de  tierra (54,3%), de cemento (27,9%) y de mosaico (11,5%) y son más escasas las casas con pisos de tablón de madera (0,35),  machihembre o parquet (0,1), de ladrillo (5,4%) y de otros no especificados, según el CNPV 2012. Nuevamente, si comparamos con el CNPV de 2001, aquellos datos señalan un aumento en las viviendas con pisos de tierra (del 13,9%), con cemento (del 8,1%) y de otros materiales (del 0,2%), así como una disminución de las viviendas con pisos de tablón de madera (del 0,2%), machihembre (del 0,1%), mosaico (del 19,2%) y ladrillo (3,1%).</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67" w:name="_Toc511288150"/>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43</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viviendas por materiales más utilizados en los pisos.</w:t>
      </w:r>
      <w:bookmarkEnd w:id="167"/>
    </w:p>
    <w:tbl>
      <w:tblPr>
        <w:tblW w:w="9213" w:type="dxa"/>
        <w:jc w:val="center"/>
        <w:tblLayout w:type="fixed"/>
        <w:tblLook w:val="04A0" w:firstRow="1" w:lastRow="0" w:firstColumn="1" w:lastColumn="0" w:noHBand="0" w:noVBand="1"/>
      </w:tblPr>
      <w:tblGrid>
        <w:gridCol w:w="1025"/>
        <w:gridCol w:w="1039"/>
        <w:gridCol w:w="1356"/>
        <w:gridCol w:w="1358"/>
        <w:gridCol w:w="1151"/>
        <w:gridCol w:w="1560"/>
        <w:gridCol w:w="870"/>
        <w:gridCol w:w="854"/>
      </w:tblGrid>
      <w:tr w:rsidR="00067F50" w:rsidRPr="000D4A36" w:rsidTr="007D0AC3">
        <w:trPr>
          <w:trHeight w:val="306"/>
          <w:jc w:val="center"/>
        </w:trPr>
        <w:tc>
          <w:tcPr>
            <w:tcW w:w="1025" w:type="dxa"/>
            <w:tcBorders>
              <w:top w:val="single" w:sz="4" w:space="0" w:color="auto"/>
              <w:left w:val="single" w:sz="4" w:space="0" w:color="auto"/>
              <w:bottom w:val="single" w:sz="4" w:space="0" w:color="auto"/>
              <w:right w:val="single" w:sz="4" w:space="0" w:color="auto"/>
              <w:tl2br w:val="single" w:sz="4" w:space="0" w:color="auto"/>
            </w:tcBorders>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 xml:space="preserve">     Piso</w:t>
            </w:r>
          </w:p>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p>
          <w:p w:rsidR="00067F50" w:rsidRPr="000D4A36" w:rsidRDefault="00067F50" w:rsidP="00E7613D">
            <w:pPr>
              <w:tabs>
                <w:tab w:val="left" w:pos="426"/>
              </w:tabs>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Año</w:t>
            </w:r>
          </w:p>
        </w:tc>
        <w:tc>
          <w:tcPr>
            <w:tcW w:w="1039"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Tierra</w:t>
            </w:r>
          </w:p>
        </w:tc>
        <w:tc>
          <w:tcPr>
            <w:tcW w:w="1356"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Tablón de Madera</w:t>
            </w:r>
          </w:p>
        </w:tc>
        <w:tc>
          <w:tcPr>
            <w:tcW w:w="1358"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ind w:left="-114" w:right="-108"/>
              <w:jc w:val="center"/>
              <w:rPr>
                <w:rFonts w:ascii="Arial Narrow" w:hAnsi="Arial Narrow" w:cs="Times New Roman"/>
                <w:b/>
                <w:bCs/>
                <w:sz w:val="20"/>
                <w:szCs w:val="20"/>
              </w:rPr>
            </w:pPr>
            <w:r w:rsidRPr="000D4A36">
              <w:rPr>
                <w:rFonts w:ascii="Arial Narrow" w:hAnsi="Arial Narrow" w:cs="Times New Roman"/>
                <w:b/>
                <w:bCs/>
                <w:sz w:val="20"/>
                <w:szCs w:val="20"/>
              </w:rPr>
              <w:t>Machihem_</w:t>
            </w:r>
          </w:p>
          <w:p w:rsidR="00067F50" w:rsidRPr="000D4A36" w:rsidRDefault="00067F50" w:rsidP="00E7613D">
            <w:pPr>
              <w:tabs>
                <w:tab w:val="left" w:pos="426"/>
              </w:tabs>
              <w:spacing w:after="0" w:line="240" w:lineRule="auto"/>
              <w:ind w:left="-114" w:right="-108"/>
              <w:jc w:val="center"/>
              <w:rPr>
                <w:rFonts w:ascii="Arial Narrow" w:hAnsi="Arial Narrow" w:cs="Times New Roman"/>
                <w:b/>
                <w:bCs/>
                <w:sz w:val="20"/>
                <w:szCs w:val="20"/>
              </w:rPr>
            </w:pPr>
            <w:r w:rsidRPr="000D4A36">
              <w:rPr>
                <w:rFonts w:ascii="Arial Narrow" w:hAnsi="Arial Narrow" w:cs="Times New Roman"/>
                <w:b/>
                <w:bCs/>
                <w:sz w:val="20"/>
                <w:szCs w:val="20"/>
              </w:rPr>
              <w:t>bre, parquet</w:t>
            </w:r>
          </w:p>
        </w:tc>
        <w:tc>
          <w:tcPr>
            <w:tcW w:w="1151"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Cemento</w:t>
            </w:r>
          </w:p>
        </w:tc>
        <w:tc>
          <w:tcPr>
            <w:tcW w:w="1560"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Mosaico Baldosa Cerámica</w:t>
            </w:r>
          </w:p>
        </w:tc>
        <w:tc>
          <w:tcPr>
            <w:tcW w:w="870"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Ladrillo</w:t>
            </w:r>
          </w:p>
        </w:tc>
        <w:tc>
          <w:tcPr>
            <w:tcW w:w="854" w:type="dxa"/>
            <w:tcBorders>
              <w:top w:val="single" w:sz="4" w:space="0" w:color="auto"/>
              <w:left w:val="single" w:sz="4" w:space="0" w:color="auto"/>
              <w:bottom w:val="single" w:sz="4" w:space="0" w:color="auto"/>
              <w:right w:val="single" w:sz="4" w:space="0" w:color="auto"/>
            </w:tcBorders>
            <w:vAlign w:val="center"/>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Otra</w:t>
            </w:r>
          </w:p>
        </w:tc>
      </w:tr>
      <w:tr w:rsidR="00067F50" w:rsidRPr="000D4A36" w:rsidTr="007D0AC3">
        <w:trPr>
          <w:trHeight w:val="160"/>
          <w:jc w:val="center"/>
        </w:trPr>
        <w:tc>
          <w:tcPr>
            <w:tcW w:w="102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103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54,3 </w:t>
            </w:r>
          </w:p>
        </w:tc>
        <w:tc>
          <w:tcPr>
            <w:tcW w:w="135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0,3 </w:t>
            </w:r>
          </w:p>
        </w:tc>
        <w:tc>
          <w:tcPr>
            <w:tcW w:w="1358"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0,1 </w:t>
            </w:r>
          </w:p>
        </w:tc>
        <w:tc>
          <w:tcPr>
            <w:tcW w:w="1151"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27,9 </w:t>
            </w:r>
          </w:p>
        </w:tc>
        <w:tc>
          <w:tcPr>
            <w:tcW w:w="1560"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11,5 </w:t>
            </w:r>
          </w:p>
        </w:tc>
        <w:tc>
          <w:tcPr>
            <w:tcW w:w="870"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5,4 </w:t>
            </w:r>
          </w:p>
        </w:tc>
        <w:tc>
          <w:tcPr>
            <w:tcW w:w="85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0,4 </w:t>
            </w:r>
          </w:p>
        </w:tc>
      </w:tr>
      <w:tr w:rsidR="00067F50" w:rsidRPr="000D4A36" w:rsidTr="007D0AC3">
        <w:trPr>
          <w:trHeight w:val="85"/>
          <w:jc w:val="center"/>
        </w:trPr>
        <w:tc>
          <w:tcPr>
            <w:tcW w:w="102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103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40,4 </w:t>
            </w:r>
          </w:p>
        </w:tc>
        <w:tc>
          <w:tcPr>
            <w:tcW w:w="1356"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0,5 </w:t>
            </w:r>
          </w:p>
        </w:tc>
        <w:tc>
          <w:tcPr>
            <w:tcW w:w="1358"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0,2 </w:t>
            </w:r>
          </w:p>
        </w:tc>
        <w:tc>
          <w:tcPr>
            <w:tcW w:w="1151"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19,8 </w:t>
            </w:r>
          </w:p>
        </w:tc>
        <w:tc>
          <w:tcPr>
            <w:tcW w:w="1560"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30,7 </w:t>
            </w:r>
          </w:p>
        </w:tc>
        <w:tc>
          <w:tcPr>
            <w:tcW w:w="870"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8,3 </w:t>
            </w:r>
          </w:p>
        </w:tc>
        <w:tc>
          <w:tcPr>
            <w:tcW w:w="85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both"/>
              <w:rPr>
                <w:rFonts w:ascii="Arial Narrow" w:hAnsi="Arial Narrow" w:cs="Times New Roman"/>
                <w:sz w:val="20"/>
                <w:szCs w:val="20"/>
              </w:rPr>
            </w:pPr>
            <w:r w:rsidRPr="000D4A36">
              <w:rPr>
                <w:rFonts w:ascii="Arial Narrow" w:hAnsi="Arial Narrow" w:cs="Times New Roman"/>
                <w:sz w:val="20"/>
                <w:szCs w:val="20"/>
              </w:rPr>
              <w:t xml:space="preserve">   0,2 </w:t>
            </w:r>
          </w:p>
        </w:tc>
      </w:tr>
    </w:tbl>
    <w:p w:rsidR="00067F50" w:rsidRPr="000D4A36" w:rsidRDefault="00067F50" w:rsidP="00E7613D">
      <w:pPr>
        <w:tabs>
          <w:tab w:val="left" w:pos="426"/>
          <w:tab w:val="left" w:pos="851"/>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En los últimos años se ha desarrollado varios proyectos de construcción y mejoramiento de viviendas en las distintas zonas, en el marco de las políticas nacionales. En la actualidad, por ejemplo, se procede con el mejoramiento de viviendas en el área urbana (70 en Charagua Pueblo y 30 en Estación Charagua), favoreciendo a las familias más vulnerables. Una de las sugerencias importantes, entre los representantes y miembros de base de la población </w:t>
      </w:r>
      <w:r w:rsidRPr="000D4A36">
        <w:rPr>
          <w:rFonts w:ascii="Arial Narrow" w:hAnsi="Arial Narrow" w:cs="Times New Roman"/>
          <w:i/>
        </w:rPr>
        <w:t>guaraní</w:t>
      </w:r>
      <w:r w:rsidRPr="000D4A36">
        <w:rPr>
          <w:rFonts w:ascii="Arial Narrow" w:hAnsi="Arial Narrow" w:cs="Times New Roman"/>
        </w:rPr>
        <w:t xml:space="preserve">, es que los programas de vivienda deben acogerse a las formas de uso del espacio familiar y comunal que caracteriza a los beneficiarios, de modo que no prevalezca diseños con visión urbana, occidentalizada y poco funcional para el contexto </w:t>
      </w:r>
      <w:r w:rsidR="000E75FF" w:rsidRPr="000D4A36">
        <w:rPr>
          <w:rFonts w:ascii="Arial Narrow" w:hAnsi="Arial Narrow" w:cs="Times New Roman"/>
        </w:rPr>
        <w:t xml:space="preserve">sociocultural local.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0E75FF">
      <w:pPr>
        <w:pStyle w:val="Ttulo4"/>
        <w:numPr>
          <w:ilvl w:val="3"/>
          <w:numId w:val="5"/>
        </w:numPr>
        <w:spacing w:before="0" w:line="240" w:lineRule="auto"/>
        <w:ind w:left="851" w:hanging="851"/>
        <w:rPr>
          <w:rFonts w:ascii="Arial Narrow" w:hAnsi="Arial Narrow" w:cs="Times New Roman"/>
          <w:b w:val="0"/>
          <w:color w:val="auto"/>
        </w:rPr>
      </w:pPr>
      <w:bookmarkStart w:id="168" w:name="_Toc461120022"/>
      <w:bookmarkStart w:id="169" w:name="_Toc511287734"/>
      <w:r w:rsidRPr="000D4A36">
        <w:rPr>
          <w:rFonts w:ascii="Arial Narrow" w:hAnsi="Arial Narrow" w:cs="Times New Roman"/>
          <w:b w:val="0"/>
          <w:color w:val="auto"/>
        </w:rPr>
        <w:t>Servicios básicos</w:t>
      </w:r>
      <w:bookmarkEnd w:id="168"/>
      <w:r w:rsidR="00F03690" w:rsidRPr="000D4A36">
        <w:rPr>
          <w:rFonts w:ascii="Arial Narrow" w:hAnsi="Arial Narrow" w:cs="Times New Roman"/>
          <w:b w:val="0"/>
          <w:color w:val="auto"/>
        </w:rPr>
        <w:t>.</w:t>
      </w:r>
      <w:bookmarkEnd w:id="169"/>
    </w:p>
    <w:p w:rsidR="00F03690" w:rsidRPr="000D4A36" w:rsidRDefault="00F0369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a) Cobertura y acceso a servicios de agua, saneamie</w:t>
      </w:r>
      <w:r w:rsidR="00E6124B" w:rsidRPr="000D4A36">
        <w:rPr>
          <w:rFonts w:ascii="Arial Narrow" w:hAnsi="Arial Narrow" w:cs="Times New Roman"/>
        </w:rPr>
        <w:t>nto básico y energía eléctrica.</w:t>
      </w:r>
    </w:p>
    <w:p w:rsidR="00067F50"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Con relación a la población que habita en las viviendas particulares constatamos que, en la última década, se ha producido una mejora importante en la </w:t>
      </w:r>
      <w:r w:rsidRPr="000D4A36">
        <w:rPr>
          <w:rFonts w:ascii="Arial Narrow" w:hAnsi="Arial Narrow" w:cs="Times New Roman"/>
          <w:b/>
        </w:rPr>
        <w:t>cobertura de los servicios básicos</w:t>
      </w:r>
      <w:r w:rsidRPr="000D4A36">
        <w:rPr>
          <w:rFonts w:ascii="Arial Narrow" w:hAnsi="Arial Narrow" w:cs="Times New Roman"/>
        </w:rPr>
        <w:t>, si vemos comparativamente los resultados de los CNPV 2012 y 2001. En este entendido, por un lado, el 90,9% goza de acceso a agua (cañería de red, pila pública, pozo o noria con bomba), lo que representa un aumento del 25%; por otro lado, el 65,9% cuenta con acceso a saneamiento básico (alcantarillado, cámara séptica o pozo ciego), lo que significa un aumento del 19,2%; por su parte, el 53,1% tiene acceso a energía eléctrica, lo que equivale a 30,6% de incremento.</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sz w:val="20"/>
          <w:szCs w:val="20"/>
        </w:rPr>
      </w:pPr>
      <w:bookmarkStart w:id="170" w:name="_Toc511288151"/>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44</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Población en viviendas particulares por cobertura de agua, saneamiento y energía eléctrica.</w:t>
      </w:r>
      <w:bookmarkEnd w:id="170"/>
    </w:p>
    <w:tbl>
      <w:tblPr>
        <w:tblW w:w="8553" w:type="dxa"/>
        <w:jc w:val="center"/>
        <w:tblLayout w:type="fixed"/>
        <w:tblLook w:val="04A0" w:firstRow="1" w:lastRow="0" w:firstColumn="1" w:lastColumn="0" w:noHBand="0" w:noVBand="1"/>
      </w:tblPr>
      <w:tblGrid>
        <w:gridCol w:w="2137"/>
        <w:gridCol w:w="1974"/>
        <w:gridCol w:w="1275"/>
        <w:gridCol w:w="1638"/>
        <w:gridCol w:w="1529"/>
      </w:tblGrid>
      <w:tr w:rsidR="00067F50" w:rsidRPr="000D4A36" w:rsidTr="007D0AC3">
        <w:trPr>
          <w:trHeight w:val="163"/>
          <w:jc w:val="center"/>
        </w:trPr>
        <w:tc>
          <w:tcPr>
            <w:tcW w:w="2137" w:type="dxa"/>
            <w:vMerge w:val="restart"/>
            <w:tcBorders>
              <w:top w:val="single" w:sz="4" w:space="0" w:color="auto"/>
              <w:left w:val="single" w:sz="4" w:space="0" w:color="auto"/>
              <w:bottom w:val="single" w:sz="4" w:space="0" w:color="auto"/>
              <w:right w:val="single" w:sz="4" w:space="0" w:color="auto"/>
              <w:tl2br w:val="single" w:sz="4" w:space="0" w:color="auto"/>
            </w:tcBorders>
            <w:hideMark/>
          </w:tcPr>
          <w:p w:rsidR="00067F50" w:rsidRPr="000D4A36" w:rsidRDefault="00067F50" w:rsidP="00E7613D">
            <w:pPr>
              <w:tabs>
                <w:tab w:val="left" w:pos="426"/>
              </w:tabs>
              <w:spacing w:after="0" w:line="240" w:lineRule="auto"/>
              <w:ind w:hanging="108"/>
              <w:jc w:val="center"/>
              <w:rPr>
                <w:rFonts w:ascii="Arial Narrow" w:hAnsi="Arial Narrow" w:cs="Times New Roman"/>
                <w:b/>
                <w:bCs/>
                <w:sz w:val="20"/>
                <w:szCs w:val="20"/>
              </w:rPr>
            </w:pPr>
            <w:r w:rsidRPr="000D4A36">
              <w:rPr>
                <w:rFonts w:ascii="Arial Narrow" w:hAnsi="Arial Narrow" w:cs="Times New Roman"/>
                <w:b/>
                <w:bCs/>
                <w:sz w:val="20"/>
                <w:szCs w:val="20"/>
              </w:rPr>
              <w:t>Población</w:t>
            </w:r>
          </w:p>
          <w:p w:rsidR="00067F50" w:rsidRPr="000D4A36" w:rsidRDefault="00067F50" w:rsidP="00E7613D">
            <w:pPr>
              <w:tabs>
                <w:tab w:val="left" w:pos="426"/>
              </w:tabs>
              <w:spacing w:after="0" w:line="240" w:lineRule="auto"/>
              <w:ind w:hanging="108"/>
              <w:jc w:val="center"/>
              <w:rPr>
                <w:rFonts w:ascii="Arial Narrow" w:hAnsi="Arial Narrow" w:cs="Times New Roman"/>
                <w:b/>
                <w:bCs/>
                <w:sz w:val="20"/>
                <w:szCs w:val="20"/>
              </w:rPr>
            </w:pPr>
          </w:p>
          <w:p w:rsidR="00067F50" w:rsidRPr="000D4A36" w:rsidRDefault="00067F50" w:rsidP="00E7613D">
            <w:pPr>
              <w:tabs>
                <w:tab w:val="left" w:pos="426"/>
              </w:tabs>
              <w:spacing w:after="0" w:line="240" w:lineRule="auto"/>
              <w:ind w:hanging="108"/>
              <w:jc w:val="center"/>
              <w:rPr>
                <w:rFonts w:ascii="Arial Narrow" w:hAnsi="Arial Narrow" w:cs="Times New Roman"/>
                <w:b/>
                <w:bCs/>
                <w:sz w:val="20"/>
                <w:szCs w:val="20"/>
              </w:rPr>
            </w:pPr>
            <w:r w:rsidRPr="000D4A36">
              <w:rPr>
                <w:rFonts w:ascii="Arial Narrow" w:hAnsi="Arial Narrow" w:cs="Times New Roman"/>
                <w:b/>
                <w:bCs/>
                <w:sz w:val="20"/>
                <w:szCs w:val="20"/>
              </w:rPr>
              <w:t>Año</w:t>
            </w:r>
          </w:p>
        </w:tc>
        <w:tc>
          <w:tcPr>
            <w:tcW w:w="1974" w:type="dxa"/>
            <w:vMerge w:val="restart"/>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Residentes en viviendas particulares</w:t>
            </w:r>
          </w:p>
        </w:tc>
        <w:tc>
          <w:tcPr>
            <w:tcW w:w="4442" w:type="dxa"/>
            <w:gridSpan w:val="3"/>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Cobertura de servicios básicos</w:t>
            </w:r>
          </w:p>
        </w:tc>
      </w:tr>
      <w:tr w:rsidR="00067F50" w:rsidRPr="000D4A36" w:rsidTr="007D0AC3">
        <w:trPr>
          <w:trHeight w:val="437"/>
          <w:jc w:val="center"/>
        </w:trPr>
        <w:tc>
          <w:tcPr>
            <w:tcW w:w="2137" w:type="dxa"/>
            <w:vMerge/>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p>
        </w:tc>
        <w:tc>
          <w:tcPr>
            <w:tcW w:w="1974" w:type="dxa"/>
            <w:vMerge/>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Agua</w:t>
            </w:r>
          </w:p>
        </w:tc>
        <w:tc>
          <w:tcPr>
            <w:tcW w:w="1638"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Saneamiento Básico</w:t>
            </w:r>
          </w:p>
        </w:tc>
        <w:tc>
          <w:tcPr>
            <w:tcW w:w="1529"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Energía Eléctrica</w:t>
            </w:r>
          </w:p>
        </w:tc>
      </w:tr>
      <w:tr w:rsidR="00067F50" w:rsidRPr="000D4A36" w:rsidTr="007D0AC3">
        <w:trPr>
          <w:trHeight w:val="135"/>
          <w:jc w:val="center"/>
        </w:trPr>
        <w:tc>
          <w:tcPr>
            <w:tcW w:w="2137"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2012</w:t>
            </w:r>
          </w:p>
        </w:tc>
        <w:tc>
          <w:tcPr>
            <w:tcW w:w="1974"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31.024</w:t>
            </w:r>
          </w:p>
        </w:tc>
        <w:tc>
          <w:tcPr>
            <w:tcW w:w="1275"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90,9</w:t>
            </w:r>
          </w:p>
        </w:tc>
        <w:tc>
          <w:tcPr>
            <w:tcW w:w="1638"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65,9</w:t>
            </w:r>
          </w:p>
        </w:tc>
        <w:tc>
          <w:tcPr>
            <w:tcW w:w="152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53,1</w:t>
            </w:r>
          </w:p>
        </w:tc>
      </w:tr>
      <w:tr w:rsidR="00067F50" w:rsidRPr="000D4A36" w:rsidTr="007D0AC3">
        <w:trPr>
          <w:trHeight w:val="57"/>
          <w:jc w:val="center"/>
        </w:trPr>
        <w:tc>
          <w:tcPr>
            <w:tcW w:w="2137"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2001</w:t>
            </w:r>
          </w:p>
        </w:tc>
        <w:tc>
          <w:tcPr>
            <w:tcW w:w="1974"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23.719</w:t>
            </w:r>
          </w:p>
        </w:tc>
        <w:tc>
          <w:tcPr>
            <w:tcW w:w="1275"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75,9</w:t>
            </w:r>
          </w:p>
        </w:tc>
        <w:tc>
          <w:tcPr>
            <w:tcW w:w="1638"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46,7</w:t>
            </w:r>
          </w:p>
        </w:tc>
        <w:tc>
          <w:tcPr>
            <w:tcW w:w="1529"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tabs>
                <w:tab w:val="left" w:pos="426"/>
              </w:tabs>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22,5</w:t>
            </w:r>
          </w:p>
        </w:tc>
      </w:tr>
    </w:tbl>
    <w:p w:rsidR="00067F50" w:rsidRPr="000D4A36" w:rsidRDefault="00067F50" w:rsidP="00E7613D">
      <w:pPr>
        <w:tabs>
          <w:tab w:val="left" w:pos="426"/>
          <w:tab w:val="left" w:pos="993"/>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tabs>
          <w:tab w:val="left" w:pos="426"/>
          <w:tab w:val="left" w:pos="1134"/>
        </w:tabs>
        <w:spacing w:after="0" w:line="240" w:lineRule="auto"/>
        <w:jc w:val="both"/>
        <w:rPr>
          <w:rFonts w:ascii="Arial Narrow" w:hAnsi="Arial Narrow" w:cs="Times New Roman"/>
        </w:rPr>
      </w:pPr>
    </w:p>
    <w:p w:rsidR="00067F50" w:rsidRPr="000D4A36" w:rsidRDefault="00067F50" w:rsidP="00E7613D">
      <w:pPr>
        <w:tabs>
          <w:tab w:val="left" w:pos="426"/>
          <w:tab w:val="left" w:pos="1134"/>
        </w:tabs>
        <w:spacing w:after="0" w:line="240" w:lineRule="auto"/>
        <w:jc w:val="both"/>
        <w:rPr>
          <w:rFonts w:ascii="Arial Narrow" w:hAnsi="Arial Narrow" w:cs="Times New Roman"/>
        </w:rPr>
      </w:pPr>
      <w:r w:rsidRPr="000D4A36">
        <w:rPr>
          <w:rFonts w:ascii="Arial Narrow" w:hAnsi="Arial Narrow" w:cs="Times New Roman"/>
        </w:rPr>
        <w:t xml:space="preserve">Si avizoramos estos </w:t>
      </w:r>
      <w:r w:rsidRPr="000D4A36">
        <w:rPr>
          <w:rFonts w:ascii="Arial Narrow" w:hAnsi="Arial Narrow" w:cs="Times New Roman"/>
          <w:b/>
        </w:rPr>
        <w:t>servicios por área</w:t>
      </w:r>
      <w:r w:rsidRPr="000D4A36">
        <w:rPr>
          <w:rFonts w:ascii="Arial Narrow" w:hAnsi="Arial Narrow" w:cs="Times New Roman"/>
        </w:rPr>
        <w:t>, el escenario devela una mayor cobertura de agua y energía eléctrica en el área urbana, aunque en la última década la situación igualmente ha mejorado para el área rural, substancialmente en el acceso a energía eléctrica, aunque no ha pasado el 50%. En lo concerniente a saneamiento básico, el área rural presenta mayor cobertura a diferencia del área urbana, pero pese a ello, en ésta última, la situación ha mejorada significativamente. Para mayores detalles, veamos el siguiente cuatro:</w:t>
      </w:r>
    </w:p>
    <w:p w:rsidR="00067F50" w:rsidRPr="000D4A36" w:rsidRDefault="00067F50" w:rsidP="00E7613D">
      <w:pPr>
        <w:tabs>
          <w:tab w:val="left" w:pos="426"/>
          <w:tab w:val="left" w:pos="1134"/>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sz w:val="20"/>
          <w:szCs w:val="20"/>
        </w:rPr>
      </w:pPr>
      <w:bookmarkStart w:id="171" w:name="_Toc511288152"/>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45</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Porcentaje de población en viviendas particulares con  acceso a servicios básicos por área.</w:t>
      </w:r>
      <w:bookmarkEnd w:id="171"/>
    </w:p>
    <w:tbl>
      <w:tblPr>
        <w:tblpPr w:leftFromText="141" w:rightFromText="141" w:vertAnchor="text" w:tblpX="1357" w:tblpY="1"/>
        <w:tblOverlap w:val="never"/>
        <w:tblW w:w="0" w:type="auto"/>
        <w:tblLook w:val="04A0" w:firstRow="1" w:lastRow="0" w:firstColumn="1" w:lastColumn="0" w:noHBand="0" w:noVBand="1"/>
      </w:tblPr>
      <w:tblGrid>
        <w:gridCol w:w="1951"/>
        <w:gridCol w:w="860"/>
        <w:gridCol w:w="829"/>
        <w:gridCol w:w="730"/>
        <w:gridCol w:w="719"/>
        <w:gridCol w:w="841"/>
        <w:gridCol w:w="719"/>
      </w:tblGrid>
      <w:tr w:rsidR="00067F50" w:rsidRPr="000D4A36" w:rsidTr="007D0AC3">
        <w:trPr>
          <w:trHeight w:val="85"/>
        </w:trPr>
        <w:tc>
          <w:tcPr>
            <w:tcW w:w="1951" w:type="dxa"/>
            <w:vMerge w:val="restart"/>
            <w:tcBorders>
              <w:top w:val="single" w:sz="4" w:space="0" w:color="auto"/>
              <w:left w:val="single" w:sz="4" w:space="0" w:color="auto"/>
              <w:bottom w:val="single" w:sz="4" w:space="0" w:color="auto"/>
              <w:right w:val="single" w:sz="4" w:space="0" w:color="auto"/>
              <w:tl2br w:val="single" w:sz="4" w:space="0" w:color="auto"/>
            </w:tcBorders>
          </w:tcPr>
          <w:p w:rsidR="00067F50" w:rsidRPr="000D4A36" w:rsidRDefault="00067F50" w:rsidP="00E7613D">
            <w:pPr>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 Población</w:t>
            </w:r>
          </w:p>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Servicio</w:t>
            </w:r>
          </w:p>
        </w:tc>
        <w:tc>
          <w:tcPr>
            <w:tcW w:w="1689" w:type="dxa"/>
            <w:gridSpan w:val="2"/>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Total</w:t>
            </w:r>
          </w:p>
        </w:tc>
        <w:tc>
          <w:tcPr>
            <w:tcW w:w="1449" w:type="dxa"/>
            <w:gridSpan w:val="2"/>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Área urbana</w:t>
            </w:r>
          </w:p>
        </w:tc>
        <w:tc>
          <w:tcPr>
            <w:tcW w:w="1560" w:type="dxa"/>
            <w:gridSpan w:val="2"/>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Área rural</w:t>
            </w:r>
          </w:p>
        </w:tc>
      </w:tr>
      <w:tr w:rsidR="00067F50" w:rsidRPr="000D4A36" w:rsidTr="007D0AC3">
        <w:trPr>
          <w:trHeight w:val="243"/>
        </w:trPr>
        <w:tc>
          <w:tcPr>
            <w:tcW w:w="1951" w:type="dxa"/>
            <w:vMerge/>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p>
        </w:tc>
        <w:tc>
          <w:tcPr>
            <w:tcW w:w="86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82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73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84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r>
      <w:tr w:rsidR="00067F50" w:rsidRPr="000D4A36" w:rsidTr="007D0AC3">
        <w:trPr>
          <w:trHeight w:val="85"/>
        </w:trPr>
        <w:tc>
          <w:tcPr>
            <w:tcW w:w="1951"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ind w:left="993" w:hanging="993"/>
              <w:jc w:val="center"/>
              <w:rPr>
                <w:rFonts w:ascii="Arial Narrow" w:hAnsi="Arial Narrow" w:cs="Times New Roman"/>
                <w:b/>
                <w:sz w:val="20"/>
                <w:szCs w:val="20"/>
              </w:rPr>
            </w:pPr>
            <w:r w:rsidRPr="000D4A36">
              <w:rPr>
                <w:rFonts w:ascii="Arial Narrow" w:hAnsi="Arial Narrow" w:cs="Times New Roman"/>
                <w:b/>
                <w:sz w:val="20"/>
                <w:szCs w:val="20"/>
              </w:rPr>
              <w:t>Agua</w:t>
            </w:r>
          </w:p>
        </w:tc>
        <w:tc>
          <w:tcPr>
            <w:tcW w:w="86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90,9</w:t>
            </w:r>
          </w:p>
        </w:tc>
        <w:tc>
          <w:tcPr>
            <w:tcW w:w="82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75,9</w:t>
            </w:r>
          </w:p>
        </w:tc>
        <w:tc>
          <w:tcPr>
            <w:tcW w:w="73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99,5</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97,1</w:t>
            </w:r>
          </w:p>
        </w:tc>
        <w:tc>
          <w:tcPr>
            <w:tcW w:w="84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89,9</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73,6</w:t>
            </w:r>
          </w:p>
        </w:tc>
      </w:tr>
      <w:tr w:rsidR="00067F50" w:rsidRPr="000D4A36" w:rsidTr="007D0AC3">
        <w:trPr>
          <w:trHeight w:val="85"/>
        </w:trPr>
        <w:tc>
          <w:tcPr>
            <w:tcW w:w="1951"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Saneamiento básico</w:t>
            </w:r>
          </w:p>
        </w:tc>
        <w:tc>
          <w:tcPr>
            <w:tcW w:w="86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65,9</w:t>
            </w:r>
          </w:p>
        </w:tc>
        <w:tc>
          <w:tcPr>
            <w:tcW w:w="82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46,7</w:t>
            </w:r>
          </w:p>
        </w:tc>
        <w:tc>
          <w:tcPr>
            <w:tcW w:w="73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48,2</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0,4</w:t>
            </w:r>
          </w:p>
        </w:tc>
        <w:tc>
          <w:tcPr>
            <w:tcW w:w="84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67,9</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51,8</w:t>
            </w:r>
          </w:p>
        </w:tc>
      </w:tr>
      <w:tr w:rsidR="00067F50" w:rsidRPr="000D4A36" w:rsidTr="007D0AC3">
        <w:trPr>
          <w:trHeight w:val="85"/>
        </w:trPr>
        <w:tc>
          <w:tcPr>
            <w:tcW w:w="1951"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Energía eléctrica</w:t>
            </w:r>
          </w:p>
        </w:tc>
        <w:tc>
          <w:tcPr>
            <w:tcW w:w="86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53,1</w:t>
            </w:r>
          </w:p>
        </w:tc>
        <w:tc>
          <w:tcPr>
            <w:tcW w:w="82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22,5</w:t>
            </w:r>
          </w:p>
        </w:tc>
        <w:tc>
          <w:tcPr>
            <w:tcW w:w="73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89,2</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84,5</w:t>
            </w:r>
          </w:p>
        </w:tc>
        <w:tc>
          <w:tcPr>
            <w:tcW w:w="84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49,0</w:t>
            </w:r>
          </w:p>
        </w:tc>
        <w:tc>
          <w:tcPr>
            <w:tcW w:w="719"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15,6</w:t>
            </w:r>
          </w:p>
        </w:tc>
      </w:tr>
    </w:tbl>
    <w:p w:rsidR="00067F50" w:rsidRPr="000D4A36" w:rsidRDefault="00067F50" w:rsidP="00E7613D">
      <w:pPr>
        <w:spacing w:after="0" w:line="240" w:lineRule="auto"/>
        <w:jc w:val="center"/>
        <w:rPr>
          <w:rFonts w:ascii="Arial Narrow" w:hAnsi="Arial Narrow" w:cs="Times New Roman"/>
          <w:bCs/>
        </w:rPr>
      </w:pPr>
    </w:p>
    <w:p w:rsidR="00067F50" w:rsidRPr="000D4A36" w:rsidRDefault="00067F50" w:rsidP="00E7613D">
      <w:pPr>
        <w:spacing w:after="0" w:line="240" w:lineRule="auto"/>
        <w:jc w:val="center"/>
        <w:rPr>
          <w:rFonts w:ascii="Arial Narrow" w:hAnsi="Arial Narrow" w:cs="Times New Roman"/>
          <w:bCs/>
        </w:rPr>
      </w:pPr>
    </w:p>
    <w:p w:rsidR="00067F50" w:rsidRPr="000D4A36" w:rsidRDefault="00067F50" w:rsidP="00E7613D">
      <w:pPr>
        <w:spacing w:after="0" w:line="240" w:lineRule="auto"/>
        <w:jc w:val="center"/>
        <w:rPr>
          <w:rFonts w:ascii="Arial Narrow" w:hAnsi="Arial Narrow" w:cs="Times New Roman"/>
          <w:bCs/>
        </w:rPr>
      </w:pPr>
    </w:p>
    <w:p w:rsidR="00E6124B" w:rsidRPr="000D4A36" w:rsidRDefault="00E6124B" w:rsidP="00E7613D">
      <w:pPr>
        <w:spacing w:after="0" w:line="240" w:lineRule="auto"/>
        <w:jc w:val="center"/>
        <w:rPr>
          <w:rFonts w:ascii="Arial Narrow" w:hAnsi="Arial Narrow" w:cs="Times New Roman"/>
          <w:bCs/>
        </w:rPr>
      </w:pPr>
    </w:p>
    <w:p w:rsidR="00E6124B" w:rsidRPr="000D4A36" w:rsidRDefault="00E6124B" w:rsidP="00E7613D">
      <w:pPr>
        <w:spacing w:after="0" w:line="240" w:lineRule="auto"/>
        <w:jc w:val="center"/>
        <w:rPr>
          <w:rFonts w:ascii="Arial Narrow" w:hAnsi="Arial Narrow" w:cs="Times New Roman"/>
          <w:bCs/>
        </w:rPr>
      </w:pPr>
    </w:p>
    <w:p w:rsidR="00067F50" w:rsidRPr="000D4A36" w:rsidRDefault="00067F50" w:rsidP="00E7613D">
      <w:pPr>
        <w:spacing w:after="0" w:line="240" w:lineRule="auto"/>
        <w:jc w:val="center"/>
        <w:rPr>
          <w:rFonts w:ascii="Arial Narrow" w:hAnsi="Arial Narrow" w:cs="Times New Roman"/>
          <w:b/>
          <w:sz w:val="18"/>
        </w:rPr>
      </w:pPr>
      <w:r w:rsidRPr="000D4A36">
        <w:rPr>
          <w:rFonts w:ascii="Arial Narrow" w:hAnsi="Arial Narrow" w:cs="Times New Roman"/>
          <w:b/>
          <w:sz w:val="16"/>
          <w:szCs w:val="20"/>
        </w:rPr>
        <w:t>Fuente: INE CNPV 2001 y 2012</w:t>
      </w:r>
    </w:p>
    <w:p w:rsidR="00D47302" w:rsidRPr="000D4A36" w:rsidRDefault="00D47302" w:rsidP="00E7613D">
      <w:pPr>
        <w:spacing w:after="0" w:line="240" w:lineRule="auto"/>
        <w:jc w:val="both"/>
        <w:rPr>
          <w:rFonts w:ascii="Arial Narrow" w:hAnsi="Arial Narrow" w:cs="Times New Roman"/>
        </w:rPr>
      </w:pPr>
    </w:p>
    <w:p w:rsidR="00067F50" w:rsidRPr="000D4A36" w:rsidRDefault="00067F50" w:rsidP="00F03690">
      <w:pPr>
        <w:numPr>
          <w:ilvl w:val="0"/>
          <w:numId w:val="12"/>
        </w:numPr>
        <w:spacing w:after="0" w:line="240" w:lineRule="auto"/>
        <w:ind w:hanging="502"/>
        <w:contextualSpacing/>
        <w:rPr>
          <w:rFonts w:ascii="Arial Narrow" w:hAnsi="Arial Narrow" w:cs="Times New Roman"/>
        </w:rPr>
      </w:pPr>
      <w:r w:rsidRPr="000D4A36">
        <w:rPr>
          <w:rFonts w:ascii="Arial Narrow" w:hAnsi="Arial Narrow" w:cs="Times New Roman"/>
        </w:rPr>
        <w:t>Procedencia y distribución de agua</w:t>
      </w: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Profundizando la información sobre los servicios básicos, hallamos que la </w:t>
      </w:r>
      <w:r w:rsidRPr="000D4A36">
        <w:rPr>
          <w:rFonts w:ascii="Arial Narrow" w:hAnsi="Arial Narrow" w:cs="Times New Roman"/>
          <w:b/>
        </w:rPr>
        <w:t>procedencia del agua</w:t>
      </w:r>
      <w:r w:rsidRPr="000D4A36">
        <w:rPr>
          <w:rFonts w:ascii="Arial Narrow" w:hAnsi="Arial Narrow" w:cs="Times New Roman"/>
        </w:rPr>
        <w:t xml:space="preserve"> en los domicilios es variada y/o la población se dota del líquido elemento a través de distintos medios. Por orden de importancia, la mayor cantidad de hogares se provee de cañerías de red (65,3%), de pozo o noria con bomba (15,9%), pileta publica (6,5%), río, vertiente o acequia (5,4%), pozo o noria sin bomba (3,2%), carro repartidos (2,6%) y lago, laguna o curichi (1,2%), según el CNPV 2012. La infraestructura construida para los sistemas de distribución de agua para el consumo humano poseen casetas de cloración, lo que se observa al respecto es que en las comunidades rurales tienden a uno usarlas permanentemente, más aún si la caseta sufre desperfectos o se terminan los insumos, no existiendo control y gestión comunal en torno a este servicio, aunque en muchas casos exista comités de agua. Esta situación, desde luego, hace que los usuarios pongan en riesgo su salud, ya que estarían llegando a consumir agua no tratada adecuadamente</w:t>
      </w:r>
      <w:r w:rsidRPr="000D4A36">
        <w:rPr>
          <w:rFonts w:ascii="Arial Narrow" w:hAnsi="Arial Narrow" w:cs="Times New Roman"/>
          <w:vertAlign w:val="superscript"/>
        </w:rPr>
        <w:footnoteReference w:id="81"/>
      </w:r>
      <w:r w:rsidRPr="000D4A36">
        <w:rPr>
          <w:rFonts w:ascii="Arial Narrow" w:hAnsi="Arial Narrow" w:cs="Times New Roman"/>
        </w:rPr>
        <w:t>. En algunos casos, las plantas de tratamiento de agua no abastecen la demanda actual de la población, que a la fecha se habría incrementado un 16% aproximadamente</w:t>
      </w:r>
      <w:r w:rsidRPr="000D4A36">
        <w:rPr>
          <w:rFonts w:ascii="Arial Narrow" w:hAnsi="Arial Narrow" w:cs="Times New Roman"/>
          <w:vertAlign w:val="superscript"/>
        </w:rPr>
        <w:footnoteReference w:id="82"/>
      </w:r>
      <w:r w:rsidRPr="000D4A36">
        <w:rPr>
          <w:rFonts w:ascii="Arial Narrow" w:hAnsi="Arial Narrow" w:cs="Times New Roman"/>
        </w:rPr>
        <w:t xml:space="preserve">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Volviendo a los datos citados respecto a la procedencia y distribución de agua, una comparación con los resultados del censo anterior, nos permite identificar que el agua en términos de procedencia, ha aumentado por cañería (en 11,2%) y por pozo o noria con bomba (en 1,5%); correlativamente, ha disminuido en los otros casos. </w:t>
      </w:r>
    </w:p>
    <w:p w:rsidR="00067F50" w:rsidRPr="008172D5" w:rsidRDefault="00067F50" w:rsidP="00E7613D">
      <w:pPr>
        <w:tabs>
          <w:tab w:val="left" w:pos="426"/>
        </w:tabs>
        <w:spacing w:after="0" w:line="240" w:lineRule="auto"/>
        <w:jc w:val="center"/>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72" w:name="_Toc511288153"/>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46</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hogares por procedencia del agua.</w:t>
      </w:r>
      <w:bookmarkEnd w:id="172"/>
    </w:p>
    <w:tbl>
      <w:tblPr>
        <w:tblW w:w="9337" w:type="dxa"/>
        <w:jc w:val="center"/>
        <w:tblLayout w:type="fixed"/>
        <w:tblLook w:val="04A0" w:firstRow="1" w:lastRow="0" w:firstColumn="1" w:lastColumn="0" w:noHBand="0" w:noVBand="1"/>
      </w:tblPr>
      <w:tblGrid>
        <w:gridCol w:w="1572"/>
        <w:gridCol w:w="833"/>
        <w:gridCol w:w="943"/>
        <w:gridCol w:w="1042"/>
        <w:gridCol w:w="1177"/>
        <w:gridCol w:w="943"/>
        <w:gridCol w:w="1099"/>
        <w:gridCol w:w="942"/>
        <w:gridCol w:w="786"/>
      </w:tblGrid>
      <w:tr w:rsidR="00067F50" w:rsidRPr="000D4A36" w:rsidTr="002A2923">
        <w:trPr>
          <w:trHeight w:val="727"/>
          <w:jc w:val="center"/>
        </w:trPr>
        <w:tc>
          <w:tcPr>
            <w:tcW w:w="1572" w:type="dxa"/>
            <w:tcBorders>
              <w:top w:val="single" w:sz="4" w:space="0" w:color="auto"/>
              <w:left w:val="single" w:sz="4" w:space="0" w:color="auto"/>
              <w:bottom w:val="single" w:sz="4" w:space="0" w:color="auto"/>
              <w:right w:val="single" w:sz="4" w:space="0" w:color="auto"/>
              <w:tl2br w:val="single" w:sz="4" w:space="0" w:color="auto"/>
            </w:tcBorders>
          </w:tcPr>
          <w:p w:rsidR="00067F50" w:rsidRPr="000D4A36" w:rsidRDefault="00067F50" w:rsidP="00E7613D">
            <w:pPr>
              <w:tabs>
                <w:tab w:val="left" w:pos="0"/>
              </w:tabs>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 xml:space="preserve">  Procedencia</w:t>
            </w:r>
          </w:p>
          <w:p w:rsidR="00067F50" w:rsidRPr="000D4A36" w:rsidRDefault="00067F50" w:rsidP="00E7613D">
            <w:pPr>
              <w:tabs>
                <w:tab w:val="left" w:pos="0"/>
              </w:tabs>
              <w:spacing w:after="0" w:line="240" w:lineRule="auto"/>
              <w:rPr>
                <w:rFonts w:ascii="Arial Narrow" w:hAnsi="Arial Narrow" w:cs="Times New Roman"/>
                <w:b/>
                <w:bCs/>
                <w:sz w:val="20"/>
                <w:szCs w:val="20"/>
              </w:rPr>
            </w:pPr>
          </w:p>
          <w:p w:rsidR="00067F50" w:rsidRPr="000D4A36" w:rsidRDefault="00067F50" w:rsidP="00E7613D">
            <w:pPr>
              <w:tabs>
                <w:tab w:val="left" w:pos="0"/>
              </w:tabs>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Año</w:t>
            </w:r>
          </w:p>
        </w:tc>
        <w:tc>
          <w:tcPr>
            <w:tcW w:w="833"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ind w:right="-107"/>
              <w:rPr>
                <w:rFonts w:ascii="Arial Narrow" w:hAnsi="Arial Narrow" w:cs="Times New Roman"/>
                <w:b/>
                <w:bCs/>
                <w:sz w:val="20"/>
                <w:szCs w:val="20"/>
              </w:rPr>
            </w:pPr>
            <w:r w:rsidRPr="000D4A36">
              <w:rPr>
                <w:rFonts w:ascii="Arial Narrow" w:hAnsi="Arial Narrow" w:cs="Times New Roman"/>
                <w:b/>
                <w:bCs/>
                <w:sz w:val="20"/>
                <w:szCs w:val="20"/>
              </w:rPr>
              <w:t>Cañería de red</w:t>
            </w:r>
          </w:p>
        </w:tc>
        <w:tc>
          <w:tcPr>
            <w:tcW w:w="943"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ind w:right="-65"/>
              <w:jc w:val="center"/>
              <w:rPr>
                <w:rFonts w:ascii="Arial Narrow" w:hAnsi="Arial Narrow" w:cs="Times New Roman"/>
                <w:b/>
                <w:bCs/>
                <w:sz w:val="20"/>
                <w:szCs w:val="20"/>
              </w:rPr>
            </w:pPr>
            <w:r w:rsidRPr="000D4A36">
              <w:rPr>
                <w:rFonts w:ascii="Arial Narrow" w:hAnsi="Arial Narrow" w:cs="Times New Roman"/>
                <w:b/>
                <w:bCs/>
                <w:sz w:val="20"/>
                <w:szCs w:val="20"/>
              </w:rPr>
              <w:t>Pileta Pública</w:t>
            </w:r>
          </w:p>
        </w:tc>
        <w:tc>
          <w:tcPr>
            <w:tcW w:w="1042"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Carro repartidor</w:t>
            </w:r>
          </w:p>
        </w:tc>
        <w:tc>
          <w:tcPr>
            <w:tcW w:w="1177"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Pozo o noria con bomba</w:t>
            </w:r>
          </w:p>
        </w:tc>
        <w:tc>
          <w:tcPr>
            <w:tcW w:w="943"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Pozo o noria sin bomba</w:t>
            </w:r>
          </w:p>
        </w:tc>
        <w:tc>
          <w:tcPr>
            <w:tcW w:w="1099"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Río, Vertiente, acequia</w:t>
            </w:r>
          </w:p>
        </w:tc>
        <w:tc>
          <w:tcPr>
            <w:tcW w:w="942"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tabs>
                <w:tab w:val="left" w:pos="0"/>
              </w:tabs>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Lago, laguna, curichi</w:t>
            </w:r>
          </w:p>
        </w:tc>
        <w:tc>
          <w:tcPr>
            <w:tcW w:w="786"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b/>
                <w:sz w:val="20"/>
                <w:szCs w:val="20"/>
              </w:rPr>
              <w:t>Otros</w:t>
            </w:r>
          </w:p>
        </w:tc>
      </w:tr>
      <w:tr w:rsidR="00067F50" w:rsidRPr="000D4A36" w:rsidTr="002A2923">
        <w:trPr>
          <w:trHeight w:val="63"/>
          <w:jc w:val="center"/>
        </w:trPr>
        <w:tc>
          <w:tcPr>
            <w:tcW w:w="157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83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65,3 </w:t>
            </w:r>
          </w:p>
        </w:tc>
        <w:tc>
          <w:tcPr>
            <w:tcW w:w="94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6,5 </w:t>
            </w:r>
          </w:p>
        </w:tc>
        <w:tc>
          <w:tcPr>
            <w:tcW w:w="1042"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2,6 </w:t>
            </w:r>
          </w:p>
        </w:tc>
        <w:tc>
          <w:tcPr>
            <w:tcW w:w="1177"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15,9 </w:t>
            </w:r>
          </w:p>
        </w:tc>
        <w:tc>
          <w:tcPr>
            <w:tcW w:w="94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3,2 </w:t>
            </w:r>
          </w:p>
        </w:tc>
        <w:tc>
          <w:tcPr>
            <w:tcW w:w="109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5,4 </w:t>
            </w:r>
          </w:p>
        </w:tc>
        <w:tc>
          <w:tcPr>
            <w:tcW w:w="942"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1,2 </w:t>
            </w:r>
          </w:p>
        </w:tc>
        <w:tc>
          <w:tcPr>
            <w:tcW w:w="786"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w:t>
            </w:r>
          </w:p>
        </w:tc>
      </w:tr>
      <w:tr w:rsidR="00067F50" w:rsidRPr="000D4A36" w:rsidTr="002A2923">
        <w:trPr>
          <w:trHeight w:val="284"/>
          <w:jc w:val="center"/>
        </w:trPr>
        <w:tc>
          <w:tcPr>
            <w:tcW w:w="157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83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54,1 </w:t>
            </w:r>
          </w:p>
        </w:tc>
        <w:tc>
          <w:tcPr>
            <w:tcW w:w="94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9,0 </w:t>
            </w:r>
          </w:p>
        </w:tc>
        <w:tc>
          <w:tcPr>
            <w:tcW w:w="1042"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3,3 </w:t>
            </w:r>
          </w:p>
        </w:tc>
        <w:tc>
          <w:tcPr>
            <w:tcW w:w="1177"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14,3 </w:t>
            </w:r>
          </w:p>
        </w:tc>
        <w:tc>
          <w:tcPr>
            <w:tcW w:w="943"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7,2 </w:t>
            </w:r>
          </w:p>
        </w:tc>
        <w:tc>
          <w:tcPr>
            <w:tcW w:w="1099"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6,6 </w:t>
            </w:r>
          </w:p>
        </w:tc>
        <w:tc>
          <w:tcPr>
            <w:tcW w:w="942"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2,4 </w:t>
            </w:r>
          </w:p>
        </w:tc>
        <w:tc>
          <w:tcPr>
            <w:tcW w:w="786"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tabs>
                <w:tab w:val="left" w:pos="426"/>
              </w:tabs>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3,0</w:t>
            </w:r>
          </w:p>
        </w:tc>
      </w:tr>
    </w:tbl>
    <w:p w:rsidR="00067F50" w:rsidRPr="000D4A36" w:rsidRDefault="00067F50" w:rsidP="00E7613D">
      <w:pPr>
        <w:tabs>
          <w:tab w:val="left" w:pos="426"/>
          <w:tab w:val="left" w:pos="851"/>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8172D5"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Especificando la información, sobre la </w:t>
      </w:r>
      <w:r w:rsidRPr="000D4A36">
        <w:rPr>
          <w:rFonts w:ascii="Arial Narrow" w:hAnsi="Arial Narrow" w:cs="Times New Roman"/>
          <w:b/>
        </w:rPr>
        <w:t>distribución de agua por cañería</w:t>
      </w:r>
      <w:r w:rsidRPr="000D4A36">
        <w:rPr>
          <w:rFonts w:ascii="Arial Narrow" w:hAnsi="Arial Narrow" w:cs="Times New Roman"/>
        </w:rPr>
        <w:t xml:space="preserve"> tenemos que, del total de los hogares que gozan del agua a través de esta modalidad, el 17,3% lo recibe por cañería ubicada al interior de la vivienda y el 43,5% lo hace por cañerías ubicadas afuera. En este ámbito, el cambio más significativo se ha dado en el primer caso, donde ha habido un crecimiento importante del 14,7%, en el lapso de tiempo comprendido entre el penúltimo y el último censo nacional de población y vivienda. </w:t>
      </w:r>
    </w:p>
    <w:p w:rsidR="00067F50" w:rsidRPr="008172D5" w:rsidRDefault="00067F50" w:rsidP="00E7613D">
      <w:pPr>
        <w:tabs>
          <w:tab w:val="left" w:pos="426"/>
        </w:tabs>
        <w:spacing w:after="0" w:line="240" w:lineRule="auto"/>
        <w:jc w:val="both"/>
        <w:rPr>
          <w:rFonts w:ascii="Arial Narrow" w:hAnsi="Arial Narrow" w:cs="Times New Roman"/>
          <w:b/>
        </w:rPr>
      </w:pPr>
    </w:p>
    <w:p w:rsidR="00067F50" w:rsidRPr="000D4A36" w:rsidRDefault="00067F50" w:rsidP="00E7613D">
      <w:pPr>
        <w:spacing w:after="0" w:line="240" w:lineRule="auto"/>
        <w:jc w:val="center"/>
        <w:rPr>
          <w:rFonts w:ascii="Arial Narrow" w:hAnsi="Arial Narrow" w:cs="Times New Roman"/>
          <w:b/>
          <w:bCs/>
          <w:sz w:val="20"/>
          <w:szCs w:val="20"/>
        </w:rPr>
      </w:pPr>
      <w:bookmarkStart w:id="173" w:name="_Toc511288154"/>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47</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hogares por distribución de agua en la vivienda, por cañería.</w:t>
      </w:r>
      <w:bookmarkEnd w:id="173"/>
    </w:p>
    <w:tbl>
      <w:tblPr>
        <w:tblW w:w="6096" w:type="dxa"/>
        <w:tblInd w:w="1630" w:type="dxa"/>
        <w:tblLayout w:type="fixed"/>
        <w:tblCellMar>
          <w:left w:w="70" w:type="dxa"/>
          <w:right w:w="70" w:type="dxa"/>
        </w:tblCellMar>
        <w:tblLook w:val="04A0" w:firstRow="1" w:lastRow="0" w:firstColumn="1" w:lastColumn="0" w:noHBand="0" w:noVBand="1"/>
      </w:tblPr>
      <w:tblGrid>
        <w:gridCol w:w="1843"/>
        <w:gridCol w:w="1418"/>
        <w:gridCol w:w="1417"/>
        <w:gridCol w:w="1418"/>
      </w:tblGrid>
      <w:tr w:rsidR="00067F50" w:rsidRPr="000D4A36" w:rsidTr="007D0AC3">
        <w:trPr>
          <w:trHeight w:val="690"/>
        </w:trPr>
        <w:tc>
          <w:tcPr>
            <w:tcW w:w="1843"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067F50" w:rsidRPr="000D4A36" w:rsidRDefault="00067F50" w:rsidP="00E7613D">
            <w:pPr>
              <w:spacing w:after="0" w:line="240" w:lineRule="auto"/>
              <w:ind w:firstLine="72"/>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lastRenderedPageBreak/>
              <w:t xml:space="preserve">       Lugar de la      </w:t>
            </w:r>
          </w:p>
          <w:p w:rsidR="00067F50" w:rsidRPr="000D4A36" w:rsidRDefault="00067F50" w:rsidP="00E7613D">
            <w:pPr>
              <w:spacing w:after="0" w:line="240" w:lineRule="auto"/>
              <w:ind w:right="-70"/>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 xml:space="preserve">               cañería</w:t>
            </w:r>
          </w:p>
          <w:p w:rsidR="00067F50" w:rsidRPr="000D4A36" w:rsidRDefault="00067F50" w:rsidP="00E7613D">
            <w:pPr>
              <w:spacing w:after="0" w:line="240" w:lineRule="auto"/>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Año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50" w:rsidRPr="000D4A36" w:rsidRDefault="00067F50"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Por cañería dentro la vivienda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50" w:rsidRPr="000D4A36" w:rsidRDefault="00067F50"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Por cañería fuera de la vivienda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50" w:rsidRPr="000D4A36" w:rsidRDefault="00067F50"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 xml:space="preserve">No se </w:t>
            </w:r>
          </w:p>
          <w:p w:rsidR="00067F50" w:rsidRPr="000D4A36" w:rsidRDefault="00067F50"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 xml:space="preserve">distribuye </w:t>
            </w:r>
          </w:p>
          <w:p w:rsidR="00067F50" w:rsidRPr="000D4A36" w:rsidRDefault="00067F50" w:rsidP="00E7613D">
            <w:pPr>
              <w:spacing w:after="0" w:line="240" w:lineRule="auto"/>
              <w:jc w:val="center"/>
              <w:rPr>
                <w:rFonts w:ascii="Arial Narrow" w:eastAsia="Times New Roman" w:hAnsi="Arial Narrow" w:cs="Times New Roman"/>
                <w:b/>
                <w:bCs/>
                <w:sz w:val="20"/>
                <w:szCs w:val="20"/>
                <w:lang w:eastAsia="es-BO"/>
              </w:rPr>
            </w:pPr>
            <w:r w:rsidRPr="000D4A36">
              <w:rPr>
                <w:rFonts w:ascii="Arial Narrow" w:eastAsia="Times New Roman" w:hAnsi="Arial Narrow" w:cs="Times New Roman"/>
                <w:b/>
                <w:bCs/>
                <w:sz w:val="20"/>
                <w:szCs w:val="20"/>
                <w:lang w:eastAsia="es-BO"/>
              </w:rPr>
              <w:t>por cañería</w:t>
            </w:r>
          </w:p>
        </w:tc>
      </w:tr>
      <w:tr w:rsidR="00067F50" w:rsidRPr="000D4A36" w:rsidTr="007D0AC3">
        <w:trPr>
          <w:trHeight w:val="56"/>
        </w:trPr>
        <w:tc>
          <w:tcPr>
            <w:tcW w:w="1843"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b/>
                <w:color w:val="000000"/>
                <w:sz w:val="20"/>
                <w:szCs w:val="20"/>
                <w:lang w:eastAsia="es-BO"/>
              </w:rPr>
              <w:t>2012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7F50" w:rsidRPr="000D4A36" w:rsidRDefault="00067F50"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xml:space="preserve">32,0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7F50" w:rsidRPr="000D4A36" w:rsidRDefault="00067F50"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xml:space="preserve">41,8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7F50" w:rsidRPr="000D4A36" w:rsidRDefault="00067F50"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xml:space="preserve">     26,1 </w:t>
            </w:r>
          </w:p>
        </w:tc>
      </w:tr>
      <w:tr w:rsidR="00067F50" w:rsidRPr="000D4A36" w:rsidTr="007D0AC3">
        <w:trPr>
          <w:trHeight w:val="63"/>
        </w:trPr>
        <w:tc>
          <w:tcPr>
            <w:tcW w:w="1843"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b/>
                <w:bCs/>
                <w:sz w:val="20"/>
                <w:szCs w:val="20"/>
                <w:lang w:eastAsia="es-BO"/>
              </w:rPr>
              <w:t>2001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F50" w:rsidRPr="000D4A36" w:rsidRDefault="00067F50"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xml:space="preserve">17,3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F50" w:rsidRPr="000D4A36" w:rsidRDefault="00067F50"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xml:space="preserve">43,3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F50" w:rsidRPr="000D4A36" w:rsidRDefault="00067F50" w:rsidP="00E7613D">
            <w:pPr>
              <w:spacing w:after="0" w:line="240" w:lineRule="auto"/>
              <w:jc w:val="right"/>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 xml:space="preserve">    39,4 </w:t>
            </w:r>
          </w:p>
        </w:tc>
      </w:tr>
    </w:tbl>
    <w:p w:rsidR="00067F50" w:rsidRPr="000D4A36" w:rsidRDefault="00067F50" w:rsidP="00E7613D">
      <w:pPr>
        <w:tabs>
          <w:tab w:val="left" w:pos="426"/>
          <w:tab w:val="left" w:pos="1560"/>
          <w:tab w:val="left" w:pos="1985"/>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8172D5"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En el caso de la distribución de agua mediante cañerías por fuera de la vivienda, en las comunidades </w:t>
      </w:r>
      <w:r w:rsidRPr="000D4A36">
        <w:rPr>
          <w:rFonts w:ascii="Arial Narrow" w:hAnsi="Arial Narrow" w:cs="Times New Roman"/>
          <w:i/>
        </w:rPr>
        <w:t>guarní</w:t>
      </w:r>
      <w:r w:rsidRPr="000D4A36">
        <w:rPr>
          <w:rFonts w:ascii="Arial Narrow" w:hAnsi="Arial Narrow" w:cs="Times New Roman"/>
        </w:rPr>
        <w:t xml:space="preserve"> observan que muchas veces las piletas están muy alejadas de sus hogares, por lo que resulta sacrificado para la familia dotarse de agua diariamente. Lo mismo se dice de otras formas de distribución como pozos o vertientes.</w:t>
      </w:r>
    </w:p>
    <w:p w:rsidR="00067F50" w:rsidRPr="000D4A36" w:rsidRDefault="00067F50" w:rsidP="00E6124B">
      <w:pPr>
        <w:tabs>
          <w:tab w:val="left" w:pos="426"/>
          <w:tab w:val="left" w:pos="1560"/>
          <w:tab w:val="left" w:pos="1985"/>
        </w:tabs>
        <w:spacing w:after="0" w:line="240" w:lineRule="auto"/>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bCs/>
        </w:rPr>
      </w:pPr>
      <w:r w:rsidRPr="000D4A36">
        <w:rPr>
          <w:rFonts w:ascii="Arial Narrow" w:hAnsi="Arial Narrow" w:cs="Times New Roman"/>
          <w:bCs/>
        </w:rPr>
        <w:t>c) Servicio sanitario y desagüe</w:t>
      </w:r>
    </w:p>
    <w:p w:rsidR="00067F50" w:rsidRPr="000D4A36" w:rsidRDefault="00067F50" w:rsidP="00E7613D">
      <w:pPr>
        <w:spacing w:after="0" w:line="240" w:lineRule="auto"/>
        <w:jc w:val="both"/>
        <w:rPr>
          <w:rFonts w:ascii="Arial Narrow" w:hAnsi="Arial Narrow" w:cs="Times New Roman"/>
          <w:bCs/>
        </w:rPr>
      </w:pPr>
      <w:r w:rsidRPr="000D4A36">
        <w:rPr>
          <w:rFonts w:ascii="Arial Narrow" w:hAnsi="Arial Narrow" w:cs="Times New Roman"/>
          <w:bCs/>
        </w:rPr>
        <w:t xml:space="preserve">Hablando del </w:t>
      </w:r>
      <w:r w:rsidRPr="000D4A36">
        <w:rPr>
          <w:rFonts w:ascii="Arial Narrow" w:hAnsi="Arial Narrow" w:cs="Times New Roman"/>
          <w:b/>
          <w:bCs/>
        </w:rPr>
        <w:t xml:space="preserve">desagüe del servicio sanitario </w:t>
      </w:r>
      <w:r w:rsidRPr="000D4A36">
        <w:rPr>
          <w:rFonts w:ascii="Arial Narrow" w:hAnsi="Arial Narrow" w:cs="Times New Roman"/>
          <w:bCs/>
        </w:rPr>
        <w:t xml:space="preserve">o baño en las viviendas, el CNPV 2012 indica que el 54,1%, de los hogares cuenta con pozo ciego, el 7,9% disponen de cámara séptica y el 6,7% de alcantarillado; esto equivale a un incremento del 4,2% en el primer caso, del  2,3% en el segundo y un 5,9% en el tercero, comparando con los datos del CNPV 2001. Por su parte, existe un porcentaje que hace uso de la superficie (0,4%) y otro porcentaje importante que no cuenta con el servicio sanitario (30,9%), pese a que en la última década en estos dos casos se ha dado una disminución, del 2,6% y del 9,8% respectivamente.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74" w:name="_Toc511288155"/>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48</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Porcentaje de viviendas por desagüe del servicio sanitario o baño.</w:t>
      </w:r>
      <w:bookmarkEnd w:id="174"/>
    </w:p>
    <w:tbl>
      <w:tblPr>
        <w:tblW w:w="0" w:type="auto"/>
        <w:tblInd w:w="1668" w:type="dxa"/>
        <w:tblLook w:val="04A0" w:firstRow="1" w:lastRow="0" w:firstColumn="1" w:lastColumn="0" w:noHBand="0" w:noVBand="1"/>
      </w:tblPr>
      <w:tblGrid>
        <w:gridCol w:w="1276"/>
        <w:gridCol w:w="992"/>
        <w:gridCol w:w="992"/>
        <w:gridCol w:w="851"/>
        <w:gridCol w:w="1050"/>
        <w:gridCol w:w="948"/>
      </w:tblGrid>
      <w:tr w:rsidR="00067F50" w:rsidRPr="000D4A36" w:rsidTr="007D0AC3">
        <w:trPr>
          <w:trHeight w:val="510"/>
        </w:trPr>
        <w:tc>
          <w:tcPr>
            <w:tcW w:w="1276" w:type="dxa"/>
            <w:tcBorders>
              <w:top w:val="single" w:sz="4" w:space="0" w:color="auto"/>
              <w:left w:val="single" w:sz="4" w:space="0" w:color="auto"/>
              <w:bottom w:val="single" w:sz="4" w:space="0" w:color="auto"/>
              <w:right w:val="single" w:sz="4" w:space="0" w:color="auto"/>
              <w:tl2br w:val="single" w:sz="4" w:space="0" w:color="auto"/>
            </w:tcBorders>
          </w:tcPr>
          <w:p w:rsidR="00067F50" w:rsidRPr="000D4A36" w:rsidRDefault="00067F50" w:rsidP="00E7613D">
            <w:pPr>
              <w:spacing w:after="0" w:line="240" w:lineRule="auto"/>
              <w:ind w:right="-94"/>
              <w:jc w:val="center"/>
              <w:rPr>
                <w:rFonts w:ascii="Arial Narrow" w:hAnsi="Arial Narrow" w:cs="Times New Roman"/>
                <w:b/>
                <w:bCs/>
                <w:sz w:val="20"/>
                <w:szCs w:val="20"/>
              </w:rPr>
            </w:pPr>
            <w:r w:rsidRPr="000D4A36">
              <w:rPr>
                <w:rFonts w:ascii="Arial Narrow" w:hAnsi="Arial Narrow" w:cs="Times New Roman"/>
                <w:b/>
                <w:bCs/>
                <w:sz w:val="20"/>
                <w:szCs w:val="20"/>
              </w:rPr>
              <w:t xml:space="preserve">      Desagüe</w:t>
            </w:r>
          </w:p>
          <w:p w:rsidR="00067F50" w:rsidRPr="000D4A36" w:rsidRDefault="00067F50" w:rsidP="00E7613D">
            <w:pPr>
              <w:spacing w:after="0" w:line="240" w:lineRule="auto"/>
              <w:ind w:right="-94"/>
              <w:rPr>
                <w:rFonts w:ascii="Arial Narrow" w:hAnsi="Arial Narrow" w:cs="Times New Roman"/>
                <w:b/>
                <w:bCs/>
                <w:sz w:val="20"/>
                <w:szCs w:val="20"/>
              </w:rPr>
            </w:pPr>
            <w:r w:rsidRPr="000D4A36">
              <w:rPr>
                <w:rFonts w:ascii="Arial Narrow" w:hAnsi="Arial Narrow" w:cs="Times New Roman"/>
                <w:b/>
                <w:bCs/>
                <w:sz w:val="20"/>
                <w:szCs w:val="20"/>
              </w:rPr>
              <w:t>Año</w:t>
            </w:r>
          </w:p>
        </w:tc>
        <w:tc>
          <w:tcPr>
            <w:tcW w:w="99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Alcanta_</w:t>
            </w:r>
          </w:p>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Rillado</w:t>
            </w:r>
          </w:p>
        </w:tc>
        <w:tc>
          <w:tcPr>
            <w:tcW w:w="992"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Cámara séptica</w:t>
            </w:r>
          </w:p>
        </w:tc>
        <w:tc>
          <w:tcPr>
            <w:tcW w:w="851"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Pozo ciego</w:t>
            </w:r>
          </w:p>
        </w:tc>
        <w:tc>
          <w:tcPr>
            <w:tcW w:w="1050"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A la superficie</w:t>
            </w:r>
          </w:p>
        </w:tc>
        <w:tc>
          <w:tcPr>
            <w:tcW w:w="948" w:type="dxa"/>
            <w:tcBorders>
              <w:top w:val="single" w:sz="4" w:space="0" w:color="auto"/>
              <w:left w:val="single" w:sz="4" w:space="0" w:color="auto"/>
              <w:bottom w:val="single" w:sz="4" w:space="0" w:color="auto"/>
              <w:right w:val="single" w:sz="4" w:space="0" w:color="auto"/>
            </w:tcBorders>
            <w:hideMark/>
          </w:tcPr>
          <w:p w:rsidR="00067F50" w:rsidRPr="000D4A36" w:rsidRDefault="00067F50" w:rsidP="00E7613D">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No tiene baño</w:t>
            </w:r>
          </w:p>
        </w:tc>
      </w:tr>
      <w:tr w:rsidR="00067F50" w:rsidRPr="000D4A36" w:rsidTr="007D0AC3">
        <w:trPr>
          <w:trHeight w:val="300"/>
        </w:trPr>
        <w:tc>
          <w:tcPr>
            <w:tcW w:w="1276"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99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 xml:space="preserve">          6,7 </w:t>
            </w:r>
          </w:p>
        </w:tc>
        <w:tc>
          <w:tcPr>
            <w:tcW w:w="992"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7,9 </w:t>
            </w:r>
          </w:p>
        </w:tc>
        <w:tc>
          <w:tcPr>
            <w:tcW w:w="851"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54,1 </w:t>
            </w:r>
          </w:p>
        </w:tc>
        <w:tc>
          <w:tcPr>
            <w:tcW w:w="1050"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0,4 </w:t>
            </w:r>
          </w:p>
        </w:tc>
        <w:tc>
          <w:tcPr>
            <w:tcW w:w="948"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 xml:space="preserve">       30,9 </w:t>
            </w:r>
          </w:p>
        </w:tc>
      </w:tr>
      <w:tr w:rsidR="00067F50" w:rsidRPr="000D4A36" w:rsidTr="007D0AC3">
        <w:trPr>
          <w:trHeight w:val="300"/>
        </w:trPr>
        <w:tc>
          <w:tcPr>
            <w:tcW w:w="1276" w:type="dxa"/>
            <w:tcBorders>
              <w:top w:val="single" w:sz="4" w:space="0" w:color="auto"/>
              <w:left w:val="single" w:sz="4" w:space="0" w:color="auto"/>
              <w:bottom w:val="single" w:sz="4" w:space="0" w:color="auto"/>
              <w:right w:val="single" w:sz="4" w:space="0" w:color="auto"/>
            </w:tcBorders>
            <w:noWrap/>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992"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0,8</w:t>
            </w:r>
          </w:p>
        </w:tc>
        <w:tc>
          <w:tcPr>
            <w:tcW w:w="992"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5,6</w:t>
            </w:r>
          </w:p>
        </w:tc>
        <w:tc>
          <w:tcPr>
            <w:tcW w:w="851"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49,9</w:t>
            </w:r>
          </w:p>
        </w:tc>
        <w:tc>
          <w:tcPr>
            <w:tcW w:w="1050"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3,0</w:t>
            </w:r>
          </w:p>
        </w:tc>
        <w:tc>
          <w:tcPr>
            <w:tcW w:w="948" w:type="dxa"/>
            <w:tcBorders>
              <w:top w:val="single" w:sz="4" w:space="0" w:color="auto"/>
              <w:left w:val="single" w:sz="4" w:space="0" w:color="auto"/>
              <w:bottom w:val="single" w:sz="4" w:space="0" w:color="auto"/>
              <w:right w:val="single" w:sz="4" w:space="0" w:color="auto"/>
            </w:tcBorders>
            <w:noWrap/>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40,7</w:t>
            </w:r>
          </w:p>
        </w:tc>
      </w:tr>
    </w:tbl>
    <w:p w:rsidR="00067F50" w:rsidRPr="000D4A36" w:rsidRDefault="00067F50" w:rsidP="00E7613D">
      <w:pPr>
        <w:tabs>
          <w:tab w:val="left" w:pos="426"/>
          <w:tab w:val="left" w:pos="1560"/>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2A2923" w:rsidRDefault="002A2923" w:rsidP="00E7613D">
      <w:pPr>
        <w:spacing w:after="0" w:line="240" w:lineRule="auto"/>
        <w:rPr>
          <w:rFonts w:ascii="Arial Narrow" w:hAnsi="Arial Narrow" w:cs="Times New Roman"/>
        </w:rPr>
      </w:pPr>
    </w:p>
    <w:p w:rsidR="008172D5" w:rsidRDefault="008172D5" w:rsidP="00E7613D">
      <w:pPr>
        <w:spacing w:after="0" w:line="240" w:lineRule="auto"/>
        <w:rPr>
          <w:rFonts w:ascii="Arial Narrow" w:hAnsi="Arial Narrow" w:cs="Times New Roman"/>
        </w:rPr>
      </w:pPr>
    </w:p>
    <w:p w:rsidR="008172D5" w:rsidRPr="000D4A36" w:rsidRDefault="008172D5" w:rsidP="00E7613D">
      <w:pPr>
        <w:spacing w:after="0" w:line="240" w:lineRule="auto"/>
        <w:rPr>
          <w:rFonts w:ascii="Arial Narrow" w:hAnsi="Arial Narrow" w:cs="Times New Roman"/>
        </w:rPr>
      </w:pPr>
    </w:p>
    <w:p w:rsidR="00067F50" w:rsidRPr="000D4A36" w:rsidRDefault="00067F50" w:rsidP="00E7613D">
      <w:pPr>
        <w:spacing w:after="0" w:line="240" w:lineRule="auto"/>
        <w:rPr>
          <w:rFonts w:ascii="Arial Narrow" w:hAnsi="Arial Narrow" w:cs="Times New Roman"/>
        </w:rPr>
      </w:pPr>
      <w:r w:rsidRPr="000D4A36">
        <w:rPr>
          <w:rFonts w:ascii="Arial Narrow" w:hAnsi="Arial Narrow" w:cs="Times New Roman"/>
        </w:rPr>
        <w:t>d) Eliminación de la basura</w:t>
      </w:r>
    </w:p>
    <w:p w:rsidR="00067F50" w:rsidRPr="000D4A36" w:rsidRDefault="008B75F2" w:rsidP="008B75F2">
      <w:pPr>
        <w:spacing w:after="0" w:line="240" w:lineRule="auto"/>
        <w:jc w:val="both"/>
        <w:rPr>
          <w:rFonts w:ascii="Arial Narrow" w:hAnsi="Arial Narrow" w:cs="Times New Roman"/>
        </w:rPr>
      </w:pPr>
      <w:r>
        <w:rPr>
          <w:rFonts w:ascii="Arial Narrow" w:hAnsi="Arial Narrow" w:cs="Times New Roman"/>
        </w:rPr>
        <w:t xml:space="preserve">Se calcula que </w:t>
      </w:r>
      <w:r w:rsidR="003A2C02">
        <w:rPr>
          <w:rFonts w:ascii="Arial Narrow" w:hAnsi="Arial Narrow" w:cs="Times New Roman"/>
        </w:rPr>
        <w:t xml:space="preserve">para la cantidad de habitantes de </w:t>
      </w:r>
      <w:r>
        <w:rPr>
          <w:rFonts w:ascii="Arial Narrow" w:hAnsi="Arial Narrow" w:cs="Times New Roman"/>
        </w:rPr>
        <w:t>la Estación Charagua, Charagua Pueblo y San Antonio se genera</w:t>
      </w:r>
      <w:r w:rsidR="003A2C02">
        <w:rPr>
          <w:rFonts w:ascii="Arial Narrow" w:hAnsi="Arial Narrow" w:cs="Times New Roman"/>
        </w:rPr>
        <w:t>n</w:t>
      </w:r>
      <w:r>
        <w:rPr>
          <w:rFonts w:ascii="Arial Narrow" w:hAnsi="Arial Narrow" w:cs="Times New Roman"/>
        </w:rPr>
        <w:t xml:space="preserve"> 2,9 toneladas de basura por día. En cuanto a su</w:t>
      </w:r>
      <w:r w:rsidR="00067F50" w:rsidRPr="000D4A36">
        <w:rPr>
          <w:rFonts w:ascii="Arial Narrow" w:hAnsi="Arial Narrow" w:cs="Times New Roman"/>
        </w:rPr>
        <w:t xml:space="preserve"> </w:t>
      </w:r>
      <w:r w:rsidR="00067F50" w:rsidRPr="000D4A36">
        <w:rPr>
          <w:rFonts w:ascii="Arial Narrow" w:hAnsi="Arial Narrow" w:cs="Times New Roman"/>
          <w:b/>
        </w:rPr>
        <w:t>manejo de la basura,</w:t>
      </w:r>
      <w:r w:rsidR="00067F50" w:rsidRPr="000D4A36">
        <w:rPr>
          <w:rFonts w:ascii="Arial Narrow" w:hAnsi="Arial Narrow" w:cs="Times New Roman"/>
        </w:rPr>
        <w:t xml:space="preserve"> </w:t>
      </w:r>
      <w:r>
        <w:rPr>
          <w:rFonts w:ascii="Arial Narrow" w:hAnsi="Arial Narrow" w:cs="Times New Roman"/>
        </w:rPr>
        <w:t xml:space="preserve">se puede decir, que </w:t>
      </w:r>
      <w:r w:rsidR="00067F50" w:rsidRPr="000D4A36">
        <w:rPr>
          <w:rFonts w:ascii="Arial Narrow" w:hAnsi="Arial Narrow" w:cs="Times New Roman"/>
        </w:rPr>
        <w:t>el número de viviendas también varía de acuerdo a la forma de su eliminación</w:t>
      </w:r>
      <w:r w:rsidR="00067F50" w:rsidRPr="000D4A36">
        <w:rPr>
          <w:rFonts w:ascii="Arial Narrow" w:hAnsi="Arial Narrow" w:cs="Times New Roman"/>
          <w:vertAlign w:val="superscript"/>
        </w:rPr>
        <w:footnoteReference w:id="83"/>
      </w:r>
      <w:r w:rsidR="00067F50" w:rsidRPr="000D4A36">
        <w:rPr>
          <w:rFonts w:ascii="Arial Narrow" w:hAnsi="Arial Narrow" w:cs="Times New Roman"/>
        </w:rPr>
        <w:t>. En la gran mayoría la basura se quema (74%), en otras la botan en un terreno baldío o la calle (4%), y al río (1%); hay viviendas donde recurren a enterrarla (8%) y a otras prácticas (1%). Existe un porcentaje de viviendas que utilizan el carro basurero (11%) o los contenedores públicos (1%), lo cual nos alude a que estas viviendas se encuentran en el área urbana especialmente, donde efectivamente esos servicios existen y funcionan con regularidad, bajo control del gobierno local, pero sus condiciones de regojo y tratamiento de los residuos son todavía precarios y no tienen una gestión integral, advierte los usuarios.</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sz w:val="20"/>
          <w:szCs w:val="20"/>
        </w:rPr>
      </w:pPr>
      <w:bookmarkStart w:id="175" w:name="_Toc511288156"/>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49</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Número de viviendas por forma de eliminación de la basura.</w:t>
      </w:r>
      <w:bookmarkEnd w:id="175"/>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253"/>
        <w:gridCol w:w="1134"/>
        <w:gridCol w:w="1134"/>
        <w:gridCol w:w="992"/>
        <w:gridCol w:w="992"/>
        <w:gridCol w:w="993"/>
        <w:gridCol w:w="850"/>
      </w:tblGrid>
      <w:tr w:rsidR="00067F50" w:rsidRPr="000D4A36" w:rsidTr="007D0AC3">
        <w:trPr>
          <w:trHeight w:val="1337"/>
        </w:trPr>
        <w:tc>
          <w:tcPr>
            <w:tcW w:w="873"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Total</w:t>
            </w:r>
          </w:p>
        </w:tc>
        <w:tc>
          <w:tcPr>
            <w:tcW w:w="1253" w:type="dxa"/>
            <w:hideMark/>
          </w:tcPr>
          <w:p w:rsidR="00067F50" w:rsidRPr="000D4A36" w:rsidRDefault="00067F50" w:rsidP="00E7613D">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 xml:space="preserve">Depositan </w:t>
            </w:r>
          </w:p>
          <w:p w:rsidR="00067F50" w:rsidRPr="000D4A36" w:rsidRDefault="00067F50" w:rsidP="00E7613D">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en basurero público o contenedor</w:t>
            </w:r>
          </w:p>
        </w:tc>
        <w:tc>
          <w:tcPr>
            <w:tcW w:w="1134" w:type="dxa"/>
            <w:hideMark/>
          </w:tcPr>
          <w:p w:rsidR="00067F50" w:rsidRPr="000D4A36" w:rsidRDefault="00067F50" w:rsidP="00E7613D">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Utilizan el servicio público de recolección (carro basurero)</w:t>
            </w:r>
          </w:p>
        </w:tc>
        <w:tc>
          <w:tcPr>
            <w:tcW w:w="1134" w:type="dxa"/>
            <w:hideMark/>
          </w:tcPr>
          <w:p w:rsidR="00067F50" w:rsidRPr="000D4A36" w:rsidRDefault="00067F50" w:rsidP="00E7613D">
            <w:pPr>
              <w:spacing w:after="0" w:line="240" w:lineRule="auto"/>
              <w:ind w:right="-108"/>
              <w:rPr>
                <w:rFonts w:ascii="Arial Narrow" w:hAnsi="Arial Narrow" w:cs="Times New Roman"/>
                <w:b/>
                <w:bCs/>
                <w:sz w:val="20"/>
                <w:szCs w:val="20"/>
              </w:rPr>
            </w:pPr>
            <w:r w:rsidRPr="000D4A36">
              <w:rPr>
                <w:rFonts w:ascii="Arial Narrow" w:hAnsi="Arial Narrow" w:cs="Times New Roman"/>
                <w:b/>
                <w:bCs/>
                <w:sz w:val="20"/>
                <w:szCs w:val="20"/>
              </w:rPr>
              <w:t>Botan a terreno baldío o en la calle</w:t>
            </w:r>
          </w:p>
        </w:tc>
        <w:tc>
          <w:tcPr>
            <w:tcW w:w="992"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La botan al río</w:t>
            </w:r>
          </w:p>
        </w:tc>
        <w:tc>
          <w:tcPr>
            <w:tcW w:w="992"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La queman</w:t>
            </w:r>
          </w:p>
        </w:tc>
        <w:tc>
          <w:tcPr>
            <w:tcW w:w="993" w:type="dxa"/>
            <w:hideMark/>
          </w:tcPr>
          <w:p w:rsidR="00067F50" w:rsidRPr="000D4A36" w:rsidRDefault="00067F50" w:rsidP="00E7613D">
            <w:pPr>
              <w:spacing w:after="0" w:line="240" w:lineRule="auto"/>
              <w:ind w:right="-108"/>
              <w:jc w:val="center"/>
              <w:rPr>
                <w:rFonts w:ascii="Arial Narrow" w:hAnsi="Arial Narrow" w:cs="Times New Roman"/>
                <w:b/>
                <w:bCs/>
                <w:sz w:val="20"/>
                <w:szCs w:val="20"/>
              </w:rPr>
            </w:pPr>
            <w:r w:rsidRPr="000D4A36">
              <w:rPr>
                <w:rFonts w:ascii="Arial Narrow" w:hAnsi="Arial Narrow" w:cs="Times New Roman"/>
                <w:b/>
                <w:bCs/>
                <w:sz w:val="20"/>
                <w:szCs w:val="20"/>
              </w:rPr>
              <w:t>La entierran</w:t>
            </w:r>
          </w:p>
        </w:tc>
        <w:tc>
          <w:tcPr>
            <w:tcW w:w="850"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Otra forma</w:t>
            </w:r>
          </w:p>
        </w:tc>
      </w:tr>
      <w:tr w:rsidR="00067F50" w:rsidRPr="000D4A36" w:rsidTr="008B75F2">
        <w:trPr>
          <w:trHeight w:val="137"/>
        </w:trPr>
        <w:tc>
          <w:tcPr>
            <w:tcW w:w="873"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6.289</w:t>
            </w:r>
          </w:p>
        </w:tc>
        <w:tc>
          <w:tcPr>
            <w:tcW w:w="1253"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87</w:t>
            </w:r>
          </w:p>
        </w:tc>
        <w:tc>
          <w:tcPr>
            <w:tcW w:w="1134"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697</w:t>
            </w:r>
          </w:p>
        </w:tc>
        <w:tc>
          <w:tcPr>
            <w:tcW w:w="1134"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253</w:t>
            </w:r>
          </w:p>
        </w:tc>
        <w:tc>
          <w:tcPr>
            <w:tcW w:w="992"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81</w:t>
            </w:r>
          </w:p>
        </w:tc>
        <w:tc>
          <w:tcPr>
            <w:tcW w:w="992"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4.640</w:t>
            </w:r>
          </w:p>
        </w:tc>
        <w:tc>
          <w:tcPr>
            <w:tcW w:w="993"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482</w:t>
            </w:r>
          </w:p>
        </w:tc>
        <w:tc>
          <w:tcPr>
            <w:tcW w:w="850"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49</w:t>
            </w:r>
          </w:p>
        </w:tc>
      </w:tr>
      <w:tr w:rsidR="00067F50" w:rsidRPr="000D4A36" w:rsidTr="007D0AC3">
        <w:trPr>
          <w:trHeight w:val="300"/>
        </w:trPr>
        <w:tc>
          <w:tcPr>
            <w:tcW w:w="873"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100%</w:t>
            </w:r>
          </w:p>
        </w:tc>
        <w:tc>
          <w:tcPr>
            <w:tcW w:w="1253"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w:t>
            </w:r>
          </w:p>
        </w:tc>
        <w:tc>
          <w:tcPr>
            <w:tcW w:w="1134"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11%</w:t>
            </w:r>
          </w:p>
        </w:tc>
        <w:tc>
          <w:tcPr>
            <w:tcW w:w="1134"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w:t>
            </w:r>
          </w:p>
        </w:tc>
        <w:tc>
          <w:tcPr>
            <w:tcW w:w="992"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w:t>
            </w:r>
          </w:p>
        </w:tc>
        <w:tc>
          <w:tcPr>
            <w:tcW w:w="992"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74%</w:t>
            </w:r>
          </w:p>
        </w:tc>
        <w:tc>
          <w:tcPr>
            <w:tcW w:w="993"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8 %</w:t>
            </w:r>
          </w:p>
        </w:tc>
        <w:tc>
          <w:tcPr>
            <w:tcW w:w="850"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w:t>
            </w:r>
          </w:p>
        </w:tc>
      </w:tr>
    </w:tbl>
    <w:p w:rsidR="00067F50" w:rsidRPr="000D4A36" w:rsidRDefault="00067F50" w:rsidP="00E7613D">
      <w:pPr>
        <w:tabs>
          <w:tab w:val="left" w:pos="426"/>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2012</w:t>
      </w:r>
    </w:p>
    <w:p w:rsidR="00067F50" w:rsidRPr="000D4A36" w:rsidRDefault="00067F50" w:rsidP="00E7613D">
      <w:pPr>
        <w:tabs>
          <w:tab w:val="left" w:pos="1780"/>
        </w:tabs>
        <w:spacing w:after="0" w:line="240" w:lineRule="auto"/>
        <w:jc w:val="both"/>
        <w:rPr>
          <w:rFonts w:ascii="Arial Narrow" w:hAnsi="Arial Narrow" w:cs="Times New Roman"/>
        </w:rPr>
      </w:pPr>
    </w:p>
    <w:p w:rsidR="00067F50" w:rsidRPr="000D4A36" w:rsidRDefault="00067F50" w:rsidP="00E7613D">
      <w:pPr>
        <w:tabs>
          <w:tab w:val="left" w:pos="1780"/>
        </w:tabs>
        <w:spacing w:after="0" w:line="240" w:lineRule="auto"/>
        <w:jc w:val="both"/>
        <w:rPr>
          <w:rFonts w:ascii="Arial Narrow" w:hAnsi="Arial Narrow" w:cs="Times New Roman"/>
        </w:rPr>
      </w:pPr>
      <w:r w:rsidRPr="000D4A36">
        <w:rPr>
          <w:rFonts w:ascii="Arial Narrow" w:hAnsi="Arial Narrow" w:cs="Times New Roman"/>
        </w:rPr>
        <w:lastRenderedPageBreak/>
        <w:t>e) Combustible para cocinar</w:t>
      </w:r>
    </w:p>
    <w:p w:rsidR="00067F50" w:rsidRPr="000D4A36" w:rsidRDefault="00067F50" w:rsidP="00E7613D">
      <w:pPr>
        <w:tabs>
          <w:tab w:val="left" w:pos="1780"/>
        </w:tabs>
        <w:spacing w:after="0" w:line="240" w:lineRule="auto"/>
        <w:jc w:val="both"/>
        <w:rPr>
          <w:rFonts w:ascii="Arial Narrow" w:hAnsi="Arial Narrow" w:cs="Times New Roman"/>
        </w:rPr>
      </w:pPr>
      <w:r w:rsidRPr="000D4A36">
        <w:rPr>
          <w:rFonts w:ascii="Arial Narrow" w:hAnsi="Arial Narrow" w:cs="Times New Roman"/>
        </w:rPr>
        <w:t xml:space="preserve">Pasando al tema del </w:t>
      </w:r>
      <w:r w:rsidRPr="000D4A36">
        <w:rPr>
          <w:rFonts w:ascii="Arial Narrow" w:hAnsi="Arial Narrow" w:cs="Times New Roman"/>
          <w:b/>
        </w:rPr>
        <w:t>combustible utilizado para cocinar</w:t>
      </w:r>
      <w:r w:rsidRPr="000D4A36">
        <w:rPr>
          <w:rFonts w:ascii="Arial Narrow" w:hAnsi="Arial Narrow" w:cs="Times New Roman"/>
        </w:rPr>
        <w:t xml:space="preserve">, en el  57,9% de las viviendas se recurre a la leña y en el 40,7% al gas en garrafa o de cañería. En un porcentaje mínimo de viviendas se usan la electricidad (0,4%) y otros medios no especificados (0,1%). Existe, también, viviendas en las que no se cocina. Esta información proveniente del CNPV 2012, comparándola con la ofrecida por el censo anterior, da cuenta de un incremento de hogares que usan leña (en 5,3%), electricidad (en 0,4%) y de aquellos donde no cocinan (en 0,4%); al mismo tiempo indica una reducción de hogares donde se usa gas (en 6%) y guano (0%). </w:t>
      </w:r>
    </w:p>
    <w:p w:rsidR="00067F50" w:rsidRPr="000D4A36" w:rsidRDefault="00067F50" w:rsidP="00E7613D">
      <w:pPr>
        <w:tabs>
          <w:tab w:val="left" w:pos="1780"/>
        </w:tabs>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sz w:val="20"/>
          <w:szCs w:val="20"/>
        </w:rPr>
      </w:pPr>
      <w:bookmarkStart w:id="176" w:name="_Toc511288157"/>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50</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Porcentaje de viviendas por combustibles o energía más utilizados para cocinar.</w:t>
      </w:r>
      <w:bookmarkEnd w:id="176"/>
    </w:p>
    <w:tbl>
      <w:tblPr>
        <w:tblpPr w:leftFromText="141" w:rightFromText="141" w:vertAnchor="text" w:tblpX="100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917"/>
        <w:gridCol w:w="1146"/>
        <w:gridCol w:w="1134"/>
        <w:gridCol w:w="1276"/>
        <w:gridCol w:w="992"/>
        <w:gridCol w:w="926"/>
      </w:tblGrid>
      <w:tr w:rsidR="00067F50" w:rsidRPr="000D4A36" w:rsidTr="007D0AC3">
        <w:trPr>
          <w:trHeight w:val="765"/>
        </w:trPr>
        <w:tc>
          <w:tcPr>
            <w:tcW w:w="947" w:type="dxa"/>
          </w:tcPr>
          <w:p w:rsidR="00067F50" w:rsidRPr="000D4A36" w:rsidRDefault="00067F50" w:rsidP="00E7613D">
            <w:pPr>
              <w:spacing w:after="0" w:line="240" w:lineRule="auto"/>
              <w:jc w:val="center"/>
              <w:rPr>
                <w:rFonts w:ascii="Arial Narrow" w:hAnsi="Arial Narrow" w:cs="Times New Roman"/>
                <w:b/>
                <w:bCs/>
                <w:sz w:val="20"/>
                <w:szCs w:val="20"/>
              </w:rPr>
            </w:pPr>
          </w:p>
        </w:tc>
        <w:tc>
          <w:tcPr>
            <w:tcW w:w="917"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Leña</w:t>
            </w:r>
          </w:p>
        </w:tc>
        <w:tc>
          <w:tcPr>
            <w:tcW w:w="1146"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Guano bosta taquia</w:t>
            </w:r>
          </w:p>
        </w:tc>
        <w:tc>
          <w:tcPr>
            <w:tcW w:w="1134" w:type="dxa"/>
            <w:hideMark/>
          </w:tcPr>
          <w:p w:rsidR="00067F50" w:rsidRPr="000D4A36" w:rsidRDefault="00067F50" w:rsidP="00E7613D">
            <w:pPr>
              <w:spacing w:after="0" w:line="240" w:lineRule="auto"/>
              <w:ind w:right="-108"/>
              <w:rPr>
                <w:rFonts w:ascii="Arial Narrow" w:hAnsi="Arial Narrow" w:cs="Times New Roman"/>
                <w:b/>
                <w:bCs/>
                <w:sz w:val="20"/>
                <w:szCs w:val="20"/>
              </w:rPr>
            </w:pPr>
            <w:r w:rsidRPr="000D4A36">
              <w:rPr>
                <w:rFonts w:ascii="Arial Narrow" w:hAnsi="Arial Narrow" w:cs="Times New Roman"/>
                <w:b/>
                <w:bCs/>
                <w:sz w:val="20"/>
                <w:szCs w:val="20"/>
              </w:rPr>
              <w:t>Gas en garrafa  y cañería</w:t>
            </w:r>
          </w:p>
        </w:tc>
        <w:tc>
          <w:tcPr>
            <w:tcW w:w="1276" w:type="dxa"/>
            <w:hideMark/>
          </w:tcPr>
          <w:p w:rsidR="00067F50" w:rsidRPr="000D4A36" w:rsidRDefault="00067F50" w:rsidP="00E7613D">
            <w:pPr>
              <w:tabs>
                <w:tab w:val="left" w:pos="1277"/>
              </w:tabs>
              <w:spacing w:after="0" w:line="240" w:lineRule="auto"/>
              <w:ind w:left="-141" w:right="-75"/>
              <w:jc w:val="center"/>
              <w:rPr>
                <w:rFonts w:ascii="Arial Narrow" w:hAnsi="Arial Narrow" w:cs="Times New Roman"/>
                <w:b/>
                <w:bCs/>
                <w:sz w:val="20"/>
                <w:szCs w:val="20"/>
              </w:rPr>
            </w:pPr>
            <w:r w:rsidRPr="000D4A36">
              <w:rPr>
                <w:rFonts w:ascii="Arial Narrow" w:hAnsi="Arial Narrow" w:cs="Times New Roman"/>
                <w:b/>
                <w:bCs/>
                <w:sz w:val="20"/>
                <w:szCs w:val="20"/>
              </w:rPr>
              <w:t>Electricidad</w:t>
            </w:r>
          </w:p>
        </w:tc>
        <w:tc>
          <w:tcPr>
            <w:tcW w:w="992"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Otro</w:t>
            </w:r>
          </w:p>
        </w:tc>
        <w:tc>
          <w:tcPr>
            <w:tcW w:w="926" w:type="dxa"/>
            <w:hideMark/>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No cocina</w:t>
            </w:r>
          </w:p>
        </w:tc>
      </w:tr>
      <w:tr w:rsidR="00067F50" w:rsidRPr="000D4A36" w:rsidTr="007D0AC3">
        <w:trPr>
          <w:trHeight w:val="300"/>
        </w:trPr>
        <w:tc>
          <w:tcPr>
            <w:tcW w:w="947" w:type="dxa"/>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917"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57,9</w:t>
            </w:r>
          </w:p>
        </w:tc>
        <w:tc>
          <w:tcPr>
            <w:tcW w:w="1146"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0,0</w:t>
            </w:r>
          </w:p>
        </w:tc>
        <w:tc>
          <w:tcPr>
            <w:tcW w:w="1134"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40,7</w:t>
            </w:r>
          </w:p>
        </w:tc>
        <w:tc>
          <w:tcPr>
            <w:tcW w:w="1276"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0,4</w:t>
            </w:r>
          </w:p>
        </w:tc>
        <w:tc>
          <w:tcPr>
            <w:tcW w:w="992"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0,1</w:t>
            </w:r>
          </w:p>
        </w:tc>
        <w:tc>
          <w:tcPr>
            <w:tcW w:w="926" w:type="dxa"/>
            <w:noWrap/>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0,9</w:t>
            </w:r>
          </w:p>
        </w:tc>
      </w:tr>
      <w:tr w:rsidR="00067F50" w:rsidRPr="000D4A36" w:rsidTr="007D0AC3">
        <w:trPr>
          <w:trHeight w:val="300"/>
        </w:trPr>
        <w:tc>
          <w:tcPr>
            <w:tcW w:w="947" w:type="dxa"/>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917"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52,6</w:t>
            </w:r>
          </w:p>
        </w:tc>
        <w:tc>
          <w:tcPr>
            <w:tcW w:w="1146"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0,1</w:t>
            </w:r>
          </w:p>
        </w:tc>
        <w:tc>
          <w:tcPr>
            <w:tcW w:w="1134"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46,7</w:t>
            </w:r>
          </w:p>
        </w:tc>
        <w:tc>
          <w:tcPr>
            <w:tcW w:w="1276"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0,0</w:t>
            </w:r>
          </w:p>
        </w:tc>
        <w:tc>
          <w:tcPr>
            <w:tcW w:w="992"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0,2</w:t>
            </w:r>
          </w:p>
        </w:tc>
        <w:tc>
          <w:tcPr>
            <w:tcW w:w="926" w:type="dxa"/>
            <w:noWrap/>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0,5</w:t>
            </w:r>
          </w:p>
        </w:tc>
      </w:tr>
    </w:tbl>
    <w:p w:rsidR="00067F50" w:rsidRPr="000D4A36" w:rsidRDefault="00067F50" w:rsidP="00E7613D">
      <w:pPr>
        <w:spacing w:after="0" w:line="240" w:lineRule="auto"/>
        <w:rPr>
          <w:rFonts w:ascii="Arial Narrow" w:hAnsi="Arial Narrow" w:cs="Times New Roman"/>
          <w:b/>
          <w:bCs/>
        </w:rPr>
      </w:pPr>
    </w:p>
    <w:p w:rsidR="00067F50" w:rsidRPr="000D4A36" w:rsidRDefault="00067F50" w:rsidP="00E7613D">
      <w:pPr>
        <w:spacing w:after="0" w:line="240" w:lineRule="auto"/>
        <w:rPr>
          <w:rFonts w:ascii="Arial Narrow" w:hAnsi="Arial Narrow" w:cs="Times New Roman"/>
          <w:b/>
          <w:bCs/>
        </w:rPr>
      </w:pPr>
    </w:p>
    <w:p w:rsidR="00067F50" w:rsidRPr="000D4A36" w:rsidRDefault="00067F50" w:rsidP="00E7613D">
      <w:pPr>
        <w:spacing w:after="0" w:line="240" w:lineRule="auto"/>
        <w:rPr>
          <w:rFonts w:ascii="Arial Narrow" w:hAnsi="Arial Narrow" w:cs="Times New Roman"/>
          <w:b/>
          <w:bCs/>
        </w:rPr>
      </w:pP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sz w:val="18"/>
        </w:rPr>
      </w:pPr>
      <w:r w:rsidRPr="000D4A36">
        <w:rPr>
          <w:rFonts w:ascii="Arial Narrow" w:hAnsi="Arial Narrow" w:cs="Times New Roman"/>
          <w:b/>
          <w:sz w:val="16"/>
          <w:szCs w:val="20"/>
        </w:rPr>
        <w:t>Fuente: INE, CNPV 2001 y  2012</w:t>
      </w:r>
    </w:p>
    <w:p w:rsidR="00067F50" w:rsidRPr="000D4A36" w:rsidRDefault="00067F50" w:rsidP="00E7613D">
      <w:pPr>
        <w:spacing w:after="0" w:line="240" w:lineRule="auto"/>
        <w:jc w:val="both"/>
        <w:rPr>
          <w:rFonts w:ascii="Arial Narrow" w:hAnsi="Arial Narrow" w:cs="Times New Roman"/>
          <w:b/>
        </w:rPr>
      </w:pPr>
    </w:p>
    <w:p w:rsidR="00067F50" w:rsidRPr="000D4A36" w:rsidRDefault="00067F50" w:rsidP="000E75FF">
      <w:pPr>
        <w:pStyle w:val="Ttulo4"/>
        <w:numPr>
          <w:ilvl w:val="3"/>
          <w:numId w:val="5"/>
        </w:numPr>
        <w:spacing w:before="0" w:line="240" w:lineRule="auto"/>
        <w:ind w:left="851" w:hanging="851"/>
        <w:rPr>
          <w:rFonts w:ascii="Arial Narrow" w:hAnsi="Arial Narrow" w:cs="Times New Roman"/>
          <w:b w:val="0"/>
          <w:color w:val="auto"/>
        </w:rPr>
      </w:pPr>
      <w:bookmarkStart w:id="177" w:name="_Toc461120023"/>
      <w:bookmarkStart w:id="178" w:name="_Toc511287735"/>
      <w:r w:rsidRPr="000D4A36">
        <w:rPr>
          <w:rFonts w:ascii="Arial Narrow" w:hAnsi="Arial Narrow" w:cs="Times New Roman"/>
          <w:b w:val="0"/>
          <w:color w:val="auto"/>
        </w:rPr>
        <w:t>Carencias de los servicios básicos</w:t>
      </w:r>
      <w:bookmarkEnd w:id="177"/>
      <w:bookmarkEnd w:id="178"/>
    </w:p>
    <w:p w:rsidR="00F03690" w:rsidRPr="000D4A36" w:rsidRDefault="00F0369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a) Necesidades básicas insatisfechas por componente</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De acuerdo a la carencia en los servicios básicos</w:t>
      </w:r>
      <w:r w:rsidRPr="000D4A36">
        <w:rPr>
          <w:rFonts w:ascii="Arial Narrow" w:hAnsi="Arial Narrow" w:cs="Times New Roman"/>
          <w:b/>
        </w:rPr>
        <w:t xml:space="preserve"> </w:t>
      </w:r>
      <w:r w:rsidRPr="000D4A36">
        <w:rPr>
          <w:rFonts w:ascii="Arial Narrow" w:hAnsi="Arial Narrow" w:cs="Times New Roman"/>
        </w:rPr>
        <w:t>o</w:t>
      </w:r>
      <w:r w:rsidRPr="000D4A36">
        <w:rPr>
          <w:rFonts w:ascii="Arial Narrow" w:hAnsi="Arial Narrow" w:cs="Times New Roman"/>
          <w:b/>
        </w:rPr>
        <w:t xml:space="preserve"> necesidades básicas insatisfechas </w:t>
      </w:r>
      <w:r w:rsidRPr="000D4A36">
        <w:rPr>
          <w:rFonts w:ascii="Arial Narrow" w:hAnsi="Arial Narrow" w:cs="Times New Roman"/>
        </w:rPr>
        <w:t>en los hogares los resultados del CNPV 2012, revelan que el 55,9%  de las viviendas muestra inadecuados materiales de construcción y el 81,1% insuficiente espacio; el 57,6% de los hogares sufre de inadecuados servicios de agua y saneamiento, el 70,4% de insumos energéticos,  el 56,7% de servicios de educación y el 18,1% de salud. Aunque una comparación con el CNPV 2001 permite sostener que la situación ha tenido mejoras, en la última década. Observemos el siguiente Cuadro:</w:t>
      </w:r>
    </w:p>
    <w:p w:rsidR="00067F50" w:rsidRDefault="00067F50" w:rsidP="00E7613D">
      <w:pPr>
        <w:spacing w:after="0" w:line="240" w:lineRule="auto"/>
        <w:rPr>
          <w:rFonts w:ascii="Arial Narrow" w:hAnsi="Arial Narrow" w:cs="Times New Roman"/>
        </w:rPr>
      </w:pPr>
    </w:p>
    <w:p w:rsidR="008172D5" w:rsidRDefault="008172D5" w:rsidP="00E7613D">
      <w:pPr>
        <w:spacing w:after="0" w:line="240" w:lineRule="auto"/>
        <w:rPr>
          <w:rFonts w:ascii="Arial Narrow" w:hAnsi="Arial Narrow" w:cs="Times New Roman"/>
        </w:rPr>
      </w:pPr>
    </w:p>
    <w:p w:rsidR="008172D5" w:rsidRPr="000D4A36" w:rsidRDefault="008172D5" w:rsidP="00E7613D">
      <w:pPr>
        <w:spacing w:after="0" w:line="240" w:lineRule="auto"/>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79" w:name="_Toc511288158"/>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51</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Necesidades básicas insatisfechas (NBI), por componente.</w:t>
      </w:r>
      <w:bookmarkEnd w:id="179"/>
    </w:p>
    <w:tbl>
      <w:tblPr>
        <w:tblW w:w="82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329"/>
        <w:gridCol w:w="1276"/>
        <w:gridCol w:w="1275"/>
        <w:gridCol w:w="1276"/>
        <w:gridCol w:w="1305"/>
        <w:gridCol w:w="1105"/>
      </w:tblGrid>
      <w:tr w:rsidR="00067F50" w:rsidRPr="000D4A36" w:rsidTr="007D0AC3">
        <w:trPr>
          <w:trHeight w:val="247"/>
        </w:trPr>
        <w:tc>
          <w:tcPr>
            <w:tcW w:w="656" w:type="dxa"/>
            <w:vMerge w:val="restart"/>
          </w:tcPr>
          <w:p w:rsidR="00067F50" w:rsidRPr="000D4A36" w:rsidRDefault="00067F50" w:rsidP="00E7613D">
            <w:pPr>
              <w:spacing w:after="0" w:line="240" w:lineRule="auto"/>
              <w:rPr>
                <w:rFonts w:ascii="Arial Narrow" w:hAnsi="Arial Narrow" w:cs="Times New Roman"/>
                <w:sz w:val="20"/>
                <w:szCs w:val="20"/>
              </w:rPr>
            </w:pPr>
            <w:r w:rsidRPr="000D4A36">
              <w:rPr>
                <w:rFonts w:ascii="Arial Narrow" w:hAnsi="Arial Narrow" w:cs="Times New Roman"/>
                <w:b/>
                <w:sz w:val="20"/>
                <w:szCs w:val="20"/>
              </w:rPr>
              <w:t>Año</w:t>
            </w:r>
          </w:p>
          <w:p w:rsidR="00067F50" w:rsidRPr="000D4A36" w:rsidRDefault="00067F50" w:rsidP="00E7613D">
            <w:pPr>
              <w:spacing w:after="0" w:line="240" w:lineRule="auto"/>
              <w:rPr>
                <w:rFonts w:ascii="Arial Narrow" w:hAnsi="Arial Narrow" w:cs="Times New Roman"/>
                <w:sz w:val="20"/>
                <w:szCs w:val="20"/>
              </w:rPr>
            </w:pPr>
          </w:p>
        </w:tc>
        <w:tc>
          <w:tcPr>
            <w:tcW w:w="2605" w:type="dxa"/>
            <w:gridSpan w:val="2"/>
            <w:noWrap/>
            <w:hideMark/>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Vivienda</w:t>
            </w:r>
          </w:p>
        </w:tc>
        <w:tc>
          <w:tcPr>
            <w:tcW w:w="1275" w:type="dxa"/>
            <w:vMerge w:val="restart"/>
            <w:hideMark/>
          </w:tcPr>
          <w:p w:rsidR="00067F50" w:rsidRPr="000D4A36" w:rsidRDefault="00067F50" w:rsidP="00E7613D">
            <w:pPr>
              <w:spacing w:after="0" w:line="240" w:lineRule="auto"/>
              <w:ind w:right="-79" w:hanging="18"/>
              <w:rPr>
                <w:rFonts w:ascii="Arial Narrow" w:hAnsi="Arial Narrow" w:cs="Times New Roman"/>
                <w:b/>
                <w:sz w:val="20"/>
                <w:szCs w:val="20"/>
              </w:rPr>
            </w:pPr>
            <w:r w:rsidRPr="000D4A36">
              <w:rPr>
                <w:rFonts w:ascii="Arial Narrow" w:hAnsi="Arial Narrow" w:cs="Times New Roman"/>
                <w:b/>
                <w:sz w:val="20"/>
                <w:szCs w:val="20"/>
              </w:rPr>
              <w:t xml:space="preserve">Inadecuados   </w:t>
            </w:r>
          </w:p>
          <w:p w:rsidR="00067F50" w:rsidRPr="000D4A36" w:rsidRDefault="00067F50" w:rsidP="00E7613D">
            <w:pPr>
              <w:spacing w:after="0" w:line="240" w:lineRule="auto"/>
              <w:ind w:right="-79" w:hanging="18"/>
              <w:rPr>
                <w:rFonts w:ascii="Arial Narrow" w:hAnsi="Arial Narrow" w:cs="Times New Roman"/>
                <w:b/>
                <w:sz w:val="20"/>
                <w:szCs w:val="20"/>
              </w:rPr>
            </w:pPr>
            <w:r w:rsidRPr="000D4A36">
              <w:rPr>
                <w:rFonts w:ascii="Arial Narrow" w:hAnsi="Arial Narrow" w:cs="Times New Roman"/>
                <w:b/>
                <w:sz w:val="20"/>
                <w:szCs w:val="20"/>
              </w:rPr>
              <w:t xml:space="preserve">  servicios</w:t>
            </w:r>
          </w:p>
          <w:p w:rsidR="00067F50" w:rsidRPr="000D4A36" w:rsidRDefault="00067F50" w:rsidP="00E7613D">
            <w:pPr>
              <w:spacing w:after="0" w:line="240" w:lineRule="auto"/>
              <w:ind w:right="-79" w:hanging="18"/>
              <w:rPr>
                <w:rFonts w:ascii="Arial Narrow" w:hAnsi="Arial Narrow" w:cs="Times New Roman"/>
                <w:b/>
                <w:sz w:val="20"/>
                <w:szCs w:val="20"/>
              </w:rPr>
            </w:pPr>
            <w:r w:rsidRPr="000D4A36">
              <w:rPr>
                <w:rFonts w:ascii="Arial Narrow" w:hAnsi="Arial Narrow" w:cs="Times New Roman"/>
                <w:b/>
                <w:sz w:val="20"/>
                <w:szCs w:val="20"/>
              </w:rPr>
              <w:t xml:space="preserve">  de agua y saneamiento</w:t>
            </w:r>
          </w:p>
        </w:tc>
        <w:tc>
          <w:tcPr>
            <w:tcW w:w="1276" w:type="dxa"/>
            <w:vMerge w:val="restart"/>
            <w:hideMark/>
          </w:tcPr>
          <w:p w:rsidR="00067F50" w:rsidRPr="000D4A36" w:rsidRDefault="00067F50" w:rsidP="00E7613D">
            <w:pPr>
              <w:spacing w:after="0" w:line="240" w:lineRule="auto"/>
              <w:ind w:right="-119"/>
              <w:rPr>
                <w:rFonts w:ascii="Arial Narrow" w:hAnsi="Arial Narrow" w:cs="Times New Roman"/>
                <w:b/>
                <w:sz w:val="20"/>
                <w:szCs w:val="20"/>
              </w:rPr>
            </w:pPr>
            <w:r w:rsidRPr="000D4A36">
              <w:rPr>
                <w:rFonts w:ascii="Arial Narrow" w:hAnsi="Arial Narrow" w:cs="Times New Roman"/>
                <w:b/>
                <w:sz w:val="20"/>
                <w:szCs w:val="20"/>
              </w:rPr>
              <w:t xml:space="preserve">Inadecuados    </w:t>
            </w:r>
          </w:p>
          <w:p w:rsidR="00067F50" w:rsidRPr="000D4A36" w:rsidRDefault="00067F50" w:rsidP="00E7613D">
            <w:pPr>
              <w:spacing w:after="0" w:line="240" w:lineRule="auto"/>
              <w:ind w:right="-119"/>
              <w:rPr>
                <w:rFonts w:ascii="Arial Narrow" w:hAnsi="Arial Narrow" w:cs="Times New Roman"/>
                <w:b/>
                <w:sz w:val="20"/>
                <w:szCs w:val="20"/>
              </w:rPr>
            </w:pPr>
            <w:r w:rsidRPr="000D4A36">
              <w:rPr>
                <w:rFonts w:ascii="Arial Narrow" w:hAnsi="Arial Narrow" w:cs="Times New Roman"/>
                <w:b/>
                <w:sz w:val="20"/>
                <w:szCs w:val="20"/>
              </w:rPr>
              <w:t xml:space="preserve">   insumos energéticos</w:t>
            </w:r>
          </w:p>
        </w:tc>
        <w:tc>
          <w:tcPr>
            <w:tcW w:w="1305" w:type="dxa"/>
            <w:vMerge w:val="restart"/>
            <w:hideMark/>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Insuficiencia en educación</w:t>
            </w:r>
          </w:p>
        </w:tc>
        <w:tc>
          <w:tcPr>
            <w:tcW w:w="1105" w:type="dxa"/>
            <w:vMerge w:val="restart"/>
            <w:hideMark/>
          </w:tcPr>
          <w:p w:rsidR="00067F50" w:rsidRPr="000D4A36" w:rsidRDefault="00067F50" w:rsidP="00E7613D">
            <w:pPr>
              <w:spacing w:after="0" w:line="240" w:lineRule="auto"/>
              <w:ind w:left="-137" w:right="-108"/>
              <w:jc w:val="center"/>
              <w:rPr>
                <w:rFonts w:ascii="Arial Narrow" w:hAnsi="Arial Narrow" w:cs="Times New Roman"/>
                <w:b/>
                <w:sz w:val="20"/>
                <w:szCs w:val="20"/>
              </w:rPr>
            </w:pPr>
            <w:r w:rsidRPr="000D4A36">
              <w:rPr>
                <w:rFonts w:ascii="Arial Narrow" w:hAnsi="Arial Narrow" w:cs="Times New Roman"/>
                <w:b/>
                <w:sz w:val="20"/>
                <w:szCs w:val="20"/>
              </w:rPr>
              <w:t>Inadecuada atención en salud</w:t>
            </w:r>
          </w:p>
        </w:tc>
      </w:tr>
      <w:tr w:rsidR="00067F50" w:rsidRPr="000D4A36" w:rsidTr="007D0AC3">
        <w:trPr>
          <w:trHeight w:val="563"/>
        </w:trPr>
        <w:tc>
          <w:tcPr>
            <w:tcW w:w="656" w:type="dxa"/>
            <w:vMerge/>
          </w:tcPr>
          <w:p w:rsidR="00067F50" w:rsidRPr="000D4A36" w:rsidRDefault="00067F50" w:rsidP="00E7613D">
            <w:pPr>
              <w:spacing w:after="0" w:line="240" w:lineRule="auto"/>
              <w:rPr>
                <w:rFonts w:ascii="Arial Narrow" w:hAnsi="Arial Narrow" w:cs="Times New Roman"/>
                <w:sz w:val="20"/>
                <w:szCs w:val="20"/>
              </w:rPr>
            </w:pPr>
          </w:p>
        </w:tc>
        <w:tc>
          <w:tcPr>
            <w:tcW w:w="1329" w:type="dxa"/>
            <w:hideMark/>
          </w:tcPr>
          <w:p w:rsidR="00067F50" w:rsidRPr="000D4A36" w:rsidRDefault="00067F50" w:rsidP="00E7613D">
            <w:pPr>
              <w:spacing w:after="0" w:line="240" w:lineRule="auto"/>
              <w:ind w:right="-108"/>
              <w:rPr>
                <w:rFonts w:ascii="Arial Narrow" w:hAnsi="Arial Narrow" w:cs="Times New Roman"/>
                <w:b/>
                <w:sz w:val="20"/>
                <w:szCs w:val="20"/>
              </w:rPr>
            </w:pPr>
            <w:r w:rsidRPr="000D4A36">
              <w:rPr>
                <w:rFonts w:ascii="Arial Narrow" w:hAnsi="Arial Narrow" w:cs="Times New Roman"/>
                <w:b/>
                <w:sz w:val="20"/>
                <w:szCs w:val="20"/>
              </w:rPr>
              <w:t>Inadecuados materiales de la vivienda</w:t>
            </w:r>
          </w:p>
        </w:tc>
        <w:tc>
          <w:tcPr>
            <w:tcW w:w="1276" w:type="dxa"/>
            <w:hideMark/>
          </w:tcPr>
          <w:p w:rsidR="00067F50" w:rsidRPr="000D4A36" w:rsidRDefault="00067F50" w:rsidP="00E7613D">
            <w:pPr>
              <w:spacing w:after="0" w:line="240" w:lineRule="auto"/>
              <w:ind w:right="-91"/>
              <w:rPr>
                <w:rFonts w:ascii="Arial Narrow" w:hAnsi="Arial Narrow" w:cs="Times New Roman"/>
                <w:b/>
                <w:sz w:val="20"/>
                <w:szCs w:val="20"/>
              </w:rPr>
            </w:pPr>
            <w:r w:rsidRPr="000D4A36">
              <w:rPr>
                <w:rFonts w:ascii="Arial Narrow" w:hAnsi="Arial Narrow" w:cs="Times New Roman"/>
                <w:b/>
                <w:sz w:val="20"/>
                <w:szCs w:val="20"/>
              </w:rPr>
              <w:t>Insuficientes espacios en la vivienda</w:t>
            </w:r>
          </w:p>
        </w:tc>
        <w:tc>
          <w:tcPr>
            <w:tcW w:w="1275" w:type="dxa"/>
            <w:vMerge/>
            <w:hideMark/>
          </w:tcPr>
          <w:p w:rsidR="00067F50" w:rsidRPr="000D4A36" w:rsidRDefault="00067F50" w:rsidP="00E7613D">
            <w:pPr>
              <w:spacing w:after="0" w:line="240" w:lineRule="auto"/>
              <w:ind w:right="-79" w:hanging="18"/>
              <w:rPr>
                <w:rFonts w:ascii="Arial Narrow" w:hAnsi="Arial Narrow" w:cs="Times New Roman"/>
                <w:b/>
                <w:sz w:val="20"/>
                <w:szCs w:val="20"/>
              </w:rPr>
            </w:pPr>
          </w:p>
        </w:tc>
        <w:tc>
          <w:tcPr>
            <w:tcW w:w="1276" w:type="dxa"/>
            <w:vMerge/>
            <w:hideMark/>
          </w:tcPr>
          <w:p w:rsidR="00067F50" w:rsidRPr="000D4A36" w:rsidRDefault="00067F50" w:rsidP="00E7613D">
            <w:pPr>
              <w:spacing w:after="0" w:line="240" w:lineRule="auto"/>
              <w:ind w:right="-119"/>
              <w:rPr>
                <w:rFonts w:ascii="Arial Narrow" w:hAnsi="Arial Narrow" w:cs="Times New Roman"/>
                <w:b/>
                <w:sz w:val="20"/>
                <w:szCs w:val="20"/>
              </w:rPr>
            </w:pPr>
          </w:p>
        </w:tc>
        <w:tc>
          <w:tcPr>
            <w:tcW w:w="1305" w:type="dxa"/>
            <w:vMerge/>
            <w:hideMark/>
          </w:tcPr>
          <w:p w:rsidR="00067F50" w:rsidRPr="000D4A36" w:rsidRDefault="00067F50" w:rsidP="00E7613D">
            <w:pPr>
              <w:spacing w:after="0" w:line="240" w:lineRule="auto"/>
              <w:rPr>
                <w:rFonts w:ascii="Arial Narrow" w:hAnsi="Arial Narrow" w:cs="Times New Roman"/>
                <w:sz w:val="20"/>
                <w:szCs w:val="20"/>
              </w:rPr>
            </w:pPr>
          </w:p>
        </w:tc>
        <w:tc>
          <w:tcPr>
            <w:tcW w:w="1105" w:type="dxa"/>
            <w:vMerge/>
            <w:hideMark/>
          </w:tcPr>
          <w:p w:rsidR="00067F50" w:rsidRPr="000D4A36" w:rsidRDefault="00067F50" w:rsidP="00E7613D">
            <w:pPr>
              <w:spacing w:after="0" w:line="240" w:lineRule="auto"/>
              <w:rPr>
                <w:rFonts w:ascii="Arial Narrow" w:hAnsi="Arial Narrow" w:cs="Times New Roman"/>
                <w:sz w:val="20"/>
                <w:szCs w:val="20"/>
              </w:rPr>
            </w:pPr>
          </w:p>
        </w:tc>
      </w:tr>
      <w:tr w:rsidR="00067F50" w:rsidRPr="000D4A36" w:rsidTr="007D0AC3">
        <w:trPr>
          <w:trHeight w:val="113"/>
        </w:trPr>
        <w:tc>
          <w:tcPr>
            <w:tcW w:w="656" w:type="dxa"/>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2012</w:t>
            </w:r>
          </w:p>
        </w:tc>
        <w:tc>
          <w:tcPr>
            <w:tcW w:w="1329"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55,9</w:t>
            </w:r>
          </w:p>
        </w:tc>
        <w:tc>
          <w:tcPr>
            <w:tcW w:w="1276"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81,1</w:t>
            </w:r>
          </w:p>
        </w:tc>
        <w:tc>
          <w:tcPr>
            <w:tcW w:w="1275"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57,6</w:t>
            </w:r>
          </w:p>
        </w:tc>
        <w:tc>
          <w:tcPr>
            <w:tcW w:w="1276"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70,4</w:t>
            </w:r>
          </w:p>
        </w:tc>
        <w:tc>
          <w:tcPr>
            <w:tcW w:w="1305"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56,7</w:t>
            </w:r>
          </w:p>
        </w:tc>
        <w:tc>
          <w:tcPr>
            <w:tcW w:w="1105"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18,1</w:t>
            </w:r>
          </w:p>
        </w:tc>
      </w:tr>
      <w:tr w:rsidR="00067F50" w:rsidRPr="000D4A36" w:rsidTr="007D0AC3">
        <w:trPr>
          <w:trHeight w:val="89"/>
        </w:trPr>
        <w:tc>
          <w:tcPr>
            <w:tcW w:w="656" w:type="dxa"/>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2001</w:t>
            </w:r>
          </w:p>
        </w:tc>
        <w:tc>
          <w:tcPr>
            <w:tcW w:w="1329"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68,9</w:t>
            </w:r>
          </w:p>
        </w:tc>
        <w:tc>
          <w:tcPr>
            <w:tcW w:w="1276"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86,3</w:t>
            </w:r>
          </w:p>
        </w:tc>
        <w:tc>
          <w:tcPr>
            <w:tcW w:w="1275"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68,5</w:t>
            </w:r>
          </w:p>
        </w:tc>
        <w:tc>
          <w:tcPr>
            <w:tcW w:w="1276"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92,4</w:t>
            </w:r>
          </w:p>
        </w:tc>
        <w:tc>
          <w:tcPr>
            <w:tcW w:w="1305"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69,9</w:t>
            </w:r>
          </w:p>
        </w:tc>
        <w:tc>
          <w:tcPr>
            <w:tcW w:w="1105"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0,0</w:t>
            </w:r>
          </w:p>
        </w:tc>
      </w:tr>
    </w:tbl>
    <w:p w:rsidR="00067F50" w:rsidRPr="000D4A36" w:rsidRDefault="00067F50" w:rsidP="00E7613D">
      <w:pPr>
        <w:tabs>
          <w:tab w:val="left" w:pos="426"/>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spacing w:after="0" w:line="240" w:lineRule="auto"/>
        <w:jc w:val="both"/>
        <w:rPr>
          <w:rFonts w:ascii="Arial Narrow" w:hAnsi="Arial Narrow" w:cs="Times New Roman"/>
          <w:bCs/>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Hablando específicamente de la carencia luz eléctrica se identifica que el tendido de la red, bajo control de CRE, cubre el área urbana así como el área rural, allá donde llega. Como se advierte en el cuadro 54, muchas comunidades no gozan de este servicio. En Charagua Norte falta que la electrificación llegue a 8 comunidades (Aimirí, Chorrito Bajo, Chorrito Alto, Itayovai, Kaipëpe, San José Obrero, Yaguarenda, Quechacho), en Parapitiguasu a 4 comunidades (Ipitacuape, Itatiki, Ricon Chico, Okita) y en Alto Isoso y Bajo Isoso a todas las comunidades, si bien en estas zonas ya se ha montado la red eléctrica aún no funciona e igualmente deja fuera a 7 comunidades correspondientes a Bajo Isoso; en Charagua Centro quedan pendientes las comunidades que corresponden al área rural y orgánicamente a la Capitanía del Gran Kaipependi-Karavaicho (GKK)</w:t>
      </w:r>
      <w:r w:rsidRPr="000D4A36">
        <w:rPr>
          <w:rFonts w:ascii="Arial Narrow" w:hAnsi="Arial Narrow" w:cs="Times New Roman"/>
          <w:vertAlign w:val="superscript"/>
        </w:rPr>
        <w:footnoteReference w:id="84"/>
      </w:r>
      <w:r w:rsidRPr="000D4A36">
        <w:rPr>
          <w:rFonts w:ascii="Arial Narrow" w:hAnsi="Arial Narrow" w:cs="Times New Roman"/>
        </w:rPr>
        <w:t>.</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Es importante decir, empero, que hay varias comunidades donde las familias se dotan de electricidad a través de paneles solares –como Okita en Parapitiguasu por ejemplo–  y de motores a diesel o gas. En octubre de 2015, en la comunidad El Espino, Zona Charagua Norte, el gobierno nacional, departamental y la CRE inauguraron la </w:t>
      </w:r>
      <w:r w:rsidRPr="000D4A36">
        <w:rPr>
          <w:rFonts w:ascii="Arial Narrow" w:hAnsi="Arial Narrow" w:cs="Times New Roman"/>
        </w:rPr>
        <w:lastRenderedPageBreak/>
        <w:t>primera planta fotovoltaica del departamento, con una capacidad de 60 kilowatt, que genera energía a través de un sistema hibrido de diésel y energía solar; los beneficios alcanzan a 235 familias, que cuentan hoy con luz domiciliaria y alumbrado público.</w:t>
      </w:r>
    </w:p>
    <w:p w:rsidR="00067F50" w:rsidRPr="000D4A36" w:rsidRDefault="00067F50" w:rsidP="00E7613D">
      <w:pPr>
        <w:spacing w:after="0" w:line="240" w:lineRule="auto"/>
        <w:jc w:val="both"/>
        <w:rPr>
          <w:rFonts w:ascii="Arial Narrow" w:hAnsi="Arial Narrow" w:cs="Times New Roman"/>
          <w:bCs/>
        </w:rPr>
      </w:pPr>
    </w:p>
    <w:p w:rsidR="00067F50" w:rsidRPr="000D4A36" w:rsidRDefault="00067F50" w:rsidP="00E7613D">
      <w:pPr>
        <w:spacing w:after="0" w:line="240" w:lineRule="auto"/>
        <w:jc w:val="both"/>
        <w:rPr>
          <w:rFonts w:ascii="Arial Narrow" w:hAnsi="Arial Narrow" w:cs="Times New Roman"/>
          <w:bCs/>
        </w:rPr>
      </w:pPr>
      <w:r w:rsidRPr="000D4A36">
        <w:rPr>
          <w:rFonts w:ascii="Arial Narrow" w:hAnsi="Arial Narrow" w:cs="Times New Roman"/>
          <w:bCs/>
        </w:rPr>
        <w:t>b) Porcentaje de población según necesidades básicas insatisfechas</w:t>
      </w:r>
    </w:p>
    <w:p w:rsidR="00067F50" w:rsidRPr="000D4A36" w:rsidRDefault="00067F50" w:rsidP="00E7613D">
      <w:pPr>
        <w:spacing w:after="0" w:line="240" w:lineRule="auto"/>
        <w:jc w:val="both"/>
        <w:rPr>
          <w:rFonts w:ascii="Arial Narrow" w:hAnsi="Arial Narrow" w:cs="Times New Roman"/>
          <w:bCs/>
        </w:rPr>
      </w:pPr>
      <w:r w:rsidRPr="000D4A36">
        <w:rPr>
          <w:rFonts w:ascii="Arial Narrow" w:hAnsi="Arial Narrow" w:cs="Times New Roman"/>
          <w:bCs/>
        </w:rPr>
        <w:t>Desde el punto de vista del porcentaje de la población que no tiene satisfechas sus necesidades básicas, los resultados del CNPV 2012</w:t>
      </w:r>
      <w:r w:rsidRPr="000D4A36">
        <w:rPr>
          <w:rFonts w:ascii="Arial Narrow" w:hAnsi="Arial Narrow" w:cs="Times New Roman"/>
          <w:bCs/>
          <w:vertAlign w:val="superscript"/>
        </w:rPr>
        <w:footnoteReference w:id="85"/>
      </w:r>
      <w:r w:rsidRPr="000D4A36">
        <w:rPr>
          <w:rFonts w:ascii="Arial Narrow" w:hAnsi="Arial Narrow" w:cs="Times New Roman"/>
          <w:bCs/>
        </w:rPr>
        <w:t xml:space="preserve"> muestran lo siguiente: el 70,4% se encuentra en situación de NBI; esto, sin embargo, supone una leve mejora del 12,5%, en la última década, ya que el CNPV 2001 había identificado un 82,9% de personas con NBI. </w:t>
      </w:r>
    </w:p>
    <w:p w:rsidR="00067F50" w:rsidRPr="000D4A36" w:rsidRDefault="00067F50" w:rsidP="00E7613D">
      <w:pPr>
        <w:spacing w:after="0" w:line="240" w:lineRule="auto"/>
        <w:jc w:val="both"/>
        <w:rPr>
          <w:rFonts w:ascii="Arial Narrow" w:hAnsi="Arial Narrow" w:cs="Times New Roman"/>
          <w:bCs/>
        </w:rPr>
      </w:pPr>
    </w:p>
    <w:p w:rsidR="00067F50" w:rsidRPr="000D4A36" w:rsidRDefault="00067F50" w:rsidP="00E7613D">
      <w:pPr>
        <w:spacing w:after="0" w:line="240" w:lineRule="auto"/>
        <w:jc w:val="both"/>
        <w:rPr>
          <w:rFonts w:ascii="Arial Narrow" w:hAnsi="Arial Narrow" w:cs="Times New Roman"/>
          <w:bCs/>
        </w:rPr>
      </w:pPr>
      <w:r w:rsidRPr="000D4A36">
        <w:rPr>
          <w:rFonts w:ascii="Arial Narrow" w:hAnsi="Arial Narrow" w:cs="Times New Roman"/>
          <w:bCs/>
        </w:rPr>
        <w:t xml:space="preserve">Ahora bien, desagregando el dato sobre el porcentaje total de la población con NBI registrado en 2012, se revela que el 59,6% presenta insatisfacción o situación de vulnerabilidad </w:t>
      </w:r>
      <w:r w:rsidRPr="000D4A36">
        <w:rPr>
          <w:rFonts w:ascii="Arial Narrow" w:hAnsi="Arial Narrow" w:cs="Times New Roman"/>
          <w:b/>
          <w:bCs/>
        </w:rPr>
        <w:t>moderada</w:t>
      </w:r>
      <w:r w:rsidRPr="000D4A36">
        <w:rPr>
          <w:rFonts w:ascii="Arial Narrow" w:hAnsi="Arial Narrow" w:cs="Times New Roman"/>
          <w:bCs/>
          <w:vertAlign w:val="superscript"/>
        </w:rPr>
        <w:footnoteReference w:id="86"/>
      </w:r>
      <w:r w:rsidRPr="000D4A36">
        <w:rPr>
          <w:rFonts w:ascii="Arial Narrow" w:hAnsi="Arial Narrow" w:cs="Times New Roman"/>
          <w:bCs/>
        </w:rPr>
        <w:t xml:space="preserve">, el 10,7% de </w:t>
      </w:r>
      <w:r w:rsidRPr="000D4A36">
        <w:rPr>
          <w:rFonts w:ascii="Arial Narrow" w:hAnsi="Arial Narrow" w:cs="Times New Roman"/>
          <w:b/>
          <w:bCs/>
        </w:rPr>
        <w:t>indigencia</w:t>
      </w:r>
      <w:r w:rsidRPr="000D4A36">
        <w:rPr>
          <w:rFonts w:ascii="Arial Narrow" w:hAnsi="Arial Narrow" w:cs="Times New Roman"/>
          <w:bCs/>
        </w:rPr>
        <w:t xml:space="preserve"> y el 0,1% de </w:t>
      </w:r>
      <w:r w:rsidRPr="000D4A36">
        <w:rPr>
          <w:rFonts w:ascii="Arial Narrow" w:hAnsi="Arial Narrow" w:cs="Times New Roman"/>
          <w:b/>
          <w:bCs/>
        </w:rPr>
        <w:t>marginalidad</w:t>
      </w:r>
      <w:r w:rsidRPr="000D4A36">
        <w:rPr>
          <w:rFonts w:ascii="Arial Narrow" w:hAnsi="Arial Narrow" w:cs="Times New Roman"/>
          <w:bCs/>
        </w:rPr>
        <w:t xml:space="preserve">. Además, del total de la población no vulnerable, el 22,6% se encuentra en el </w:t>
      </w:r>
      <w:r w:rsidRPr="000D4A36">
        <w:rPr>
          <w:rFonts w:ascii="Arial Narrow" w:hAnsi="Arial Narrow" w:cs="Times New Roman"/>
          <w:b/>
          <w:bCs/>
        </w:rPr>
        <w:t>umbral de la vulnerabilidad</w:t>
      </w:r>
      <w:r w:rsidRPr="000D4A36">
        <w:rPr>
          <w:rFonts w:ascii="Arial Narrow" w:hAnsi="Arial Narrow" w:cs="Times New Roman"/>
          <w:bCs/>
        </w:rPr>
        <w:t xml:space="preserve">. </w:t>
      </w:r>
    </w:p>
    <w:p w:rsidR="00067F50" w:rsidRDefault="00067F50" w:rsidP="00E7613D">
      <w:pPr>
        <w:spacing w:after="0" w:line="240" w:lineRule="auto"/>
        <w:jc w:val="both"/>
        <w:rPr>
          <w:rFonts w:ascii="Arial Narrow" w:hAnsi="Arial Narrow" w:cs="Times New Roman"/>
          <w:bCs/>
        </w:rPr>
      </w:pPr>
    </w:p>
    <w:p w:rsidR="00067F50" w:rsidRPr="000D4A36" w:rsidRDefault="00067F50" w:rsidP="00E7613D">
      <w:pPr>
        <w:spacing w:after="0" w:line="240" w:lineRule="auto"/>
        <w:jc w:val="center"/>
        <w:rPr>
          <w:rFonts w:ascii="Arial Narrow" w:hAnsi="Arial Narrow" w:cs="Times New Roman"/>
          <w:b/>
          <w:color w:val="4F81BD" w:themeColor="accent1"/>
          <w:sz w:val="20"/>
          <w:szCs w:val="20"/>
        </w:rPr>
      </w:pPr>
      <w:bookmarkStart w:id="180" w:name="_Toc511288159"/>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52</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sz w:val="20"/>
          <w:szCs w:val="20"/>
        </w:rPr>
        <w:t>Porcentaje de la población según Necesidades Básicas Satisfechas e Insatisfechas.</w:t>
      </w:r>
      <w:bookmarkEnd w:id="180"/>
      <w:r w:rsidRPr="000D4A36">
        <w:rPr>
          <w:rFonts w:ascii="Arial Narrow" w:hAnsi="Arial Narrow" w:cs="Times New Roman"/>
          <w:b/>
          <w:color w:val="4F81BD" w:themeColor="accent1"/>
          <w:sz w:val="20"/>
          <w:szCs w:val="20"/>
        </w:rPr>
        <w:t xml:space="preserve"> </w:t>
      </w:r>
    </w:p>
    <w:tbl>
      <w:tblPr>
        <w:tblW w:w="85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1134"/>
        <w:gridCol w:w="803"/>
        <w:gridCol w:w="803"/>
        <w:gridCol w:w="804"/>
        <w:gridCol w:w="733"/>
        <w:gridCol w:w="850"/>
        <w:gridCol w:w="851"/>
        <w:gridCol w:w="850"/>
      </w:tblGrid>
      <w:tr w:rsidR="00067F50" w:rsidRPr="000D4A36" w:rsidTr="007D0AC3">
        <w:trPr>
          <w:trHeight w:val="516"/>
        </w:trPr>
        <w:tc>
          <w:tcPr>
            <w:tcW w:w="709" w:type="dxa"/>
            <w:vMerge w:val="restart"/>
          </w:tcPr>
          <w:p w:rsidR="00067F50" w:rsidRPr="000D4A36" w:rsidRDefault="00067F50" w:rsidP="00E7613D">
            <w:pPr>
              <w:spacing w:after="0" w:line="240" w:lineRule="auto"/>
              <w:ind w:right="-108"/>
              <w:rPr>
                <w:rFonts w:ascii="Arial Narrow" w:hAnsi="Arial Narrow" w:cs="Times New Roman"/>
                <w:b/>
                <w:bCs/>
                <w:sz w:val="20"/>
                <w:szCs w:val="20"/>
              </w:rPr>
            </w:pPr>
            <w:r w:rsidRPr="000D4A36">
              <w:rPr>
                <w:rFonts w:ascii="Arial Narrow" w:hAnsi="Arial Narrow" w:cs="Times New Roman"/>
                <w:b/>
                <w:bCs/>
                <w:sz w:val="20"/>
                <w:szCs w:val="20"/>
              </w:rPr>
              <w:t>Año</w:t>
            </w:r>
          </w:p>
        </w:tc>
        <w:tc>
          <w:tcPr>
            <w:tcW w:w="992" w:type="dxa"/>
            <w:vMerge w:val="restart"/>
            <w:hideMark/>
          </w:tcPr>
          <w:p w:rsidR="00067F50" w:rsidRPr="000D4A36" w:rsidRDefault="00067F50" w:rsidP="00E7613D">
            <w:pPr>
              <w:spacing w:after="0" w:line="240" w:lineRule="auto"/>
              <w:ind w:right="-132" w:hanging="108"/>
              <w:jc w:val="center"/>
              <w:rPr>
                <w:rFonts w:ascii="Arial Narrow" w:hAnsi="Arial Narrow" w:cs="Times New Roman"/>
                <w:b/>
                <w:bCs/>
                <w:sz w:val="20"/>
                <w:szCs w:val="20"/>
              </w:rPr>
            </w:pPr>
            <w:r w:rsidRPr="000D4A36">
              <w:rPr>
                <w:rFonts w:ascii="Arial Narrow" w:hAnsi="Arial Narrow" w:cs="Times New Roman"/>
                <w:b/>
                <w:bCs/>
                <w:sz w:val="20"/>
                <w:szCs w:val="20"/>
              </w:rPr>
              <w:t>Población total</w:t>
            </w:r>
          </w:p>
        </w:tc>
        <w:tc>
          <w:tcPr>
            <w:tcW w:w="1134" w:type="dxa"/>
            <w:vMerge w:val="restart"/>
            <w:hideMark/>
          </w:tcPr>
          <w:p w:rsidR="00067F50" w:rsidRPr="000D4A36" w:rsidRDefault="00067F50" w:rsidP="00E7613D">
            <w:pPr>
              <w:spacing w:after="0" w:line="240" w:lineRule="auto"/>
              <w:ind w:left="-84" w:right="-108"/>
              <w:jc w:val="center"/>
              <w:rPr>
                <w:rFonts w:ascii="Arial Narrow" w:hAnsi="Arial Narrow" w:cs="Times New Roman"/>
                <w:b/>
                <w:bCs/>
                <w:sz w:val="20"/>
                <w:szCs w:val="20"/>
              </w:rPr>
            </w:pPr>
            <w:r w:rsidRPr="000D4A36">
              <w:rPr>
                <w:rFonts w:ascii="Arial Narrow" w:hAnsi="Arial Narrow" w:cs="Times New Roman"/>
                <w:b/>
                <w:bCs/>
                <w:sz w:val="20"/>
                <w:szCs w:val="20"/>
              </w:rPr>
              <w:t xml:space="preserve">Población </w:t>
            </w:r>
          </w:p>
          <w:p w:rsidR="00067F50" w:rsidRPr="000D4A36" w:rsidRDefault="00067F50" w:rsidP="00E7613D">
            <w:pPr>
              <w:spacing w:after="0" w:line="240" w:lineRule="auto"/>
              <w:ind w:left="-84" w:right="-108"/>
              <w:jc w:val="center"/>
              <w:rPr>
                <w:rFonts w:ascii="Arial Narrow" w:hAnsi="Arial Narrow" w:cs="Times New Roman"/>
                <w:b/>
                <w:bCs/>
                <w:sz w:val="20"/>
                <w:szCs w:val="20"/>
              </w:rPr>
            </w:pPr>
            <w:r w:rsidRPr="000D4A36">
              <w:rPr>
                <w:rFonts w:ascii="Arial Narrow" w:hAnsi="Arial Narrow" w:cs="Times New Roman"/>
                <w:b/>
                <w:bCs/>
                <w:sz w:val="20"/>
                <w:szCs w:val="20"/>
              </w:rPr>
              <w:t>en viviendas particulares (estudiada)</w:t>
            </w:r>
          </w:p>
        </w:tc>
        <w:tc>
          <w:tcPr>
            <w:tcW w:w="2410" w:type="dxa"/>
            <w:gridSpan w:val="3"/>
            <w:hideMark/>
          </w:tcPr>
          <w:p w:rsidR="00067F50" w:rsidRPr="000D4A36" w:rsidRDefault="00067F50" w:rsidP="00E7613D">
            <w:pPr>
              <w:spacing w:after="0" w:line="240" w:lineRule="auto"/>
              <w:ind w:left="-108" w:right="-108"/>
              <w:jc w:val="center"/>
              <w:rPr>
                <w:rFonts w:ascii="Arial Narrow" w:hAnsi="Arial Narrow" w:cs="Times New Roman"/>
                <w:b/>
                <w:bCs/>
                <w:sz w:val="20"/>
                <w:szCs w:val="20"/>
              </w:rPr>
            </w:pPr>
            <w:r w:rsidRPr="000D4A36">
              <w:rPr>
                <w:rFonts w:ascii="Arial Narrow" w:hAnsi="Arial Narrow" w:cs="Times New Roman"/>
                <w:b/>
                <w:bCs/>
                <w:sz w:val="20"/>
                <w:szCs w:val="20"/>
              </w:rPr>
              <w:t>Población  con necesidades básicas satisfechas (NBS)</w:t>
            </w:r>
          </w:p>
          <w:p w:rsidR="00067F50" w:rsidRPr="000D4A36" w:rsidRDefault="00067F50" w:rsidP="00E7613D">
            <w:pPr>
              <w:spacing w:after="0" w:line="240" w:lineRule="auto"/>
              <w:ind w:left="-108" w:right="-108"/>
              <w:jc w:val="center"/>
              <w:rPr>
                <w:rFonts w:ascii="Arial Narrow" w:hAnsi="Arial Narrow" w:cs="Times New Roman"/>
                <w:b/>
                <w:bCs/>
                <w:sz w:val="20"/>
                <w:szCs w:val="20"/>
              </w:rPr>
            </w:pPr>
            <w:r w:rsidRPr="000D4A36">
              <w:rPr>
                <w:rFonts w:ascii="Arial Narrow" w:hAnsi="Arial Narrow" w:cs="Times New Roman"/>
                <w:b/>
                <w:bCs/>
                <w:sz w:val="20"/>
                <w:szCs w:val="20"/>
              </w:rPr>
              <w:t>(no pobre)</w:t>
            </w:r>
          </w:p>
        </w:tc>
        <w:tc>
          <w:tcPr>
            <w:tcW w:w="3284" w:type="dxa"/>
            <w:gridSpan w:val="4"/>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Población con necesidades</w:t>
            </w:r>
          </w:p>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 xml:space="preserve"> básicas insatisfechas (NBI)</w:t>
            </w:r>
          </w:p>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(pobre)</w:t>
            </w:r>
          </w:p>
        </w:tc>
      </w:tr>
      <w:tr w:rsidR="00067F50" w:rsidRPr="000D4A36" w:rsidTr="007D0AC3">
        <w:trPr>
          <w:trHeight w:val="274"/>
        </w:trPr>
        <w:tc>
          <w:tcPr>
            <w:tcW w:w="709" w:type="dxa"/>
            <w:vMerge/>
          </w:tcPr>
          <w:p w:rsidR="00067F50" w:rsidRPr="000D4A36" w:rsidRDefault="00067F50" w:rsidP="00E7613D">
            <w:pPr>
              <w:spacing w:after="0" w:line="240" w:lineRule="auto"/>
              <w:rPr>
                <w:rFonts w:ascii="Arial Narrow" w:hAnsi="Arial Narrow" w:cs="Times New Roman"/>
                <w:b/>
                <w:bCs/>
                <w:sz w:val="20"/>
                <w:szCs w:val="20"/>
              </w:rPr>
            </w:pPr>
          </w:p>
        </w:tc>
        <w:tc>
          <w:tcPr>
            <w:tcW w:w="992" w:type="dxa"/>
            <w:vMerge/>
            <w:hideMark/>
          </w:tcPr>
          <w:p w:rsidR="00067F50" w:rsidRPr="000D4A36" w:rsidRDefault="00067F50" w:rsidP="00E7613D">
            <w:pPr>
              <w:spacing w:after="0" w:line="240" w:lineRule="auto"/>
              <w:jc w:val="center"/>
              <w:rPr>
                <w:rFonts w:ascii="Arial Narrow" w:hAnsi="Arial Narrow" w:cs="Times New Roman"/>
                <w:b/>
                <w:bCs/>
                <w:sz w:val="20"/>
                <w:szCs w:val="20"/>
              </w:rPr>
            </w:pPr>
          </w:p>
        </w:tc>
        <w:tc>
          <w:tcPr>
            <w:tcW w:w="1134" w:type="dxa"/>
            <w:vMerge/>
            <w:hideMark/>
          </w:tcPr>
          <w:p w:rsidR="00067F50" w:rsidRPr="000D4A36" w:rsidRDefault="00067F50" w:rsidP="00E7613D">
            <w:pPr>
              <w:spacing w:after="0" w:line="240" w:lineRule="auto"/>
              <w:jc w:val="center"/>
              <w:rPr>
                <w:rFonts w:ascii="Arial Narrow" w:hAnsi="Arial Narrow" w:cs="Times New Roman"/>
                <w:b/>
                <w:bCs/>
                <w:sz w:val="20"/>
                <w:szCs w:val="20"/>
              </w:rPr>
            </w:pPr>
          </w:p>
        </w:tc>
        <w:tc>
          <w:tcPr>
            <w:tcW w:w="803" w:type="dxa"/>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Total</w:t>
            </w:r>
          </w:p>
        </w:tc>
        <w:tc>
          <w:tcPr>
            <w:tcW w:w="803" w:type="dxa"/>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NBS</w:t>
            </w:r>
          </w:p>
        </w:tc>
        <w:tc>
          <w:tcPr>
            <w:tcW w:w="804" w:type="dxa"/>
          </w:tcPr>
          <w:p w:rsidR="00067F50" w:rsidRPr="000D4A36" w:rsidRDefault="00067F50" w:rsidP="00E7613D">
            <w:pPr>
              <w:spacing w:after="0" w:line="240" w:lineRule="auto"/>
              <w:ind w:right="-108" w:hanging="92"/>
              <w:jc w:val="center"/>
              <w:rPr>
                <w:rFonts w:ascii="Arial Narrow" w:hAnsi="Arial Narrow" w:cs="Times New Roman"/>
                <w:b/>
                <w:bCs/>
                <w:sz w:val="20"/>
                <w:szCs w:val="20"/>
              </w:rPr>
            </w:pPr>
            <w:r w:rsidRPr="000D4A36">
              <w:rPr>
                <w:rFonts w:ascii="Arial Narrow" w:hAnsi="Arial Narrow" w:cs="Times New Roman"/>
                <w:b/>
                <w:bCs/>
                <w:sz w:val="20"/>
                <w:szCs w:val="20"/>
              </w:rPr>
              <w:t>Umbral</w:t>
            </w:r>
          </w:p>
        </w:tc>
        <w:tc>
          <w:tcPr>
            <w:tcW w:w="733" w:type="dxa"/>
          </w:tcPr>
          <w:p w:rsidR="00067F50" w:rsidRPr="000D4A36" w:rsidRDefault="00067F50" w:rsidP="00E7613D">
            <w:pPr>
              <w:spacing w:after="0" w:line="240" w:lineRule="auto"/>
              <w:ind w:left="-108" w:right="-108"/>
              <w:jc w:val="center"/>
              <w:rPr>
                <w:rFonts w:ascii="Arial Narrow" w:hAnsi="Arial Narrow" w:cs="Times New Roman"/>
                <w:b/>
                <w:bCs/>
                <w:sz w:val="20"/>
                <w:szCs w:val="20"/>
              </w:rPr>
            </w:pPr>
            <w:r w:rsidRPr="000D4A36">
              <w:rPr>
                <w:rFonts w:ascii="Arial Narrow" w:hAnsi="Arial Narrow" w:cs="Times New Roman"/>
                <w:b/>
                <w:bCs/>
                <w:sz w:val="20"/>
                <w:szCs w:val="20"/>
              </w:rPr>
              <w:t>Total</w:t>
            </w:r>
          </w:p>
        </w:tc>
        <w:tc>
          <w:tcPr>
            <w:tcW w:w="850" w:type="dxa"/>
          </w:tcPr>
          <w:p w:rsidR="00067F50" w:rsidRPr="000D4A36" w:rsidRDefault="00067F50" w:rsidP="00E7613D">
            <w:pPr>
              <w:spacing w:after="0" w:line="240" w:lineRule="auto"/>
              <w:ind w:left="-126" w:right="-250"/>
              <w:rPr>
                <w:rFonts w:ascii="Arial Narrow" w:hAnsi="Arial Narrow" w:cs="Times New Roman"/>
                <w:b/>
                <w:bCs/>
                <w:sz w:val="20"/>
                <w:szCs w:val="20"/>
              </w:rPr>
            </w:pPr>
            <w:r w:rsidRPr="000D4A36">
              <w:rPr>
                <w:rFonts w:ascii="Arial Narrow" w:hAnsi="Arial Narrow" w:cs="Times New Roman"/>
                <w:b/>
                <w:bCs/>
                <w:sz w:val="20"/>
                <w:szCs w:val="20"/>
              </w:rPr>
              <w:t xml:space="preserve"> Moderada</w:t>
            </w:r>
          </w:p>
        </w:tc>
        <w:tc>
          <w:tcPr>
            <w:tcW w:w="851" w:type="dxa"/>
          </w:tcPr>
          <w:p w:rsidR="00067F50" w:rsidRPr="000D4A36" w:rsidRDefault="00067F50" w:rsidP="00E7613D">
            <w:pPr>
              <w:spacing w:after="0" w:line="240" w:lineRule="auto"/>
              <w:ind w:right="-108"/>
              <w:rPr>
                <w:rFonts w:ascii="Arial Narrow" w:hAnsi="Arial Narrow" w:cs="Times New Roman"/>
                <w:b/>
                <w:bCs/>
                <w:sz w:val="20"/>
                <w:szCs w:val="20"/>
              </w:rPr>
            </w:pPr>
            <w:r w:rsidRPr="000D4A36">
              <w:rPr>
                <w:rFonts w:ascii="Arial Narrow" w:hAnsi="Arial Narrow" w:cs="Times New Roman"/>
                <w:b/>
                <w:bCs/>
                <w:sz w:val="20"/>
                <w:szCs w:val="20"/>
              </w:rPr>
              <w:t>Indigente</w:t>
            </w:r>
          </w:p>
        </w:tc>
        <w:tc>
          <w:tcPr>
            <w:tcW w:w="850" w:type="dxa"/>
          </w:tcPr>
          <w:p w:rsidR="00067F50" w:rsidRPr="000D4A36" w:rsidRDefault="00067F50" w:rsidP="00E7613D">
            <w:pPr>
              <w:spacing w:after="0" w:line="240" w:lineRule="auto"/>
              <w:ind w:left="-155" w:right="-108"/>
              <w:jc w:val="center"/>
              <w:rPr>
                <w:rFonts w:ascii="Arial Narrow" w:hAnsi="Arial Narrow" w:cs="Times New Roman"/>
                <w:b/>
                <w:bCs/>
                <w:sz w:val="20"/>
                <w:szCs w:val="20"/>
              </w:rPr>
            </w:pPr>
            <w:r w:rsidRPr="000D4A36">
              <w:rPr>
                <w:rFonts w:ascii="Arial Narrow" w:hAnsi="Arial Narrow" w:cs="Times New Roman"/>
                <w:b/>
                <w:bCs/>
                <w:sz w:val="20"/>
                <w:szCs w:val="20"/>
              </w:rPr>
              <w:t>Marginal</w:t>
            </w:r>
          </w:p>
        </w:tc>
      </w:tr>
      <w:tr w:rsidR="00067F50" w:rsidRPr="000D4A36" w:rsidTr="007D0AC3">
        <w:trPr>
          <w:trHeight w:val="347"/>
        </w:trPr>
        <w:tc>
          <w:tcPr>
            <w:tcW w:w="709" w:type="dxa"/>
          </w:tcPr>
          <w:p w:rsidR="00067F50" w:rsidRPr="000D4A36" w:rsidRDefault="00067F50" w:rsidP="00E7613D">
            <w:pPr>
              <w:spacing w:after="0" w:line="240" w:lineRule="auto"/>
              <w:ind w:right="-108"/>
              <w:rPr>
                <w:rFonts w:ascii="Arial Narrow" w:hAnsi="Arial Narrow" w:cs="Times New Roman"/>
                <w:b/>
                <w:sz w:val="20"/>
                <w:szCs w:val="20"/>
              </w:rPr>
            </w:pPr>
            <w:r w:rsidRPr="000D4A36">
              <w:rPr>
                <w:rFonts w:ascii="Arial Narrow" w:hAnsi="Arial Narrow" w:cs="Times New Roman"/>
                <w:b/>
                <w:sz w:val="20"/>
                <w:szCs w:val="20"/>
              </w:rPr>
              <w:t>2012</w:t>
            </w:r>
          </w:p>
        </w:tc>
        <w:tc>
          <w:tcPr>
            <w:tcW w:w="992"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32.186</w:t>
            </w:r>
          </w:p>
        </w:tc>
        <w:tc>
          <w:tcPr>
            <w:tcW w:w="1134"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30.431</w:t>
            </w:r>
          </w:p>
        </w:tc>
        <w:tc>
          <w:tcPr>
            <w:tcW w:w="803"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29,6</w:t>
            </w:r>
          </w:p>
        </w:tc>
        <w:tc>
          <w:tcPr>
            <w:tcW w:w="803"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7,0</w:t>
            </w:r>
          </w:p>
        </w:tc>
        <w:tc>
          <w:tcPr>
            <w:tcW w:w="804"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22,6</w:t>
            </w:r>
          </w:p>
        </w:tc>
        <w:tc>
          <w:tcPr>
            <w:tcW w:w="733"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70,4</w:t>
            </w:r>
          </w:p>
        </w:tc>
        <w:tc>
          <w:tcPr>
            <w:tcW w:w="850"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59,6</w:t>
            </w:r>
          </w:p>
        </w:tc>
        <w:tc>
          <w:tcPr>
            <w:tcW w:w="851"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10,7</w:t>
            </w:r>
          </w:p>
        </w:tc>
        <w:tc>
          <w:tcPr>
            <w:tcW w:w="850"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0,1</w:t>
            </w:r>
          </w:p>
        </w:tc>
      </w:tr>
      <w:tr w:rsidR="00067F50" w:rsidRPr="000D4A36" w:rsidTr="007D0AC3">
        <w:trPr>
          <w:trHeight w:val="347"/>
        </w:trPr>
        <w:tc>
          <w:tcPr>
            <w:tcW w:w="709" w:type="dxa"/>
          </w:tcPr>
          <w:p w:rsidR="00067F50" w:rsidRPr="000D4A36" w:rsidRDefault="00067F50" w:rsidP="00E7613D">
            <w:pPr>
              <w:spacing w:after="0" w:line="240" w:lineRule="auto"/>
              <w:ind w:right="-108"/>
              <w:rPr>
                <w:rFonts w:ascii="Arial Narrow" w:hAnsi="Arial Narrow" w:cs="Times New Roman"/>
                <w:b/>
                <w:sz w:val="20"/>
                <w:szCs w:val="20"/>
              </w:rPr>
            </w:pPr>
            <w:r w:rsidRPr="000D4A36">
              <w:rPr>
                <w:rFonts w:ascii="Arial Narrow" w:hAnsi="Arial Narrow" w:cs="Times New Roman"/>
                <w:b/>
                <w:sz w:val="20"/>
                <w:szCs w:val="20"/>
              </w:rPr>
              <w:t>2001</w:t>
            </w:r>
          </w:p>
        </w:tc>
        <w:tc>
          <w:tcPr>
            <w:tcW w:w="992"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24.427</w:t>
            </w:r>
          </w:p>
        </w:tc>
        <w:tc>
          <w:tcPr>
            <w:tcW w:w="1134" w:type="dxa"/>
            <w:hideMark/>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23.681</w:t>
            </w:r>
          </w:p>
        </w:tc>
        <w:tc>
          <w:tcPr>
            <w:tcW w:w="803"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17,1</w:t>
            </w:r>
          </w:p>
        </w:tc>
        <w:tc>
          <w:tcPr>
            <w:tcW w:w="803"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2,8</w:t>
            </w:r>
          </w:p>
        </w:tc>
        <w:tc>
          <w:tcPr>
            <w:tcW w:w="804"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14,3</w:t>
            </w:r>
          </w:p>
        </w:tc>
        <w:tc>
          <w:tcPr>
            <w:tcW w:w="733"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82,9</w:t>
            </w:r>
          </w:p>
        </w:tc>
        <w:tc>
          <w:tcPr>
            <w:tcW w:w="850"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61,4</w:t>
            </w:r>
          </w:p>
        </w:tc>
        <w:tc>
          <w:tcPr>
            <w:tcW w:w="851"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21,5</w:t>
            </w:r>
          </w:p>
        </w:tc>
        <w:tc>
          <w:tcPr>
            <w:tcW w:w="850" w:type="dxa"/>
          </w:tcPr>
          <w:p w:rsidR="00067F50" w:rsidRPr="000D4A36" w:rsidRDefault="00067F50" w:rsidP="00E7613D">
            <w:pPr>
              <w:spacing w:after="0" w:line="240" w:lineRule="auto"/>
              <w:jc w:val="right"/>
              <w:rPr>
                <w:rFonts w:ascii="Arial Narrow" w:hAnsi="Arial Narrow" w:cs="Times New Roman"/>
                <w:sz w:val="20"/>
                <w:szCs w:val="20"/>
              </w:rPr>
            </w:pPr>
            <w:r w:rsidRPr="000D4A36">
              <w:rPr>
                <w:rFonts w:ascii="Arial Narrow" w:hAnsi="Arial Narrow" w:cs="Times New Roman"/>
                <w:sz w:val="20"/>
                <w:szCs w:val="20"/>
              </w:rPr>
              <w:t>0</w:t>
            </w:r>
          </w:p>
        </w:tc>
      </w:tr>
    </w:tbl>
    <w:p w:rsidR="00067F50" w:rsidRPr="000D4A36" w:rsidRDefault="00067F50" w:rsidP="00E7613D">
      <w:pPr>
        <w:tabs>
          <w:tab w:val="left" w:pos="284"/>
        </w:tabs>
        <w:spacing w:after="0" w:line="240" w:lineRule="auto"/>
        <w:ind w:left="142"/>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b/>
          <w:sz w:val="16"/>
        </w:rPr>
      </w:pPr>
      <w:r w:rsidRPr="000D4A36">
        <w:rPr>
          <w:rFonts w:ascii="Arial Narrow" w:hAnsi="Arial Narrow" w:cs="Times New Roman"/>
        </w:rPr>
        <w:t>Bajo los criterios del Valor Bruto de la Producción y la carencia de servicios básicos o NBI,  identificamos el siguiente escenario respecto a la vulnerabilidad de las comunidades, siguiendo información proporcionada por el Ministerio de Planificación del Desarrollo:</w:t>
      </w:r>
      <w:r w:rsidRPr="000D4A36">
        <w:rPr>
          <w:rFonts w:ascii="Arial Narrow" w:hAnsi="Arial Narrow" w:cs="Times New Roman"/>
          <w:b/>
          <w:sz w:val="16"/>
        </w:rPr>
        <w:t xml:space="preserve"> </w:t>
      </w:r>
    </w:p>
    <w:p w:rsidR="00067F50" w:rsidRPr="00FF1A57" w:rsidRDefault="00067F50" w:rsidP="00E7613D">
      <w:pPr>
        <w:spacing w:after="0" w:line="240" w:lineRule="auto"/>
        <w:jc w:val="both"/>
        <w:rPr>
          <w:rFonts w:ascii="Arial Narrow" w:hAnsi="Arial Narrow" w:cs="Times New Roman"/>
          <w:b/>
          <w:sz w:val="20"/>
          <w:szCs w:val="20"/>
        </w:rPr>
      </w:pPr>
    </w:p>
    <w:p w:rsidR="00067F50" w:rsidRPr="00FF1A57" w:rsidRDefault="00FF1A57" w:rsidP="008172D5">
      <w:pPr>
        <w:pStyle w:val="Epgrafe"/>
        <w:spacing w:after="0"/>
        <w:jc w:val="center"/>
        <w:rPr>
          <w:rFonts w:ascii="Arial Narrow" w:hAnsi="Arial Narrow" w:cs="Times New Roman"/>
          <w:color w:val="auto"/>
          <w:sz w:val="20"/>
          <w:szCs w:val="20"/>
        </w:rPr>
      </w:pPr>
      <w:bookmarkStart w:id="181" w:name="_Toc511288160"/>
      <w:r w:rsidRPr="00FF1A57">
        <w:rPr>
          <w:rFonts w:ascii="Arial Narrow" w:hAnsi="Arial Narrow"/>
          <w:color w:val="auto"/>
          <w:sz w:val="20"/>
          <w:szCs w:val="20"/>
        </w:rPr>
        <w:t xml:space="preserve">Cuadro </w:t>
      </w:r>
      <w:r w:rsidRPr="00FF1A57">
        <w:rPr>
          <w:rFonts w:ascii="Arial Narrow" w:hAnsi="Arial Narrow"/>
          <w:color w:val="auto"/>
          <w:sz w:val="20"/>
          <w:szCs w:val="20"/>
        </w:rPr>
        <w:fldChar w:fldCharType="begin"/>
      </w:r>
      <w:r w:rsidRPr="00FF1A57">
        <w:rPr>
          <w:rFonts w:ascii="Arial Narrow" w:hAnsi="Arial Narrow"/>
          <w:color w:val="auto"/>
          <w:sz w:val="20"/>
          <w:szCs w:val="20"/>
        </w:rPr>
        <w:instrText xml:space="preserve"> SEQ Cuadro \* ARABIC </w:instrText>
      </w:r>
      <w:r w:rsidRPr="00FF1A57">
        <w:rPr>
          <w:rFonts w:ascii="Arial Narrow" w:hAnsi="Arial Narrow"/>
          <w:color w:val="auto"/>
          <w:sz w:val="20"/>
          <w:szCs w:val="20"/>
        </w:rPr>
        <w:fldChar w:fldCharType="separate"/>
      </w:r>
      <w:r w:rsidR="00BA77F1">
        <w:rPr>
          <w:rFonts w:ascii="Arial Narrow" w:hAnsi="Arial Narrow"/>
          <w:noProof/>
          <w:color w:val="auto"/>
          <w:sz w:val="20"/>
          <w:szCs w:val="20"/>
        </w:rPr>
        <w:t>53</w:t>
      </w:r>
      <w:r w:rsidRPr="00FF1A57">
        <w:rPr>
          <w:rFonts w:ascii="Arial Narrow" w:hAnsi="Arial Narrow"/>
          <w:color w:val="auto"/>
          <w:sz w:val="20"/>
          <w:szCs w:val="20"/>
        </w:rPr>
        <w:fldChar w:fldCharType="end"/>
      </w:r>
      <w:r w:rsidR="00067F50" w:rsidRPr="00FF1A57">
        <w:rPr>
          <w:rFonts w:ascii="Arial Narrow" w:hAnsi="Arial Narrow" w:cs="Times New Roman"/>
          <w:color w:val="auto"/>
          <w:sz w:val="20"/>
          <w:szCs w:val="20"/>
        </w:rPr>
        <w:t>. Clasificación de las comunidades de Charagua Iyambae</w:t>
      </w:r>
      <w:r w:rsidRPr="00FF1A57">
        <w:rPr>
          <w:rFonts w:ascii="Arial Narrow" w:hAnsi="Arial Narrow" w:cs="Times New Roman"/>
          <w:color w:val="auto"/>
          <w:sz w:val="20"/>
          <w:szCs w:val="20"/>
        </w:rPr>
        <w:t xml:space="preserve"> </w:t>
      </w:r>
      <w:r w:rsidR="00067F50" w:rsidRPr="00FF1A57">
        <w:rPr>
          <w:rFonts w:ascii="Arial Narrow" w:hAnsi="Arial Narrow" w:cs="Times New Roman"/>
          <w:color w:val="auto"/>
          <w:sz w:val="20"/>
          <w:szCs w:val="20"/>
        </w:rPr>
        <w:t>por Valor Bruto de la Producción (VBP) y</w:t>
      </w:r>
      <w:r w:rsidRPr="00FF1A57">
        <w:rPr>
          <w:rFonts w:ascii="Arial Narrow" w:hAnsi="Arial Narrow" w:cs="Times New Roman"/>
          <w:color w:val="auto"/>
          <w:sz w:val="20"/>
          <w:szCs w:val="20"/>
        </w:rPr>
        <w:t xml:space="preserve"> c</w:t>
      </w:r>
      <w:r w:rsidR="002A2923" w:rsidRPr="00FF1A57">
        <w:rPr>
          <w:rFonts w:ascii="Arial Narrow" w:hAnsi="Arial Narrow" w:cs="Times New Roman"/>
          <w:color w:val="auto"/>
          <w:sz w:val="20"/>
          <w:szCs w:val="20"/>
        </w:rPr>
        <w:t>arencia de Servicios Básicos</w:t>
      </w:r>
      <w:bookmarkEnd w:id="181"/>
    </w:p>
    <w:tbl>
      <w:tblPr>
        <w:tblStyle w:val="Tablaconcuadrcula"/>
        <w:tblW w:w="8865" w:type="dxa"/>
        <w:tblInd w:w="392" w:type="dxa"/>
        <w:tblLook w:val="04A0" w:firstRow="1" w:lastRow="0" w:firstColumn="1" w:lastColumn="0" w:noHBand="0" w:noVBand="1"/>
      </w:tblPr>
      <w:tblGrid>
        <w:gridCol w:w="2850"/>
        <w:gridCol w:w="216"/>
        <w:gridCol w:w="216"/>
        <w:gridCol w:w="216"/>
        <w:gridCol w:w="216"/>
        <w:gridCol w:w="964"/>
        <w:gridCol w:w="3135"/>
        <w:gridCol w:w="216"/>
        <w:gridCol w:w="836"/>
      </w:tblGrid>
      <w:tr w:rsidR="00067F50" w:rsidRPr="000D4A36" w:rsidTr="007D0AC3">
        <w:trPr>
          <w:trHeight w:val="275"/>
        </w:trPr>
        <w:tc>
          <w:tcPr>
            <w:tcW w:w="8865" w:type="dxa"/>
            <w:gridSpan w:val="9"/>
            <w:noWrap/>
            <w:hideMark/>
          </w:tcPr>
          <w:p w:rsidR="00067F50" w:rsidRPr="000D4A36" w:rsidRDefault="00067F50" w:rsidP="008172D5">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CATEGORIA A: VBP Agropecuario promedio UPA &lt; 3.080 Bs. </w:t>
            </w:r>
          </w:p>
        </w:tc>
      </w:tr>
      <w:tr w:rsidR="00067F50" w:rsidRPr="000D4A36" w:rsidTr="007D0AC3">
        <w:trPr>
          <w:trHeight w:val="300"/>
        </w:trPr>
        <w:tc>
          <w:tcPr>
            <w:tcW w:w="4678" w:type="dxa"/>
            <w:gridSpan w:val="6"/>
            <w:noWrap/>
            <w:hideMark/>
          </w:tcPr>
          <w:p w:rsidR="00067F50" w:rsidRPr="000D4A36" w:rsidRDefault="00067F50" w:rsidP="008172D5">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Básicos &gt;= 50%</w:t>
            </w:r>
          </w:p>
        </w:tc>
        <w:tc>
          <w:tcPr>
            <w:tcW w:w="4187" w:type="dxa"/>
            <w:gridSpan w:val="3"/>
            <w:noWrap/>
            <w:hideMark/>
          </w:tcPr>
          <w:p w:rsidR="00067F50" w:rsidRPr="000D4A36" w:rsidRDefault="00067F50" w:rsidP="008172D5">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Básicos &lt; 50%</w:t>
            </w:r>
          </w:p>
        </w:tc>
      </w:tr>
      <w:tr w:rsidR="00067F50" w:rsidRPr="000D4A36" w:rsidTr="007D0AC3">
        <w:trPr>
          <w:trHeight w:val="241"/>
        </w:trPr>
        <w:tc>
          <w:tcPr>
            <w:tcW w:w="3714" w:type="dxa"/>
            <w:gridSpan w:val="5"/>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964"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r>
      <w:tr w:rsidR="00067F50" w:rsidRPr="000D4A36" w:rsidTr="007D0AC3">
        <w:trPr>
          <w:trHeight w:val="57"/>
        </w:trPr>
        <w:tc>
          <w:tcPr>
            <w:tcW w:w="3714"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Caraguatati</w:t>
            </w:r>
          </w:p>
        </w:tc>
        <w:tc>
          <w:tcPr>
            <w:tcW w:w="964"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714"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El Espino</w:t>
            </w:r>
          </w:p>
        </w:tc>
        <w:tc>
          <w:tcPr>
            <w:tcW w:w="964"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714"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El Quebracho</w:t>
            </w:r>
          </w:p>
        </w:tc>
        <w:tc>
          <w:tcPr>
            <w:tcW w:w="964"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714"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Los Bordos</w:t>
            </w:r>
          </w:p>
        </w:tc>
        <w:tc>
          <w:tcPr>
            <w:tcW w:w="964"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714"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Tentarembei</w:t>
            </w:r>
          </w:p>
        </w:tc>
        <w:tc>
          <w:tcPr>
            <w:tcW w:w="964"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714" w:type="dxa"/>
            <w:gridSpan w:val="5"/>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964"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5</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r w:rsidR="00067F50" w:rsidRPr="00C74CAC" w:rsidTr="007D0AC3">
        <w:trPr>
          <w:trHeight w:val="57"/>
        </w:trPr>
        <w:tc>
          <w:tcPr>
            <w:tcW w:w="8865" w:type="dxa"/>
            <w:gridSpan w:val="9"/>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CATEGORIA B: VBP Agropecuario promedio UPA &gt;= 3.080 Bs y &lt; 5.296 Bs. </w:t>
            </w:r>
          </w:p>
        </w:tc>
      </w:tr>
      <w:tr w:rsidR="00067F50" w:rsidRPr="000D4A36" w:rsidTr="007D0AC3">
        <w:trPr>
          <w:trHeight w:val="57"/>
        </w:trPr>
        <w:tc>
          <w:tcPr>
            <w:tcW w:w="4678" w:type="dxa"/>
            <w:gridSpan w:val="6"/>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&gt;= 50%</w:t>
            </w:r>
          </w:p>
        </w:tc>
        <w:tc>
          <w:tcPr>
            <w:tcW w:w="4187"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&lt; 50%</w:t>
            </w: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180"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c>
          <w:tcPr>
            <w:tcW w:w="3351"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836"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Aguarati</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Caipepe</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Chorito Alto</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Chorito Bajo</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lastRenderedPageBreak/>
              <w:t>Cuarirenda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El Carmen del Espino</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Guasuigua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Itayuvay</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Ivitipora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Kapeatindi</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Karapari</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Kopere Brecha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Kopere Loma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Machipo</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Nueva Esperanza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Rincon Chico</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Tacuarembo</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Yaraeta</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Yuki</w:t>
            </w:r>
          </w:p>
        </w:tc>
        <w:tc>
          <w:tcPr>
            <w:tcW w:w="1180"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351"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498" w:type="dxa"/>
            <w:gridSpan w:val="4"/>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1180"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19</w:t>
            </w:r>
          </w:p>
        </w:tc>
        <w:tc>
          <w:tcPr>
            <w:tcW w:w="3351"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836"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r w:rsidR="00067F50" w:rsidRPr="000D4A36" w:rsidTr="007D0AC3">
        <w:trPr>
          <w:trHeight w:val="57"/>
        </w:trPr>
        <w:tc>
          <w:tcPr>
            <w:tcW w:w="8865" w:type="dxa"/>
            <w:gridSpan w:val="9"/>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CATEGORIA C: VBP Agropecuario promedio UPA &gt;= 5.296 Bs y &lt; 9.597 Bs. </w:t>
            </w:r>
          </w:p>
        </w:tc>
      </w:tr>
      <w:tr w:rsidR="00067F50" w:rsidRPr="000D4A36" w:rsidTr="007D0AC3">
        <w:trPr>
          <w:trHeight w:val="57"/>
        </w:trPr>
        <w:tc>
          <w:tcPr>
            <w:tcW w:w="4678" w:type="dxa"/>
            <w:gridSpan w:val="6"/>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&gt;= 50%</w:t>
            </w:r>
          </w:p>
        </w:tc>
        <w:tc>
          <w:tcPr>
            <w:tcW w:w="4187"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&lt; 50%</w:t>
            </w: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828" w:type="dxa"/>
            <w:gridSpan w:val="5"/>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25 de Mayo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Guirapucuti</w:t>
            </w: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Aguaraigua</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Antonio de Parapeti</w:t>
            </w: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Copere Montenegro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2</w:t>
            </w: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Coropo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Guariri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Ibabiyuti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Ibasiriri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Ipitacuape</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Itatiqui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Iyovi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Joseravi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La Brecha</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Masavi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Piquirenda</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Piriti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Rancho Nuevo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Rancho Viejo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Retoðo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Jose Obrero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Lorenzo</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Taputami</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Yapiroa</w:t>
            </w:r>
          </w:p>
        </w:tc>
        <w:tc>
          <w:tcPr>
            <w:tcW w:w="1828" w:type="dxa"/>
            <w:gridSpan w:val="5"/>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2850"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1828" w:type="dxa"/>
            <w:gridSpan w:val="5"/>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22</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8865" w:type="dxa"/>
            <w:gridSpan w:val="9"/>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CATEGORIA D: VBP Agropecuario promedio UPA &gt;= 9.597 Bs y &lt; 23.654 Bs. </w:t>
            </w:r>
          </w:p>
        </w:tc>
      </w:tr>
      <w:tr w:rsidR="00067F50" w:rsidRPr="000D4A36" w:rsidTr="007D0AC3">
        <w:trPr>
          <w:trHeight w:val="57"/>
        </w:trPr>
        <w:tc>
          <w:tcPr>
            <w:tcW w:w="4678" w:type="dxa"/>
            <w:gridSpan w:val="6"/>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Básicos &gt;= 50%</w:t>
            </w:r>
          </w:p>
        </w:tc>
        <w:tc>
          <w:tcPr>
            <w:tcW w:w="4187"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&lt; 50%</w:t>
            </w: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612" w:type="dxa"/>
            <w:gridSpan w:val="4"/>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Número</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Angua</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Kaa Okai</w:t>
            </w: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Capiguazuti</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1</w:t>
            </w: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Casa alta</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Cruce de los Guanaco</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Estacion Aimiri</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Guandare</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Igmiri</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lastRenderedPageBreak/>
              <w:t>Isiporenda</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Itayu</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Kopere Iguazu</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Pueblo Nuevo</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Saipuru</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Francisco</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Isidro</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Juan de Karandaigua</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San Silvestre</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Tacuru</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Tamachindi</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Tarenda</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Tierra Nueva</w:t>
            </w:r>
          </w:p>
        </w:tc>
        <w:tc>
          <w:tcPr>
            <w:tcW w:w="1612" w:type="dxa"/>
            <w:gridSpan w:val="4"/>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066"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1612" w:type="dxa"/>
            <w:gridSpan w:val="4"/>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20</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r w:rsidR="00067F50" w:rsidRPr="000D4A36" w:rsidTr="007D0AC3">
        <w:trPr>
          <w:trHeight w:val="57"/>
        </w:trPr>
        <w:tc>
          <w:tcPr>
            <w:tcW w:w="8865" w:type="dxa"/>
            <w:gridSpan w:val="9"/>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CATEGORIA E: VBP Agropecuario promedio UPA &gt;= 23.654 Bs. </w:t>
            </w:r>
          </w:p>
        </w:tc>
      </w:tr>
      <w:tr w:rsidR="00067F50" w:rsidRPr="000D4A36" w:rsidTr="007D0AC3">
        <w:trPr>
          <w:trHeight w:val="57"/>
        </w:trPr>
        <w:tc>
          <w:tcPr>
            <w:tcW w:w="4678" w:type="dxa"/>
            <w:gridSpan w:val="6"/>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&gt;= 50%</w:t>
            </w:r>
          </w:p>
        </w:tc>
        <w:tc>
          <w:tcPr>
            <w:tcW w:w="4187"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 con carencia de Servicios Basicos &lt; 50%</w:t>
            </w: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396"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Número</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Comunidades</w:t>
            </w: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 xml:space="preserve">Número </w:t>
            </w: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Casa grande</w:t>
            </w:r>
          </w:p>
        </w:tc>
        <w:tc>
          <w:tcPr>
            <w:tcW w:w="1396"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Durango</w:t>
            </w:r>
          </w:p>
        </w:tc>
        <w:tc>
          <w:tcPr>
            <w:tcW w:w="1396"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Pinondi</w:t>
            </w:r>
          </w:p>
        </w:tc>
        <w:tc>
          <w:tcPr>
            <w:tcW w:w="1396"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Tacobo</w:t>
            </w:r>
          </w:p>
        </w:tc>
        <w:tc>
          <w:tcPr>
            <w:tcW w:w="1396"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Tapuata</w:t>
            </w:r>
          </w:p>
        </w:tc>
        <w:tc>
          <w:tcPr>
            <w:tcW w:w="1396" w:type="dxa"/>
            <w:gridSpan w:val="3"/>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r w:rsidRPr="000D4A36">
              <w:rPr>
                <w:rFonts w:ascii="Arial Narrow" w:eastAsia="Times New Roman" w:hAnsi="Arial Narrow" w:cs="Times New Roman"/>
                <w:bCs/>
                <w:color w:val="000000"/>
                <w:sz w:val="20"/>
                <w:szCs w:val="20"/>
                <w:lang w:eastAsia="es-BO"/>
              </w:rPr>
              <w:t>1</w:t>
            </w:r>
          </w:p>
        </w:tc>
        <w:tc>
          <w:tcPr>
            <w:tcW w:w="3135" w:type="dxa"/>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Cs/>
                <w:color w:val="000000"/>
                <w:sz w:val="20"/>
                <w:szCs w:val="20"/>
                <w:lang w:eastAsia="es-BO"/>
              </w:rPr>
            </w:pPr>
          </w:p>
        </w:tc>
      </w:tr>
      <w:tr w:rsidR="00067F50" w:rsidRPr="000D4A36" w:rsidTr="007D0AC3">
        <w:trPr>
          <w:trHeight w:val="57"/>
        </w:trPr>
        <w:tc>
          <w:tcPr>
            <w:tcW w:w="3282"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Total General</w:t>
            </w:r>
          </w:p>
        </w:tc>
        <w:tc>
          <w:tcPr>
            <w:tcW w:w="1396" w:type="dxa"/>
            <w:gridSpan w:val="3"/>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r w:rsidRPr="000D4A36">
              <w:rPr>
                <w:rFonts w:ascii="Arial Narrow" w:eastAsia="Times New Roman" w:hAnsi="Arial Narrow" w:cs="Times New Roman"/>
                <w:b/>
                <w:bCs/>
                <w:color w:val="000000"/>
                <w:sz w:val="20"/>
                <w:szCs w:val="20"/>
                <w:lang w:eastAsia="es-BO"/>
              </w:rPr>
              <w:t>5</w:t>
            </w:r>
          </w:p>
        </w:tc>
        <w:tc>
          <w:tcPr>
            <w:tcW w:w="3135" w:type="dxa"/>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c>
          <w:tcPr>
            <w:tcW w:w="1052" w:type="dxa"/>
            <w:gridSpan w:val="2"/>
            <w:noWrap/>
            <w:hideMark/>
          </w:tcPr>
          <w:p w:rsidR="00067F50" w:rsidRPr="000D4A36" w:rsidRDefault="00067F50" w:rsidP="00E7613D">
            <w:pPr>
              <w:jc w:val="center"/>
              <w:rPr>
                <w:rFonts w:ascii="Arial Narrow" w:eastAsia="Times New Roman" w:hAnsi="Arial Narrow" w:cs="Times New Roman"/>
                <w:b/>
                <w:bCs/>
                <w:color w:val="000000"/>
                <w:sz w:val="20"/>
                <w:szCs w:val="20"/>
                <w:lang w:eastAsia="es-BO"/>
              </w:rPr>
            </w:pPr>
          </w:p>
        </w:tc>
      </w:tr>
    </w:tbl>
    <w:p w:rsidR="00067F50" w:rsidRPr="000D4A36" w:rsidRDefault="00067F50" w:rsidP="00E7613D">
      <w:pPr>
        <w:spacing w:after="0" w:line="240" w:lineRule="auto"/>
        <w:jc w:val="center"/>
        <w:rPr>
          <w:rFonts w:ascii="Arial Narrow" w:eastAsia="Times New Roman" w:hAnsi="Arial Narrow" w:cs="Times New Roman"/>
          <w:b/>
          <w:bCs/>
          <w:color w:val="000000"/>
          <w:sz w:val="18"/>
          <w:szCs w:val="18"/>
          <w:lang w:eastAsia="es-BO"/>
        </w:rPr>
      </w:pPr>
      <w:r w:rsidRPr="000D4A36">
        <w:rPr>
          <w:rFonts w:ascii="Arial Narrow" w:eastAsia="Times New Roman" w:hAnsi="Arial Narrow" w:cs="Times New Roman"/>
          <w:b/>
          <w:bCs/>
          <w:color w:val="000000"/>
          <w:sz w:val="18"/>
          <w:szCs w:val="18"/>
          <w:lang w:eastAsia="es-BO"/>
        </w:rPr>
        <w:t xml:space="preserve">Fuente: CLASIFICACIÓN DE LA POBLACIÓN POR CATEGORÍA POR VALOR BRUTO DE LA PRODUCCIÓN (VBP)  Ministerio de Planificación del Desarrollo. </w:t>
      </w:r>
      <w:hyperlink r:id="rId46" w:history="1">
        <w:r w:rsidRPr="000D4A36">
          <w:rPr>
            <w:rFonts w:ascii="Arial Narrow" w:eastAsia="Times New Roman" w:hAnsi="Arial Narrow"/>
            <w:b/>
            <w:bCs/>
            <w:color w:val="000000"/>
            <w:sz w:val="18"/>
            <w:szCs w:val="18"/>
            <w:lang w:eastAsia="es-BO"/>
          </w:rPr>
          <w:t>http//info-spie</w:t>
        </w:r>
      </w:hyperlink>
      <w:r w:rsidRPr="000D4A36">
        <w:rPr>
          <w:rFonts w:ascii="Arial Narrow" w:eastAsia="Times New Roman" w:hAnsi="Arial Narrow" w:cs="Times New Roman"/>
          <w:b/>
          <w:bCs/>
          <w:color w:val="000000"/>
          <w:sz w:val="18"/>
          <w:szCs w:val="18"/>
          <w:lang w:eastAsia="es-BO"/>
        </w:rPr>
        <w:t>.planificaion.bog.bo</w:t>
      </w:r>
    </w:p>
    <w:p w:rsidR="00067F50" w:rsidRPr="000D4A36" w:rsidRDefault="00067F50" w:rsidP="00E7613D">
      <w:pPr>
        <w:spacing w:after="0" w:line="240" w:lineRule="auto"/>
        <w:jc w:val="center"/>
        <w:rPr>
          <w:rFonts w:ascii="Arial Narrow" w:eastAsia="Times New Roman" w:hAnsi="Arial Narrow" w:cs="Times New Roman"/>
          <w:b/>
          <w:bCs/>
          <w:color w:val="000000"/>
          <w:sz w:val="20"/>
          <w:szCs w:val="20"/>
          <w:lang w:eastAsia="es-BO"/>
        </w:rPr>
      </w:pPr>
    </w:p>
    <w:p w:rsidR="00067F50" w:rsidRPr="000D4A36" w:rsidRDefault="00067F50" w:rsidP="00E7613D">
      <w:pPr>
        <w:spacing w:after="0" w:line="240" w:lineRule="auto"/>
        <w:jc w:val="both"/>
        <w:rPr>
          <w:rFonts w:ascii="Arial Narrow" w:hAnsi="Arial Narrow" w:cs="Times New Roman"/>
          <w:b/>
          <w:sz w:val="24"/>
        </w:rPr>
      </w:pPr>
      <w:r w:rsidRPr="000D4A36">
        <w:rPr>
          <w:rFonts w:ascii="Arial Narrow" w:hAnsi="Arial Narrow" w:cs="Times New Roman"/>
        </w:rPr>
        <w:t xml:space="preserve">La información ofrecida por este </w:t>
      </w:r>
      <w:r w:rsidR="000E75FF" w:rsidRPr="000D4A36">
        <w:rPr>
          <w:rFonts w:ascii="Arial Narrow" w:hAnsi="Arial Narrow" w:cs="Times New Roman"/>
        </w:rPr>
        <w:t>c</w:t>
      </w:r>
      <w:r w:rsidRPr="000D4A36">
        <w:rPr>
          <w:rFonts w:ascii="Arial Narrow" w:hAnsi="Arial Narrow" w:cs="Times New Roman"/>
        </w:rPr>
        <w:t xml:space="preserve">uadro, indican que las comunidades con extrema vulnerables de Charagua </w:t>
      </w:r>
      <w:r w:rsidRPr="000D4A36">
        <w:rPr>
          <w:rFonts w:ascii="Arial Narrow" w:hAnsi="Arial Narrow" w:cs="Times New Roman"/>
          <w:i/>
        </w:rPr>
        <w:t>Iyambae</w:t>
      </w:r>
      <w:r w:rsidRPr="000D4A36">
        <w:rPr>
          <w:rFonts w:ascii="Arial Narrow" w:hAnsi="Arial Narrow" w:cs="Times New Roman"/>
        </w:rPr>
        <w:t xml:space="preserve"> se sitúan en la Categoría A y en la Categoría B, en la medida en que tienen una carencia de servicios básicos igual o superior al 50% y un VBP agropecuario promedio UPA de menos de 3.080 Bs. (anual), en el primer caso, y entre 3.080 Bs y menos de 5.296 Bs. (anual), en el segundo caso.</w:t>
      </w:r>
    </w:p>
    <w:p w:rsidR="00067F50" w:rsidRPr="000D4A36" w:rsidRDefault="00067F50" w:rsidP="00E7613D">
      <w:pPr>
        <w:spacing w:after="0" w:line="240" w:lineRule="auto"/>
        <w:jc w:val="both"/>
        <w:rPr>
          <w:rFonts w:ascii="Arial Narrow" w:hAnsi="Arial Narrow" w:cs="Times New Roman"/>
          <w:b/>
          <w:sz w:val="24"/>
        </w:rPr>
      </w:pPr>
    </w:p>
    <w:p w:rsidR="00067F50" w:rsidRPr="000D4A36" w:rsidRDefault="00067F50" w:rsidP="0087715F">
      <w:pPr>
        <w:pStyle w:val="Ttulo4"/>
        <w:numPr>
          <w:ilvl w:val="3"/>
          <w:numId w:val="5"/>
        </w:numPr>
        <w:spacing w:before="0" w:line="240" w:lineRule="auto"/>
        <w:ind w:left="851" w:hanging="851"/>
        <w:rPr>
          <w:rFonts w:ascii="Arial Narrow" w:hAnsi="Arial Narrow" w:cs="Times New Roman"/>
          <w:b w:val="0"/>
          <w:color w:val="auto"/>
        </w:rPr>
      </w:pPr>
      <w:bookmarkStart w:id="182" w:name="_Toc461120024"/>
      <w:bookmarkStart w:id="183" w:name="_Toc511287736"/>
      <w:r w:rsidRPr="000D4A36">
        <w:rPr>
          <w:rFonts w:ascii="Arial Narrow" w:hAnsi="Arial Narrow" w:cs="Times New Roman"/>
          <w:b w:val="0"/>
          <w:color w:val="auto"/>
        </w:rPr>
        <w:t>Transporte</w:t>
      </w:r>
      <w:bookmarkEnd w:id="182"/>
      <w:r w:rsidR="00F03690" w:rsidRPr="000D4A36">
        <w:rPr>
          <w:rFonts w:ascii="Arial Narrow" w:hAnsi="Arial Narrow" w:cs="Times New Roman"/>
          <w:b w:val="0"/>
          <w:color w:val="auto"/>
        </w:rPr>
        <w:t>.</w:t>
      </w:r>
      <w:bookmarkEnd w:id="183"/>
      <w:r w:rsidRPr="000D4A36">
        <w:rPr>
          <w:rFonts w:ascii="Arial Narrow" w:hAnsi="Arial Narrow" w:cs="Times New Roman"/>
          <w:b w:val="0"/>
          <w:color w:val="auto"/>
        </w:rPr>
        <w:t xml:space="preserve"> </w:t>
      </w:r>
    </w:p>
    <w:p w:rsidR="00F03690" w:rsidRPr="000D4A36" w:rsidRDefault="00F03690" w:rsidP="00E7613D">
      <w:pPr>
        <w:tabs>
          <w:tab w:val="left" w:pos="284"/>
        </w:tabs>
        <w:spacing w:after="0" w:line="240" w:lineRule="auto"/>
        <w:rPr>
          <w:rFonts w:ascii="Arial Narrow" w:hAnsi="Arial Narrow" w:cs="Times New Roman"/>
        </w:rPr>
      </w:pPr>
    </w:p>
    <w:p w:rsidR="00067F50" w:rsidRPr="000D4A36" w:rsidRDefault="00067F50" w:rsidP="00E7613D">
      <w:pPr>
        <w:tabs>
          <w:tab w:val="left" w:pos="284"/>
        </w:tabs>
        <w:spacing w:after="0" w:line="240" w:lineRule="auto"/>
        <w:rPr>
          <w:rFonts w:ascii="Arial Narrow" w:hAnsi="Arial Narrow" w:cs="Times New Roman"/>
        </w:rPr>
      </w:pPr>
      <w:r w:rsidRPr="000D4A36">
        <w:rPr>
          <w:rFonts w:ascii="Arial Narrow" w:hAnsi="Arial Narrow" w:cs="Times New Roman"/>
        </w:rPr>
        <w:t>a) Servicios de transporte</w:t>
      </w:r>
    </w:p>
    <w:p w:rsidR="00067F50" w:rsidRPr="000D4A36" w:rsidRDefault="00B877E9" w:rsidP="00E7613D">
      <w:pPr>
        <w:spacing w:after="0" w:line="240" w:lineRule="auto"/>
        <w:jc w:val="both"/>
        <w:rPr>
          <w:rFonts w:ascii="Arial Narrow" w:hAnsi="Arial Narrow" w:cs="Times New Roman"/>
        </w:rPr>
      </w:pPr>
      <w:r>
        <w:rPr>
          <w:rFonts w:ascii="Arial Narrow" w:hAnsi="Arial Narrow" w:cs="Times New Roman"/>
        </w:rPr>
        <w:t xml:space="preserve">En la jurisdicción territorial se encuentra </w:t>
      </w:r>
      <w:r w:rsidR="00067F50" w:rsidRPr="000D4A36">
        <w:rPr>
          <w:rFonts w:ascii="Arial Narrow" w:hAnsi="Arial Narrow" w:cs="Times New Roman"/>
        </w:rPr>
        <w:t>servicio</w:t>
      </w:r>
      <w:r>
        <w:rPr>
          <w:rFonts w:ascii="Arial Narrow" w:hAnsi="Arial Narrow" w:cs="Times New Roman"/>
        </w:rPr>
        <w:t>s</w:t>
      </w:r>
      <w:r w:rsidR="00067F50" w:rsidRPr="000D4A36">
        <w:rPr>
          <w:rFonts w:ascii="Arial Narrow" w:hAnsi="Arial Narrow" w:cs="Times New Roman"/>
        </w:rPr>
        <w:t xml:space="preserve"> de distintas empresas que prestan servicios de transporte de pasajeros interprovincial, básicamente en dos rutas: Charagua - Santa Cruz de la Sierra y Charagua - Camiri. Para la primera ruta está un servicio de trufis. Para la segunda ruta están 6 empresas de flotas y 1 de trufis; entre todas cubren con regularidad las salidas y retornos diarios en varios horarios (mañana, tarde y noche). En todos los casos, las empresas tienen oficinas en la terminal de buses ubicada en Charagua Pueblo, con sucursales en Estación Charagua; excepto una que directamente sale de Isoso hacia la ciudad capital de departamento. </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La población también tiene la opción de recurrir al servicio de transporte por ferrocarril, en la ruta Yacuiba  - Villamontes - </w:t>
      </w:r>
      <w:r w:rsidRPr="000D4A36">
        <w:rPr>
          <w:rFonts w:ascii="Arial Narrow" w:hAnsi="Arial Narrow" w:cs="Times New Roman"/>
          <w:i/>
        </w:rPr>
        <w:t>Boyuibe</w:t>
      </w:r>
      <w:r w:rsidRPr="000D4A36">
        <w:rPr>
          <w:rFonts w:ascii="Arial Narrow" w:hAnsi="Arial Narrow" w:cs="Times New Roman"/>
        </w:rPr>
        <w:t xml:space="preserve"> -  Charagua  - Santa Cruz de Sierra, en la actualidad una vez por semana. </w:t>
      </w:r>
    </w:p>
    <w:p w:rsidR="00067F50" w:rsidRPr="000D4A36" w:rsidRDefault="00067F50" w:rsidP="00E7613D">
      <w:pPr>
        <w:spacing w:after="0" w:line="240" w:lineRule="auto"/>
        <w:jc w:val="both"/>
        <w:rPr>
          <w:rFonts w:ascii="Arial Narrow" w:hAnsi="Arial Narrow" w:cs="Times New Roman"/>
          <w:sz w:val="28"/>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Las rutas intercomunales y/o interzonales están cubiertas por un servicio libre de taxis y trufis sin horarios fijos, cuya parada principal se encuentra en Charagua Pueblo (Mercado Central). Al respecto existen observaciones en los usuarios provenientes de las comunidades respecto a que este transporte debe regularizar sus servicios con horarios y tarifas fijas, tal como el gobierno local regula los servicios en las rutas interprovinciales. </w:t>
      </w:r>
    </w:p>
    <w:p w:rsidR="00067F50" w:rsidRPr="000D4A36" w:rsidRDefault="00067F50" w:rsidP="00E7613D">
      <w:pPr>
        <w:spacing w:after="0" w:line="240" w:lineRule="auto"/>
        <w:jc w:val="both"/>
        <w:rPr>
          <w:rFonts w:ascii="Arial Narrow" w:hAnsi="Arial Narrow" w:cs="Times New Roman"/>
          <w:sz w:val="24"/>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Si bien la población de las colonias menonitas utiliza el transporte público para dirigirse o salir de sus hogares, el medio propio que utiliza son carrozas propulsadas por caballos. Algo similar también suele ocurrir en el caso de </w:t>
      </w:r>
      <w:r w:rsidRPr="000D4A36">
        <w:rPr>
          <w:rFonts w:ascii="Arial Narrow" w:hAnsi="Arial Narrow" w:cs="Times New Roman"/>
        </w:rPr>
        <w:lastRenderedPageBreak/>
        <w:t>algunos habitantes indígenas o rurales que aún se trasladan en sus carrozas, al interior de sus comunidades o áreas de trabajo y de estas hacia el área urbana incluso.</w:t>
      </w:r>
    </w:p>
    <w:p w:rsidR="00067F50" w:rsidRPr="000D4A36" w:rsidRDefault="00067F50" w:rsidP="00E7613D">
      <w:pPr>
        <w:spacing w:after="0" w:line="240" w:lineRule="auto"/>
        <w:jc w:val="both"/>
        <w:rPr>
          <w:rFonts w:ascii="Arial Narrow" w:hAnsi="Arial Narrow" w:cs="Times New Roman"/>
          <w:sz w:val="24"/>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En el ámbito urbano, la población cuenta con servicios de moto-taxis, taxis libres y radiotaxi, los cuales al mismo tiempo pueden transportar pasajeros a comunidades aledañas y otros destinos más alejados, de acuerdo a solicitud.</w:t>
      </w:r>
    </w:p>
    <w:p w:rsidR="000E75FF" w:rsidRPr="000D4A36" w:rsidRDefault="000E75FF"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bCs/>
          <w:sz w:val="20"/>
          <w:szCs w:val="20"/>
        </w:rPr>
      </w:pPr>
      <w:bookmarkStart w:id="184" w:name="_Toc511288161"/>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54</w:t>
      </w:r>
      <w:r w:rsidR="00FA6A86" w:rsidRPr="000D4A36">
        <w:rPr>
          <w:rFonts w:ascii="Arial Narrow" w:hAnsi="Arial Narrow"/>
          <w:b/>
          <w:bCs/>
          <w:sz w:val="20"/>
          <w:szCs w:val="20"/>
        </w:rPr>
        <w:fldChar w:fldCharType="end"/>
      </w:r>
      <w:r w:rsidRPr="000D4A36">
        <w:rPr>
          <w:rFonts w:ascii="Arial Narrow" w:hAnsi="Arial Narrow"/>
          <w:b/>
          <w:bCs/>
          <w:sz w:val="20"/>
          <w:szCs w:val="20"/>
        </w:rPr>
        <w:t>. Empresas de transporte de pasajeros y rutas.</w:t>
      </w:r>
      <w:bookmarkEnd w:id="184"/>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458"/>
        <w:gridCol w:w="1603"/>
        <w:gridCol w:w="2771"/>
        <w:gridCol w:w="1020"/>
        <w:gridCol w:w="1020"/>
      </w:tblGrid>
      <w:tr w:rsidR="00067F50" w:rsidRPr="000D4A36" w:rsidTr="007D0AC3">
        <w:trPr>
          <w:trHeight w:val="223"/>
          <w:tblHeader/>
          <w:jc w:val="center"/>
        </w:trPr>
        <w:tc>
          <w:tcPr>
            <w:tcW w:w="1166" w:type="dxa"/>
            <w:vMerge w:val="restart"/>
            <w:vAlign w:val="center"/>
          </w:tcPr>
          <w:p w:rsidR="00067F50" w:rsidRPr="000D4A36" w:rsidRDefault="00067F50" w:rsidP="00E7613D">
            <w:pPr>
              <w:spacing w:after="0" w:line="240" w:lineRule="auto"/>
              <w:ind w:right="-108"/>
              <w:jc w:val="center"/>
              <w:rPr>
                <w:rFonts w:ascii="Arial Narrow" w:hAnsi="Arial Narrow" w:cs="Times New Roman"/>
                <w:b/>
                <w:sz w:val="20"/>
                <w:szCs w:val="20"/>
              </w:rPr>
            </w:pPr>
            <w:r w:rsidRPr="000D4A36">
              <w:rPr>
                <w:rFonts w:ascii="Arial Narrow" w:hAnsi="Arial Narrow" w:cs="Times New Roman"/>
                <w:b/>
                <w:sz w:val="20"/>
                <w:szCs w:val="20"/>
              </w:rPr>
              <w:t>Modalidad</w:t>
            </w:r>
          </w:p>
        </w:tc>
        <w:tc>
          <w:tcPr>
            <w:tcW w:w="1458" w:type="dxa"/>
            <w:vMerge w:val="restart"/>
            <w:vAlign w:val="center"/>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Tipo</w:t>
            </w:r>
          </w:p>
        </w:tc>
        <w:tc>
          <w:tcPr>
            <w:tcW w:w="1603" w:type="dxa"/>
            <w:vMerge w:val="restart"/>
            <w:vAlign w:val="center"/>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Empresa</w:t>
            </w:r>
          </w:p>
        </w:tc>
        <w:tc>
          <w:tcPr>
            <w:tcW w:w="2771" w:type="dxa"/>
            <w:vMerge w:val="restart"/>
            <w:vAlign w:val="center"/>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Ruta</w:t>
            </w:r>
          </w:p>
        </w:tc>
        <w:tc>
          <w:tcPr>
            <w:tcW w:w="2040" w:type="dxa"/>
            <w:gridSpan w:val="2"/>
          </w:tcPr>
          <w:p w:rsidR="00067F50" w:rsidRPr="000D4A36" w:rsidRDefault="00067F50" w:rsidP="00E7613D">
            <w:pPr>
              <w:spacing w:after="0" w:line="240" w:lineRule="auto"/>
              <w:jc w:val="center"/>
              <w:rPr>
                <w:rFonts w:ascii="Arial Narrow" w:hAnsi="Arial Narrow" w:cs="Times New Roman"/>
                <w:b/>
                <w:sz w:val="20"/>
                <w:szCs w:val="20"/>
              </w:rPr>
            </w:pPr>
            <w:r w:rsidRPr="000D4A36">
              <w:rPr>
                <w:rFonts w:ascii="Arial Narrow" w:hAnsi="Arial Narrow" w:cs="Times New Roman"/>
                <w:b/>
                <w:sz w:val="20"/>
                <w:szCs w:val="20"/>
              </w:rPr>
              <w:t>Frecuencia</w:t>
            </w:r>
          </w:p>
        </w:tc>
      </w:tr>
      <w:tr w:rsidR="00067F50" w:rsidRPr="000D4A36" w:rsidTr="007D0AC3">
        <w:trPr>
          <w:trHeight w:val="73"/>
          <w:jc w:val="center"/>
        </w:trPr>
        <w:tc>
          <w:tcPr>
            <w:tcW w:w="1166" w:type="dxa"/>
            <w:vMerge/>
          </w:tcPr>
          <w:p w:rsidR="00067F50" w:rsidRPr="000D4A36" w:rsidRDefault="00067F50" w:rsidP="00E7613D">
            <w:pPr>
              <w:spacing w:after="0" w:line="240" w:lineRule="auto"/>
              <w:jc w:val="center"/>
              <w:rPr>
                <w:rFonts w:ascii="Arial Narrow" w:hAnsi="Arial Narrow" w:cs="Times New Roman"/>
                <w:b/>
                <w:sz w:val="20"/>
                <w:szCs w:val="20"/>
              </w:rPr>
            </w:pPr>
          </w:p>
        </w:tc>
        <w:tc>
          <w:tcPr>
            <w:tcW w:w="1458" w:type="dxa"/>
            <w:vMerge/>
          </w:tcPr>
          <w:p w:rsidR="00067F50" w:rsidRPr="000D4A36" w:rsidRDefault="00067F50" w:rsidP="00E7613D">
            <w:pPr>
              <w:spacing w:after="0" w:line="240" w:lineRule="auto"/>
              <w:jc w:val="center"/>
              <w:rPr>
                <w:rFonts w:ascii="Arial Narrow" w:hAnsi="Arial Narrow" w:cs="Times New Roman"/>
                <w:b/>
                <w:sz w:val="20"/>
                <w:szCs w:val="20"/>
              </w:rPr>
            </w:pPr>
          </w:p>
        </w:tc>
        <w:tc>
          <w:tcPr>
            <w:tcW w:w="1603" w:type="dxa"/>
            <w:vMerge/>
          </w:tcPr>
          <w:p w:rsidR="00067F50" w:rsidRPr="000D4A36" w:rsidRDefault="00067F50" w:rsidP="00E7613D">
            <w:pPr>
              <w:spacing w:after="0" w:line="240" w:lineRule="auto"/>
              <w:jc w:val="center"/>
              <w:rPr>
                <w:rFonts w:ascii="Arial Narrow" w:hAnsi="Arial Narrow" w:cs="Times New Roman"/>
                <w:b/>
                <w:sz w:val="20"/>
                <w:szCs w:val="20"/>
              </w:rPr>
            </w:pPr>
          </w:p>
        </w:tc>
        <w:tc>
          <w:tcPr>
            <w:tcW w:w="2771" w:type="dxa"/>
            <w:vMerge/>
          </w:tcPr>
          <w:p w:rsidR="00067F50" w:rsidRPr="000D4A36" w:rsidRDefault="00067F50" w:rsidP="00E7613D">
            <w:pPr>
              <w:spacing w:after="0" w:line="240" w:lineRule="auto"/>
              <w:rPr>
                <w:rFonts w:ascii="Arial Narrow" w:hAnsi="Arial Narrow" w:cs="Times New Roman"/>
                <w:b/>
                <w:sz w:val="20"/>
                <w:szCs w:val="20"/>
              </w:rPr>
            </w:pPr>
          </w:p>
        </w:tc>
        <w:tc>
          <w:tcPr>
            <w:tcW w:w="1020" w:type="dxa"/>
          </w:tcPr>
          <w:p w:rsidR="00067F50" w:rsidRPr="000D4A36" w:rsidRDefault="00067F50" w:rsidP="00E7613D">
            <w:pPr>
              <w:spacing w:after="0" w:line="240" w:lineRule="auto"/>
              <w:ind w:right="-108" w:hanging="108"/>
              <w:rPr>
                <w:rFonts w:ascii="Arial Narrow" w:hAnsi="Arial Narrow" w:cs="Times New Roman"/>
                <w:b/>
                <w:sz w:val="20"/>
                <w:szCs w:val="20"/>
              </w:rPr>
            </w:pPr>
            <w:r w:rsidRPr="000D4A36">
              <w:rPr>
                <w:rFonts w:ascii="Arial Narrow" w:hAnsi="Arial Narrow" w:cs="Times New Roman"/>
                <w:b/>
                <w:sz w:val="20"/>
                <w:szCs w:val="20"/>
              </w:rPr>
              <w:t xml:space="preserve"> Salida</w:t>
            </w:r>
          </w:p>
        </w:tc>
        <w:tc>
          <w:tcPr>
            <w:tcW w:w="1020" w:type="dxa"/>
          </w:tcPr>
          <w:p w:rsidR="00067F50" w:rsidRPr="000D4A36" w:rsidRDefault="00067F50" w:rsidP="00E7613D">
            <w:pPr>
              <w:spacing w:after="0" w:line="240" w:lineRule="auto"/>
              <w:ind w:right="-108"/>
              <w:rPr>
                <w:rFonts w:ascii="Arial Narrow" w:hAnsi="Arial Narrow" w:cs="Times New Roman"/>
                <w:b/>
                <w:sz w:val="20"/>
                <w:szCs w:val="20"/>
              </w:rPr>
            </w:pPr>
            <w:r w:rsidRPr="000D4A36">
              <w:rPr>
                <w:rFonts w:ascii="Arial Narrow" w:hAnsi="Arial Narrow" w:cs="Times New Roman"/>
                <w:b/>
                <w:sz w:val="20"/>
                <w:szCs w:val="20"/>
              </w:rPr>
              <w:t>Entrada</w:t>
            </w:r>
          </w:p>
        </w:tc>
      </w:tr>
      <w:tr w:rsidR="00067F50" w:rsidRPr="000D4A36" w:rsidTr="007D0AC3">
        <w:trPr>
          <w:trHeight w:val="444"/>
          <w:jc w:val="center"/>
        </w:trPr>
        <w:tc>
          <w:tcPr>
            <w:tcW w:w="1166" w:type="dxa"/>
            <w:vMerge w:val="restart"/>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Por carretera</w:t>
            </w:r>
          </w:p>
        </w:tc>
        <w:tc>
          <w:tcPr>
            <w:tcW w:w="1458" w:type="dxa"/>
            <w:vMerge w:val="restart"/>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Servicio de flotas</w:t>
            </w:r>
          </w:p>
        </w:tc>
        <w:tc>
          <w:tcPr>
            <w:tcW w:w="1603" w:type="dxa"/>
            <w:vMerge w:val="restart"/>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21 de Abril</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Charagua Pueblo - 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p w:rsidR="00067F50" w:rsidRPr="000D4A36" w:rsidRDefault="00067F50" w:rsidP="00E7613D">
            <w:pPr>
              <w:spacing w:after="0" w:line="240" w:lineRule="auto"/>
              <w:rPr>
                <w:rFonts w:ascii="Arial Narrow" w:hAnsi="Arial Narrow" w:cs="Times New Roman"/>
                <w:sz w:val="18"/>
                <w:szCs w:val="20"/>
              </w:rPr>
            </w:pP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r>
      <w:tr w:rsidR="00067F50" w:rsidRPr="000D4A36" w:rsidTr="007D0AC3">
        <w:trPr>
          <w:trHeight w:val="577"/>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vMerge/>
          </w:tcPr>
          <w:p w:rsidR="00067F50" w:rsidRPr="000D4A36" w:rsidRDefault="00067F50" w:rsidP="00E7613D">
            <w:pPr>
              <w:spacing w:after="0" w:line="240" w:lineRule="auto"/>
              <w:rPr>
                <w:rFonts w:ascii="Arial Narrow" w:hAnsi="Arial Narrow" w:cs="Times New Roman"/>
                <w:sz w:val="18"/>
                <w:szCs w:val="20"/>
              </w:rPr>
            </w:pP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Colonia Durango - Casa Grande –Pinondi - Estación - 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Jueves</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r>
      <w:tr w:rsidR="00067F50" w:rsidRPr="000D4A36" w:rsidTr="007D0AC3">
        <w:trPr>
          <w:trHeight w:val="159"/>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Trans Virgen de Charagua</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Charagua Pueblo - 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r>
      <w:tr w:rsidR="00067F50" w:rsidRPr="000D4A36" w:rsidTr="007D0AC3">
        <w:trPr>
          <w:trHeight w:val="252"/>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Trans Charagua</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Charagua Pueblo - 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r>
      <w:tr w:rsidR="00067F50" w:rsidRPr="000D4A36" w:rsidTr="007D0AC3">
        <w:trPr>
          <w:trHeight w:val="488"/>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vMerge w:val="restart"/>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Expreso Isoso</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Isoso - Charagua Pueblo - Santa Cruz de la Sierra.</w:t>
            </w:r>
          </w:p>
        </w:tc>
        <w:tc>
          <w:tcPr>
            <w:tcW w:w="1020" w:type="dxa"/>
          </w:tcPr>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Lunes, miércoles,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Viernes</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Martes,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Jueves,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Domingo</w:t>
            </w:r>
          </w:p>
        </w:tc>
      </w:tr>
      <w:tr w:rsidR="00067F50" w:rsidRPr="000D4A36" w:rsidTr="007D0AC3">
        <w:trPr>
          <w:trHeight w:val="639"/>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vMerge/>
          </w:tcPr>
          <w:p w:rsidR="00067F50" w:rsidRPr="000D4A36" w:rsidRDefault="00067F50" w:rsidP="00E7613D">
            <w:pPr>
              <w:spacing w:after="0" w:line="240" w:lineRule="auto"/>
              <w:rPr>
                <w:rFonts w:ascii="Arial Narrow" w:hAnsi="Arial Narrow" w:cs="Times New Roman"/>
                <w:sz w:val="18"/>
                <w:szCs w:val="20"/>
              </w:rPr>
            </w:pP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San Antonio - Charagua Pueblo - 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Viernes,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Sábado,</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Lunes</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Viernes,</w:t>
            </w:r>
          </w:p>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Domingo,Lunes</w:t>
            </w:r>
          </w:p>
        </w:tc>
      </w:tr>
      <w:tr w:rsidR="00067F50" w:rsidRPr="000D4A36" w:rsidTr="007D0AC3">
        <w:trPr>
          <w:trHeight w:val="143"/>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Charagua Iyambae</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Estación – Charagua Pueblo -</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r>
      <w:tr w:rsidR="00067F50" w:rsidRPr="000D4A36" w:rsidTr="007D0AC3">
        <w:trPr>
          <w:trHeight w:val="642"/>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Virgen de Charagua</w:t>
            </w:r>
          </w:p>
        </w:tc>
        <w:tc>
          <w:tcPr>
            <w:tcW w:w="2771" w:type="dxa"/>
          </w:tcPr>
          <w:p w:rsidR="00067F50" w:rsidRPr="000D4A36" w:rsidRDefault="00067F50" w:rsidP="00E7613D">
            <w:pPr>
              <w:spacing w:after="0" w:line="240" w:lineRule="auto"/>
              <w:ind w:right="-107"/>
              <w:rPr>
                <w:rFonts w:ascii="Arial Narrow" w:hAnsi="Arial Narrow" w:cs="Times New Roman"/>
                <w:sz w:val="18"/>
                <w:szCs w:val="20"/>
              </w:rPr>
            </w:pPr>
            <w:r w:rsidRPr="000D4A36">
              <w:rPr>
                <w:rFonts w:ascii="Arial Narrow" w:hAnsi="Arial Narrow" w:cs="Times New Roman"/>
                <w:sz w:val="18"/>
                <w:szCs w:val="20"/>
              </w:rPr>
              <w:t>Isoso - Santa Cruz de la Sierra.</w:t>
            </w:r>
          </w:p>
        </w:tc>
        <w:tc>
          <w:tcPr>
            <w:tcW w:w="1020" w:type="dxa"/>
          </w:tcPr>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Lunes, miércoles,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Viernes</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Martes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Jueves</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Domingo</w:t>
            </w:r>
          </w:p>
        </w:tc>
      </w:tr>
      <w:tr w:rsidR="00067F50" w:rsidRPr="000D4A36" w:rsidTr="007D0AC3">
        <w:trPr>
          <w:trHeight w:val="95"/>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val="restart"/>
          </w:tcPr>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Servicio de trufis inter_</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Provincial</w:t>
            </w: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Andrés Ibáñez</w:t>
            </w:r>
          </w:p>
        </w:tc>
        <w:tc>
          <w:tcPr>
            <w:tcW w:w="2771" w:type="dxa"/>
          </w:tcPr>
          <w:p w:rsidR="00067F50" w:rsidRPr="000D4A36" w:rsidRDefault="00067F50" w:rsidP="00E7613D">
            <w:pPr>
              <w:spacing w:after="0" w:line="240" w:lineRule="auto"/>
              <w:ind w:right="-107"/>
              <w:rPr>
                <w:rFonts w:ascii="Arial Narrow" w:hAnsi="Arial Narrow" w:cs="Times New Roman"/>
                <w:sz w:val="18"/>
                <w:szCs w:val="20"/>
              </w:rPr>
            </w:pPr>
            <w:r w:rsidRPr="000D4A36">
              <w:rPr>
                <w:rFonts w:ascii="Arial Narrow" w:hAnsi="Arial Narrow" w:cs="Times New Roman"/>
                <w:sz w:val="18"/>
                <w:szCs w:val="20"/>
              </w:rPr>
              <w:t>Charagua Pueblo - Santa Cruz de la Sierra.</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r>
      <w:tr w:rsidR="00067F50" w:rsidRPr="000D4A36" w:rsidTr="007D0AC3">
        <w:trPr>
          <w:trHeight w:val="95"/>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ind w:right="-108"/>
              <w:rPr>
                <w:rFonts w:ascii="Arial Narrow" w:hAnsi="Arial Narrow" w:cs="Times New Roman"/>
                <w:sz w:val="18"/>
                <w:szCs w:val="20"/>
              </w:rPr>
            </w:pPr>
            <w:r w:rsidRPr="000D4A36">
              <w:rPr>
                <w:rFonts w:ascii="Arial Narrow" w:hAnsi="Arial Narrow" w:cs="Times New Roman"/>
                <w:sz w:val="18"/>
                <w:szCs w:val="20"/>
              </w:rPr>
              <w:t xml:space="preserve">12 de Octubre </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Chagua Pueblo – Camiri.</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r>
      <w:tr w:rsidR="00067F50" w:rsidRPr="000D4A36" w:rsidTr="007D0AC3">
        <w:trPr>
          <w:trHeight w:val="95"/>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Servicio libre</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intercomunal e interzonal (trufis y taxis)</w:t>
            </w: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w:t>
            </w:r>
          </w:p>
        </w:tc>
        <w:tc>
          <w:tcPr>
            <w:tcW w:w="2771" w:type="dxa"/>
          </w:tcPr>
          <w:p w:rsidR="00067F50" w:rsidRPr="000D4A36" w:rsidRDefault="00067F50" w:rsidP="00E7613D">
            <w:pPr>
              <w:spacing w:after="0" w:line="240" w:lineRule="auto"/>
              <w:ind w:right="-107"/>
              <w:rPr>
                <w:rFonts w:ascii="Arial Narrow" w:hAnsi="Arial Narrow" w:cs="Times New Roman"/>
                <w:sz w:val="18"/>
                <w:szCs w:val="20"/>
              </w:rPr>
            </w:pPr>
            <w:r w:rsidRPr="000D4A36">
              <w:rPr>
                <w:rFonts w:ascii="Arial Narrow" w:hAnsi="Arial Narrow" w:cs="Times New Roman"/>
                <w:sz w:val="18"/>
                <w:szCs w:val="20"/>
              </w:rPr>
              <w:t>Charagua Pueblo - Estación Charagua.</w:t>
            </w:r>
          </w:p>
          <w:p w:rsidR="00067F50" w:rsidRPr="000D4A36" w:rsidRDefault="00067F50" w:rsidP="00E7613D">
            <w:pPr>
              <w:spacing w:after="0" w:line="240" w:lineRule="auto"/>
              <w:ind w:right="-107"/>
              <w:rPr>
                <w:rFonts w:ascii="Arial Narrow" w:hAnsi="Arial Narrow" w:cs="Times New Roman"/>
                <w:sz w:val="18"/>
                <w:szCs w:val="20"/>
              </w:rPr>
            </w:pPr>
            <w:r w:rsidRPr="000D4A36">
              <w:rPr>
                <w:rFonts w:ascii="Arial Narrow" w:hAnsi="Arial Narrow" w:cs="Times New Roman"/>
                <w:sz w:val="18"/>
                <w:szCs w:val="20"/>
              </w:rPr>
              <w:t>Charagua Pueblo -.</w:t>
            </w:r>
            <w:r w:rsidRPr="000D4A36">
              <w:rPr>
                <w:rFonts w:ascii="Arial Narrow" w:hAnsi="Arial Narrow" w:cs="Times New Roman"/>
                <w:i/>
                <w:sz w:val="18"/>
                <w:szCs w:val="20"/>
              </w:rPr>
              <w:t>Isoso</w:t>
            </w:r>
            <w:r w:rsidRPr="000D4A36">
              <w:rPr>
                <w:rFonts w:ascii="Arial Narrow" w:hAnsi="Arial Narrow" w:cs="Times New Roman"/>
                <w:sz w:val="18"/>
                <w:szCs w:val="20"/>
              </w:rPr>
              <w:t xml:space="preserve">,  </w:t>
            </w:r>
          </w:p>
          <w:p w:rsidR="00067F50" w:rsidRPr="000D4A36" w:rsidRDefault="00067F50" w:rsidP="00E7613D">
            <w:pPr>
              <w:spacing w:after="0" w:line="240" w:lineRule="auto"/>
              <w:ind w:right="-107"/>
              <w:rPr>
                <w:rFonts w:ascii="Arial Narrow" w:hAnsi="Arial Narrow" w:cs="Times New Roman"/>
                <w:sz w:val="18"/>
                <w:szCs w:val="20"/>
              </w:rPr>
            </w:pPr>
            <w:r w:rsidRPr="000D4A36">
              <w:rPr>
                <w:rFonts w:ascii="Arial Narrow" w:hAnsi="Arial Narrow" w:cs="Times New Roman"/>
                <w:sz w:val="18"/>
                <w:szCs w:val="20"/>
              </w:rPr>
              <w:t xml:space="preserve">Charagua Pueblo - San Antonio y a las distintas zonas, incluyendo colonias menonitas. </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r>
      <w:tr w:rsidR="00067F50" w:rsidRPr="000D4A36" w:rsidTr="007D0AC3">
        <w:trPr>
          <w:trHeight w:val="925"/>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val="restart"/>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Servicios trasporte urbano</w:t>
            </w: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Sindicato de Moto Taxi “15 de Febrero”</w:t>
            </w:r>
          </w:p>
          <w:p w:rsidR="00067F50" w:rsidRPr="000D4A36" w:rsidRDefault="00067F50" w:rsidP="00E7613D">
            <w:pPr>
              <w:spacing w:after="0" w:line="240" w:lineRule="auto"/>
              <w:rPr>
                <w:rFonts w:ascii="Arial Narrow" w:hAnsi="Arial Narrow" w:cs="Times New Roman"/>
                <w:sz w:val="18"/>
                <w:szCs w:val="20"/>
              </w:rPr>
            </w:pP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Interno a Charagua Pueblo -  Estación Charagua - áreas aledañas - colonias menonitas y otros destinos a solicitud del pasajero.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Diario</w:t>
            </w:r>
          </w:p>
        </w:tc>
      </w:tr>
      <w:tr w:rsidR="00067F50" w:rsidRPr="000D4A36" w:rsidTr="007D0AC3">
        <w:trPr>
          <w:trHeight w:val="440"/>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 Taxis libres</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Idem</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r>
      <w:tr w:rsidR="00067F50" w:rsidRPr="000D4A36" w:rsidTr="007D0AC3">
        <w:trPr>
          <w:trHeight w:val="251"/>
          <w:jc w:val="center"/>
        </w:trPr>
        <w:tc>
          <w:tcPr>
            <w:tcW w:w="1166" w:type="dxa"/>
            <w:vMerge/>
          </w:tcPr>
          <w:p w:rsidR="00067F50" w:rsidRPr="000D4A36" w:rsidRDefault="00067F50" w:rsidP="00E7613D">
            <w:pPr>
              <w:spacing w:after="0" w:line="240" w:lineRule="auto"/>
              <w:rPr>
                <w:rFonts w:ascii="Arial Narrow" w:hAnsi="Arial Narrow" w:cs="Times New Roman"/>
                <w:sz w:val="18"/>
                <w:szCs w:val="20"/>
              </w:rPr>
            </w:pPr>
          </w:p>
        </w:tc>
        <w:tc>
          <w:tcPr>
            <w:tcW w:w="1458" w:type="dxa"/>
            <w:vMerge/>
          </w:tcPr>
          <w:p w:rsidR="00067F50" w:rsidRPr="000D4A36" w:rsidRDefault="00067F50" w:rsidP="00E7613D">
            <w:pPr>
              <w:spacing w:after="0" w:line="240" w:lineRule="auto"/>
              <w:rPr>
                <w:rFonts w:ascii="Arial Narrow" w:hAnsi="Arial Narrow" w:cs="Times New Roman"/>
                <w:sz w:val="18"/>
                <w:szCs w:val="20"/>
              </w:rPr>
            </w:pP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Radio Taxi “Cachirulo”</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Ídem</w:t>
            </w:r>
          </w:p>
        </w:tc>
      </w:tr>
      <w:tr w:rsidR="00067F50" w:rsidRPr="000D4A36" w:rsidTr="007D0AC3">
        <w:trPr>
          <w:trHeight w:val="95"/>
          <w:jc w:val="center"/>
        </w:trPr>
        <w:tc>
          <w:tcPr>
            <w:tcW w:w="1166"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Por ferrovía</w:t>
            </w:r>
          </w:p>
        </w:tc>
        <w:tc>
          <w:tcPr>
            <w:tcW w:w="1458"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Servicio de tren de pasajeros </w:t>
            </w:r>
          </w:p>
        </w:tc>
        <w:tc>
          <w:tcPr>
            <w:tcW w:w="1603"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Ferroviaria Oriental</w:t>
            </w:r>
          </w:p>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Tren Mixto</w:t>
            </w:r>
          </w:p>
        </w:tc>
        <w:tc>
          <w:tcPr>
            <w:tcW w:w="2771"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 xml:space="preserve">Yacuiba  - Villamontes - Boyuibe -  Charagua  - Santa Cruz de Sierra.    </w:t>
            </w: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Vienes</w:t>
            </w:r>
          </w:p>
          <w:p w:rsidR="00067F50" w:rsidRPr="000D4A36" w:rsidRDefault="00067F50" w:rsidP="00E7613D">
            <w:pPr>
              <w:spacing w:after="0" w:line="240" w:lineRule="auto"/>
              <w:rPr>
                <w:rFonts w:ascii="Arial Narrow" w:hAnsi="Arial Narrow" w:cs="Times New Roman"/>
                <w:sz w:val="18"/>
                <w:szCs w:val="20"/>
              </w:rPr>
            </w:pPr>
          </w:p>
        </w:tc>
        <w:tc>
          <w:tcPr>
            <w:tcW w:w="1020" w:type="dxa"/>
          </w:tcPr>
          <w:p w:rsidR="00067F50" w:rsidRPr="000D4A36" w:rsidRDefault="00067F50" w:rsidP="00E7613D">
            <w:pPr>
              <w:spacing w:after="0" w:line="240" w:lineRule="auto"/>
              <w:rPr>
                <w:rFonts w:ascii="Arial Narrow" w:hAnsi="Arial Narrow" w:cs="Times New Roman"/>
                <w:sz w:val="18"/>
                <w:szCs w:val="20"/>
              </w:rPr>
            </w:pPr>
            <w:r w:rsidRPr="000D4A36">
              <w:rPr>
                <w:rFonts w:ascii="Arial Narrow" w:hAnsi="Arial Narrow" w:cs="Times New Roman"/>
                <w:sz w:val="18"/>
                <w:szCs w:val="20"/>
              </w:rPr>
              <w:t>Jueves</w:t>
            </w:r>
          </w:p>
        </w:tc>
      </w:tr>
    </w:tbl>
    <w:p w:rsidR="00067F50" w:rsidRPr="000D4A36" w:rsidRDefault="00067F50" w:rsidP="00E7613D">
      <w:pPr>
        <w:tabs>
          <w:tab w:val="left" w:pos="142"/>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en base a información recabada en la Terminal Municipal de Charagua, julio 2016</w:t>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A las empresas de transporte de pasajeros interprovincial, que también prestan servicios de transporte de carga comercial y encomiendas, se suma la Transportadora Charagua, orientada al </w:t>
      </w:r>
      <w:r w:rsidRPr="000D4A36">
        <w:rPr>
          <w:rFonts w:ascii="Arial Narrow" w:hAnsi="Arial Narrow" w:cs="Times New Roman"/>
          <w:b/>
        </w:rPr>
        <w:t>transporte de carga</w:t>
      </w:r>
      <w:r w:rsidRPr="000D4A36">
        <w:rPr>
          <w:rFonts w:ascii="Arial Narrow" w:hAnsi="Arial Narrow" w:cs="Times New Roman"/>
        </w:rPr>
        <w:t xml:space="preserve"> en camión, en la ruta hacia Santa Cruz de la Sierra, las colonias menonitas y a otros destinos de acuerdo a los requerimientos de los usuarios. Señalemos aquí que la empresa ferroviaria también es otra posibilidad para trasladar carga.</w:t>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tabs>
          <w:tab w:val="left" w:pos="284"/>
        </w:tabs>
        <w:spacing w:after="0" w:line="240" w:lineRule="auto"/>
        <w:rPr>
          <w:rFonts w:ascii="Arial Narrow" w:hAnsi="Arial Narrow" w:cs="Times New Roman"/>
        </w:rPr>
      </w:pPr>
      <w:r w:rsidRPr="000D4A36">
        <w:rPr>
          <w:rFonts w:ascii="Arial Narrow" w:hAnsi="Arial Narrow" w:cs="Times New Roman"/>
        </w:rPr>
        <w:t>b) Infraestructura: vías carreteras y férreas</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lastRenderedPageBreak/>
        <w:t xml:space="preserve">La red de infraestructura vial que recorre, conecta y orienta a la población, hacia adentro y hacia afuera de los límites territoriales de la </w:t>
      </w:r>
      <w:r w:rsidR="00B877E9">
        <w:rPr>
          <w:rFonts w:ascii="Arial Narrow" w:hAnsi="Arial Narrow" w:cs="Times New Roman"/>
        </w:rPr>
        <w:t>AIOC</w:t>
      </w:r>
      <w:r w:rsidRPr="000D4A36">
        <w:rPr>
          <w:rFonts w:ascii="Arial Narrow" w:hAnsi="Arial Narrow" w:cs="Times New Roman"/>
        </w:rPr>
        <w:t xml:space="preserve">, está conformada por las siguientes rutas:  </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p>
    <w:p w:rsidR="00067F50" w:rsidRPr="000D4A36" w:rsidRDefault="00067F50" w:rsidP="00F03690">
      <w:pPr>
        <w:numPr>
          <w:ilvl w:val="0"/>
          <w:numId w:val="11"/>
        </w:numPr>
        <w:autoSpaceDE w:val="0"/>
        <w:autoSpaceDN w:val="0"/>
        <w:adjustRightInd w:val="0"/>
        <w:spacing w:after="0" w:line="240" w:lineRule="auto"/>
        <w:ind w:left="426" w:hanging="426"/>
        <w:contextualSpacing/>
        <w:jc w:val="both"/>
        <w:rPr>
          <w:rFonts w:ascii="Arial Narrow" w:hAnsi="Arial Narrow" w:cs="Times New Roman"/>
        </w:rPr>
      </w:pPr>
      <w:r w:rsidRPr="000D4A36">
        <w:rPr>
          <w:rFonts w:ascii="Arial Narrow" w:hAnsi="Arial Narrow" w:cs="Times New Roman"/>
        </w:rPr>
        <w:t xml:space="preserve">Si partimos de Charagua Pueblo hacia Santa Cruz de la Sierra, exige hacerlo vía Abapó, por donde también puede llegase a Camiri. Esto implica tomar la ruta por Kapiguasuti, Piriti, Guirapukuti,  Takuarembó, Akae, Taputamí, Taputá, Saipurú, Takurú, Igmiri, Masavi, Yaraeta, Guariri, Los Bordos, El Espino, Yaguarenda, Ivitipora, Takovo y Puerto Viejo (Zona Charagua Norte). </w:t>
      </w:r>
    </w:p>
    <w:p w:rsidR="00067F50" w:rsidRPr="000D4A36" w:rsidRDefault="00067F50" w:rsidP="00E7613D">
      <w:pPr>
        <w:autoSpaceDE w:val="0"/>
        <w:autoSpaceDN w:val="0"/>
        <w:adjustRightInd w:val="0"/>
        <w:spacing w:after="0" w:line="240" w:lineRule="auto"/>
        <w:ind w:left="426"/>
        <w:contextualSpacing/>
        <w:jc w:val="both"/>
        <w:rPr>
          <w:rFonts w:ascii="Arial Narrow" w:hAnsi="Arial Narrow" w:cs="Times New Roman"/>
        </w:rPr>
      </w:pPr>
    </w:p>
    <w:p w:rsidR="00067F50" w:rsidRPr="000D4A36" w:rsidRDefault="00067F50" w:rsidP="00F03690">
      <w:pPr>
        <w:numPr>
          <w:ilvl w:val="0"/>
          <w:numId w:val="11"/>
        </w:numPr>
        <w:autoSpaceDE w:val="0"/>
        <w:autoSpaceDN w:val="0"/>
        <w:adjustRightInd w:val="0"/>
        <w:spacing w:after="0" w:line="240" w:lineRule="auto"/>
        <w:ind w:left="426" w:hanging="426"/>
        <w:contextualSpacing/>
        <w:jc w:val="both"/>
        <w:rPr>
          <w:rFonts w:ascii="Arial Narrow" w:hAnsi="Arial Narrow" w:cs="Times New Roman"/>
        </w:rPr>
      </w:pPr>
      <w:r w:rsidRPr="000D4A36">
        <w:rPr>
          <w:rFonts w:ascii="Arial Narrow" w:hAnsi="Arial Narrow" w:cs="Times New Roman"/>
        </w:rPr>
        <w:t xml:space="preserve">También, desde Estación Charagua puede seguirse la ruta Chorritos Bajo, San Lorenzo, </w:t>
      </w:r>
      <w:r w:rsidRPr="000D4A36">
        <w:rPr>
          <w:rFonts w:ascii="Arial Narrow" w:hAnsi="Arial Narrow" w:cs="Times New Roman"/>
          <w:i/>
        </w:rPr>
        <w:t>Aimiri</w:t>
      </w:r>
      <w:r w:rsidRPr="000D4A36">
        <w:rPr>
          <w:rFonts w:ascii="Arial Narrow" w:hAnsi="Arial Narrow" w:cs="Times New Roman"/>
        </w:rPr>
        <w:t>, El Carmen, San José Obrero, Yaguarenda, Takovo y Puerto Viejo (Zona Charagua Norte).</w:t>
      </w:r>
    </w:p>
    <w:p w:rsidR="00067F50" w:rsidRPr="000D4A36" w:rsidRDefault="00067F50" w:rsidP="00E7613D">
      <w:pPr>
        <w:autoSpaceDE w:val="0"/>
        <w:autoSpaceDN w:val="0"/>
        <w:adjustRightInd w:val="0"/>
        <w:spacing w:after="0" w:line="240" w:lineRule="auto"/>
        <w:ind w:left="426"/>
        <w:contextualSpacing/>
        <w:jc w:val="both"/>
        <w:rPr>
          <w:rFonts w:ascii="Arial Narrow" w:hAnsi="Arial Narrow" w:cs="Times New Roman"/>
        </w:rPr>
      </w:pPr>
    </w:p>
    <w:p w:rsidR="00067F50" w:rsidRPr="000D4A36" w:rsidRDefault="00067F50" w:rsidP="00F03690">
      <w:pPr>
        <w:numPr>
          <w:ilvl w:val="0"/>
          <w:numId w:val="11"/>
        </w:numPr>
        <w:autoSpaceDE w:val="0"/>
        <w:autoSpaceDN w:val="0"/>
        <w:adjustRightInd w:val="0"/>
        <w:spacing w:after="0" w:line="240" w:lineRule="auto"/>
        <w:ind w:left="426" w:hanging="426"/>
        <w:contextualSpacing/>
        <w:jc w:val="both"/>
        <w:rPr>
          <w:rFonts w:ascii="Arial Narrow" w:hAnsi="Arial Narrow" w:cs="Times New Roman"/>
        </w:rPr>
      </w:pPr>
      <w:r w:rsidRPr="000D4A36">
        <w:rPr>
          <w:rFonts w:ascii="Arial Narrow" w:hAnsi="Arial Narrow" w:cs="Times New Roman"/>
        </w:rPr>
        <w:t>Si la dirección que se quiere tomar es al sur, desde Charagua Pueblo ubicamos la ruta hacia San Francisco, San Antonio del Parapeti, cruzando el puente del ferrocarril, Pueblo Nuevo del Parapeti, Casa Alta, siguiendo el gaseoducto a Itatiki (Zona Parapitiguasu), por donde puede llegarse a Boyuibe y dirigirse a Camiri, Villamontes y Yacuiba.</w:t>
      </w:r>
    </w:p>
    <w:p w:rsidR="00067F50" w:rsidRPr="000D4A36" w:rsidRDefault="00046D81" w:rsidP="00046D81">
      <w:pPr>
        <w:tabs>
          <w:tab w:val="left" w:pos="7671"/>
        </w:tabs>
        <w:spacing w:after="0" w:line="240" w:lineRule="auto"/>
        <w:ind w:left="720"/>
        <w:contextualSpacing/>
        <w:rPr>
          <w:rFonts w:ascii="Arial Narrow" w:hAnsi="Arial Narrow" w:cs="Times New Roman"/>
        </w:rPr>
      </w:pPr>
      <w:r>
        <w:rPr>
          <w:rFonts w:ascii="Arial Narrow" w:hAnsi="Arial Narrow" w:cs="Times New Roman"/>
        </w:rPr>
        <w:tab/>
      </w:r>
    </w:p>
    <w:p w:rsidR="00067F50" w:rsidRPr="000D4A36" w:rsidRDefault="00067F50" w:rsidP="00F03690">
      <w:pPr>
        <w:numPr>
          <w:ilvl w:val="0"/>
          <w:numId w:val="11"/>
        </w:numPr>
        <w:autoSpaceDE w:val="0"/>
        <w:autoSpaceDN w:val="0"/>
        <w:adjustRightInd w:val="0"/>
        <w:spacing w:after="0" w:line="240" w:lineRule="auto"/>
        <w:ind w:left="426" w:hanging="426"/>
        <w:contextualSpacing/>
        <w:jc w:val="both"/>
        <w:rPr>
          <w:rFonts w:ascii="Arial Narrow" w:hAnsi="Arial Narrow" w:cs="Times New Roman"/>
        </w:rPr>
      </w:pPr>
      <w:r w:rsidRPr="000D4A36">
        <w:rPr>
          <w:rFonts w:ascii="Arial Narrow" w:hAnsi="Arial Narrow" w:cs="Times New Roman"/>
        </w:rPr>
        <w:t>Por la ruta que conduce de Charagua a Estación Charagua se sigue hacia el Isoso: Isiporenda, Karapari, Kopere Guasu, Kopere Montenegro, Kopere Brecha; Kopere Loma, Kapeatindi, Yapiroa, Ibasiriri, La Brecha, Guirayosa, Tamachindi (Zona Alto Isoso); Rancho Nuevo, Mini, Yuki, San Silvetre, Paraboco y Kuarirenda (Zona Bajo Isoso). Por esta ruta hay la posibilidad de llegar incluso a Pailón. Además, es por donde se ingresa a las colonias menonita que se visibilizan a 14 Kms. de Estación Charagua.</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p>
    <w:p w:rsidR="00067F50" w:rsidRPr="000D4A36" w:rsidRDefault="00067F50" w:rsidP="00F03690">
      <w:pPr>
        <w:numPr>
          <w:ilvl w:val="0"/>
          <w:numId w:val="11"/>
        </w:numPr>
        <w:autoSpaceDE w:val="0"/>
        <w:autoSpaceDN w:val="0"/>
        <w:adjustRightInd w:val="0"/>
        <w:spacing w:after="0" w:line="240" w:lineRule="auto"/>
        <w:ind w:left="426" w:hanging="426"/>
        <w:contextualSpacing/>
        <w:jc w:val="both"/>
        <w:rPr>
          <w:rFonts w:ascii="Arial Narrow" w:hAnsi="Arial Narrow" w:cs="Times New Roman"/>
        </w:rPr>
      </w:pPr>
      <w:r w:rsidRPr="000D4A36">
        <w:rPr>
          <w:rFonts w:ascii="Arial Narrow" w:hAnsi="Arial Narrow" w:cs="Times New Roman"/>
        </w:rPr>
        <w:t>Otra ruta secundaria pero importante es la que conducen de modo más directo desde Rancho Nuevo (Zona Bajo Isoso) hasta empalmar aproximadamente con la mitad de la ruta que va de Aimiri a San Lorenzo (Zona Charagua Norte). Igualmente, desde aquel mismo punto, está la ruta hasta Choroquetal, más al noroeste (Zona Bajo Isoso) y la ruta Aimiri - Igmiri.</w:t>
      </w:r>
    </w:p>
    <w:p w:rsidR="00067F50" w:rsidRPr="000D4A36" w:rsidRDefault="00067F50" w:rsidP="00E7613D">
      <w:pPr>
        <w:autoSpaceDE w:val="0"/>
        <w:autoSpaceDN w:val="0"/>
        <w:adjustRightInd w:val="0"/>
        <w:spacing w:after="0" w:line="240" w:lineRule="auto"/>
        <w:ind w:left="426"/>
        <w:contextualSpacing/>
        <w:jc w:val="both"/>
        <w:rPr>
          <w:rFonts w:ascii="Arial Narrow" w:hAnsi="Arial Narrow" w:cs="Times New Roman"/>
        </w:rPr>
      </w:pPr>
    </w:p>
    <w:p w:rsidR="00067F50" w:rsidRPr="000D4A36" w:rsidRDefault="00067F50" w:rsidP="00F03690">
      <w:pPr>
        <w:numPr>
          <w:ilvl w:val="0"/>
          <w:numId w:val="11"/>
        </w:numPr>
        <w:autoSpaceDE w:val="0"/>
        <w:autoSpaceDN w:val="0"/>
        <w:adjustRightInd w:val="0"/>
        <w:spacing w:after="0" w:line="240" w:lineRule="auto"/>
        <w:ind w:left="426" w:hanging="426"/>
        <w:contextualSpacing/>
        <w:jc w:val="both"/>
        <w:rPr>
          <w:rFonts w:ascii="Arial Narrow" w:hAnsi="Arial Narrow" w:cs="Times New Roman"/>
        </w:rPr>
      </w:pPr>
      <w:r w:rsidRPr="000D4A36">
        <w:rPr>
          <w:rFonts w:ascii="Arial Narrow" w:hAnsi="Arial Narrow" w:cs="Times New Roman"/>
        </w:rPr>
        <w:t>También están los demás caminos que conectan a las comunidades por las que no pasan directamente las rutas antes señaladas, pero que se conectan con estas en determinados puntos, por lo cual también son imprescindibles para la población.</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p>
    <w:p w:rsidR="00067F50" w:rsidRPr="000D4A36" w:rsidRDefault="00067F50"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Desde el punto de vista de las competencias gubernativas sobre la infraestructura vial, los mencionados caminos o ciertos tramos son clasificados como red fundamental (3 carreteras), caminos departamentales (4 tramos) o caminos vecinales (21 en total que suman 754,70 kms.</w:t>
      </w:r>
      <w:r w:rsidRPr="000D4A36">
        <w:rPr>
          <w:rFonts w:ascii="Arial Narrow" w:hAnsi="Arial Narrow" w:cs="Times New Roman"/>
          <w:vertAlign w:val="superscript"/>
        </w:rPr>
        <w:footnoteReference w:id="87"/>
      </w:r>
      <w:r w:rsidRPr="000D4A36">
        <w:rPr>
          <w:rFonts w:ascii="Arial Narrow" w:hAnsi="Arial Narrow" w:cs="Times New Roman"/>
        </w:rPr>
        <w:t xml:space="preserve">), los cuales están a cargo del gobierno nacional, departamental o local respectivamente (Mapa 17), situación que es necesario tenerlo presente a la hora de demandar o planificar mejoras de vías. Consideremos que, en general, se trata de caminos de tierra (arenosa y arcillosa) y solo en algunos casos de ripio, con mínima infraestructura en puentes y alcantarillas, todo lo cual incide negativamente en la época de lluvia, que es cuando surgen más dificultades de transitabilidad, incluso interrupciones que dejan incomunicada a la población y suspenden el traslado de los productos destinados a otros puntos del departamento. </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p>
    <w:p w:rsidR="00067F50" w:rsidRPr="000D4A36" w:rsidRDefault="00067F50"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 xml:space="preserve">En ese  escenario, para los siguientes años se planifican algunos proyectos camineros para mejorar la infraestructura en la región. Encontramos aquí el proyecto (asfaltado) Espino – Charagua – Boyuibe, a cargo de una empresa china que ha iniciado la etapa de estudio para su diseño final y que se estima  iniciar obras a principios de 2017. Según las expectativas de la población, este camino generara una mejor opción para los viajes a Santa Cruz de la Sierra y rumbo al sur del departamento.    </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p>
    <w:p w:rsidR="00067F50" w:rsidRPr="000D4A36" w:rsidRDefault="00067F50" w:rsidP="00E7613D">
      <w:pPr>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lastRenderedPageBreak/>
        <w:t>En cuanto a la vía férrea, ella atraviesa Charagua Iyambae de norte a sur y viceversa, pasa por las zonas Charagua Norte, Estación Charagua y Parapitiguasu. Los usuarios la consideran un medio regular durante todo el año, pero que siempre requiere mantenimiento para la seguridad de pasajeros y conductores.</w:t>
      </w:r>
    </w:p>
    <w:p w:rsidR="00067F50" w:rsidRPr="000D4A36" w:rsidRDefault="00067F50" w:rsidP="00E7613D">
      <w:pPr>
        <w:autoSpaceDE w:val="0"/>
        <w:autoSpaceDN w:val="0"/>
        <w:adjustRightInd w:val="0"/>
        <w:spacing w:after="0" w:line="240" w:lineRule="auto"/>
        <w:jc w:val="both"/>
        <w:rPr>
          <w:rFonts w:ascii="Arial Narrow" w:hAnsi="Arial Narrow" w:cs="Times New Roman"/>
        </w:rPr>
      </w:pPr>
    </w:p>
    <w:p w:rsidR="00067F50" w:rsidRPr="000D4A36" w:rsidRDefault="00067F50" w:rsidP="0087715F">
      <w:pPr>
        <w:pStyle w:val="Ttulo4"/>
        <w:numPr>
          <w:ilvl w:val="3"/>
          <w:numId w:val="5"/>
        </w:numPr>
        <w:spacing w:before="0" w:line="240" w:lineRule="auto"/>
        <w:ind w:left="851" w:hanging="851"/>
        <w:rPr>
          <w:rFonts w:ascii="Arial Narrow" w:hAnsi="Arial Narrow" w:cs="Times New Roman"/>
          <w:b w:val="0"/>
          <w:color w:val="auto"/>
        </w:rPr>
      </w:pPr>
      <w:bookmarkStart w:id="185" w:name="_Toc461120025"/>
      <w:bookmarkStart w:id="186" w:name="_Toc511287737"/>
      <w:r w:rsidRPr="000D4A36">
        <w:rPr>
          <w:rFonts w:ascii="Arial Narrow" w:hAnsi="Arial Narrow" w:cs="Times New Roman"/>
          <w:b w:val="0"/>
          <w:color w:val="auto"/>
        </w:rPr>
        <w:t>Comunicación e información</w:t>
      </w:r>
      <w:bookmarkEnd w:id="185"/>
      <w:bookmarkEnd w:id="186"/>
    </w:p>
    <w:p w:rsidR="000E5439" w:rsidRPr="000D4A36" w:rsidRDefault="000E5439" w:rsidP="00E7613D">
      <w:pPr>
        <w:spacing w:after="0" w:line="240" w:lineRule="auto"/>
        <w:rPr>
          <w:rFonts w:ascii="Arial Narrow" w:hAnsi="Arial Narrow" w:cs="Times New Roman"/>
        </w:rPr>
      </w:pPr>
    </w:p>
    <w:p w:rsidR="00067F50" w:rsidRPr="000D4A36" w:rsidRDefault="00067F50" w:rsidP="00E7613D">
      <w:pPr>
        <w:spacing w:after="0" w:line="240" w:lineRule="auto"/>
        <w:rPr>
          <w:rFonts w:ascii="Arial Narrow" w:hAnsi="Arial Narrow" w:cs="Times New Roman"/>
        </w:rPr>
      </w:pPr>
      <w:r w:rsidRPr="000D4A36">
        <w:rPr>
          <w:rFonts w:ascii="Arial Narrow" w:hAnsi="Arial Narrow" w:cs="Times New Roman"/>
        </w:rPr>
        <w:t>a) Disponibilidad de tecnología de información y comunicación</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En  la actualidad la población en la A</w:t>
      </w:r>
      <w:r w:rsidR="00B877E9">
        <w:rPr>
          <w:rFonts w:ascii="Arial Narrow" w:hAnsi="Arial Narrow" w:cs="Times New Roman"/>
        </w:rPr>
        <w:t xml:space="preserve">IOC </w:t>
      </w:r>
      <w:r w:rsidRPr="000D4A36">
        <w:rPr>
          <w:rFonts w:ascii="Arial Narrow" w:hAnsi="Arial Narrow" w:cs="Times New Roman"/>
        </w:rPr>
        <w:t>dispone de tecnología de información y comunicación, tanto en sus domicilios como a través de ofertas fuera de los mismos (centros de internet). Para el primer caso, el CNPV 2012 registró 44% de hogares que contaban con radio, 23,8% con televisor, 21% con teléfono (fijo), 5,1% con computadora y el 0,7% con conexión a internet. Con base en el siguiente Cuadro, podemos decir que hoy existen menos hogares con radio, más hogares con televisor y teléfono y, a diferencia de una década atrás, hay hogares que disponen de computadora y servicio de internet.</w:t>
      </w:r>
    </w:p>
    <w:p w:rsidR="006E201C" w:rsidRPr="000D4A36" w:rsidRDefault="006E201C" w:rsidP="00E7613D">
      <w:pPr>
        <w:tabs>
          <w:tab w:val="left" w:pos="426"/>
        </w:tabs>
        <w:spacing w:after="0" w:line="240" w:lineRule="auto"/>
        <w:rPr>
          <w:rFonts w:ascii="Arial Narrow" w:hAnsi="Arial Narrow" w:cs="Times New Roman"/>
        </w:rPr>
      </w:pPr>
    </w:p>
    <w:p w:rsidR="00067F50" w:rsidRPr="000D4A36" w:rsidRDefault="00067F50" w:rsidP="00E7613D">
      <w:pPr>
        <w:spacing w:after="0" w:line="240" w:lineRule="auto"/>
        <w:jc w:val="center"/>
        <w:rPr>
          <w:rFonts w:ascii="Arial Narrow" w:hAnsi="Arial Narrow" w:cs="Times New Roman"/>
          <w:b/>
          <w:sz w:val="20"/>
          <w:szCs w:val="20"/>
        </w:rPr>
      </w:pPr>
      <w:bookmarkStart w:id="187" w:name="_Toc511288162"/>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55</w:t>
      </w:r>
      <w:r w:rsidR="00FA6A86" w:rsidRPr="000D4A36">
        <w:rPr>
          <w:rFonts w:ascii="Arial Narrow" w:hAnsi="Arial Narrow"/>
          <w:b/>
          <w:bCs/>
          <w:sz w:val="20"/>
          <w:szCs w:val="20"/>
        </w:rPr>
        <w:fldChar w:fldCharType="end"/>
      </w:r>
      <w:r w:rsidRPr="000D4A36">
        <w:rPr>
          <w:rFonts w:ascii="Arial Narrow" w:hAnsi="Arial Narrow"/>
          <w:b/>
          <w:bCs/>
          <w:sz w:val="20"/>
          <w:szCs w:val="20"/>
        </w:rPr>
        <w:t>. Porcentaje de hogares por disponibilidad de tecnologías de información y comunicación.</w:t>
      </w:r>
      <w:bookmarkEnd w:id="18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77"/>
        <w:gridCol w:w="1263"/>
        <w:gridCol w:w="1237"/>
        <w:gridCol w:w="1581"/>
        <w:gridCol w:w="1181"/>
      </w:tblGrid>
      <w:tr w:rsidR="00067F50" w:rsidRPr="000D4A36" w:rsidTr="007D0AC3">
        <w:trPr>
          <w:trHeight w:val="222"/>
        </w:trPr>
        <w:tc>
          <w:tcPr>
            <w:tcW w:w="1181" w:type="dxa"/>
            <w:hideMark/>
          </w:tcPr>
          <w:p w:rsidR="00067F50" w:rsidRPr="000D4A36" w:rsidRDefault="00067F50" w:rsidP="00E7613D">
            <w:pPr>
              <w:spacing w:after="0" w:line="240" w:lineRule="auto"/>
              <w:rPr>
                <w:rFonts w:ascii="Arial Narrow" w:hAnsi="Arial Narrow" w:cs="Times New Roman"/>
                <w:b/>
                <w:bCs/>
                <w:sz w:val="20"/>
                <w:szCs w:val="20"/>
              </w:rPr>
            </w:pPr>
          </w:p>
        </w:tc>
        <w:tc>
          <w:tcPr>
            <w:tcW w:w="1077" w:type="dxa"/>
            <w:hideMark/>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Radio</w:t>
            </w:r>
          </w:p>
        </w:tc>
        <w:tc>
          <w:tcPr>
            <w:tcW w:w="1263" w:type="dxa"/>
            <w:hideMark/>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 xml:space="preserve"> Televisor</w:t>
            </w:r>
          </w:p>
        </w:tc>
        <w:tc>
          <w:tcPr>
            <w:tcW w:w="1237" w:type="dxa"/>
            <w:hideMark/>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 xml:space="preserve">Teléfono </w:t>
            </w:r>
          </w:p>
        </w:tc>
        <w:tc>
          <w:tcPr>
            <w:tcW w:w="1581" w:type="dxa"/>
            <w:hideMark/>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Computadora</w:t>
            </w:r>
          </w:p>
        </w:tc>
        <w:tc>
          <w:tcPr>
            <w:tcW w:w="1181" w:type="dxa"/>
            <w:hideMark/>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Internet</w:t>
            </w:r>
          </w:p>
        </w:tc>
      </w:tr>
      <w:tr w:rsidR="00067F50" w:rsidRPr="000D4A36" w:rsidTr="007D0AC3">
        <w:trPr>
          <w:trHeight w:val="315"/>
        </w:trPr>
        <w:tc>
          <w:tcPr>
            <w:tcW w:w="1181" w:type="dxa"/>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2012</w:t>
            </w:r>
          </w:p>
        </w:tc>
        <w:tc>
          <w:tcPr>
            <w:tcW w:w="1077"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44,0 </w:t>
            </w:r>
          </w:p>
        </w:tc>
        <w:tc>
          <w:tcPr>
            <w:tcW w:w="1263"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23,8 </w:t>
            </w:r>
          </w:p>
        </w:tc>
        <w:tc>
          <w:tcPr>
            <w:tcW w:w="1237"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21,0 </w:t>
            </w:r>
          </w:p>
        </w:tc>
        <w:tc>
          <w:tcPr>
            <w:tcW w:w="1581"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5,1 </w:t>
            </w:r>
          </w:p>
        </w:tc>
        <w:tc>
          <w:tcPr>
            <w:tcW w:w="1181"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0,7 </w:t>
            </w:r>
          </w:p>
        </w:tc>
      </w:tr>
      <w:tr w:rsidR="00067F50" w:rsidRPr="000D4A36" w:rsidTr="007D0AC3">
        <w:trPr>
          <w:trHeight w:val="315"/>
        </w:trPr>
        <w:tc>
          <w:tcPr>
            <w:tcW w:w="1181" w:type="dxa"/>
          </w:tcPr>
          <w:p w:rsidR="00067F50" w:rsidRPr="000D4A36" w:rsidRDefault="00067F50" w:rsidP="00E7613D">
            <w:pPr>
              <w:spacing w:after="0" w:line="240" w:lineRule="auto"/>
              <w:rPr>
                <w:rFonts w:ascii="Arial Narrow" w:hAnsi="Arial Narrow" w:cs="Times New Roman"/>
                <w:b/>
                <w:bCs/>
                <w:sz w:val="20"/>
                <w:szCs w:val="20"/>
              </w:rPr>
            </w:pPr>
            <w:r w:rsidRPr="000D4A36">
              <w:rPr>
                <w:rFonts w:ascii="Arial Narrow" w:hAnsi="Arial Narrow" w:cs="Times New Roman"/>
                <w:b/>
                <w:bCs/>
                <w:sz w:val="20"/>
                <w:szCs w:val="20"/>
              </w:rPr>
              <w:t>2001</w:t>
            </w:r>
          </w:p>
        </w:tc>
        <w:tc>
          <w:tcPr>
            <w:tcW w:w="1077"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52,5 </w:t>
            </w:r>
          </w:p>
        </w:tc>
        <w:tc>
          <w:tcPr>
            <w:tcW w:w="1263"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15,2 </w:t>
            </w:r>
          </w:p>
        </w:tc>
        <w:tc>
          <w:tcPr>
            <w:tcW w:w="1237" w:type="dxa"/>
            <w:vAlign w:val="bottom"/>
          </w:tcPr>
          <w:p w:rsidR="00067F50" w:rsidRPr="000D4A36" w:rsidRDefault="00067F50" w:rsidP="00E7613D">
            <w:pPr>
              <w:spacing w:after="0" w:line="240" w:lineRule="auto"/>
              <w:jc w:val="right"/>
              <w:rPr>
                <w:rFonts w:ascii="Arial Narrow" w:hAnsi="Arial Narrow" w:cs="Times New Roman"/>
                <w:color w:val="000000"/>
                <w:sz w:val="20"/>
                <w:szCs w:val="20"/>
              </w:rPr>
            </w:pPr>
            <w:r w:rsidRPr="000D4A36">
              <w:rPr>
                <w:rFonts w:ascii="Arial Narrow" w:hAnsi="Arial Narrow" w:cs="Times New Roman"/>
                <w:color w:val="000000"/>
                <w:sz w:val="20"/>
                <w:szCs w:val="20"/>
              </w:rPr>
              <w:t xml:space="preserve">1,8 </w:t>
            </w:r>
          </w:p>
        </w:tc>
        <w:tc>
          <w:tcPr>
            <w:tcW w:w="1581" w:type="dxa"/>
          </w:tcPr>
          <w:p w:rsidR="00067F50" w:rsidRPr="000D4A36" w:rsidRDefault="00067F50" w:rsidP="00E7613D">
            <w:pPr>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w:t>
            </w:r>
          </w:p>
        </w:tc>
        <w:tc>
          <w:tcPr>
            <w:tcW w:w="1181" w:type="dxa"/>
          </w:tcPr>
          <w:p w:rsidR="00067F50" w:rsidRPr="000D4A36" w:rsidRDefault="00067F50" w:rsidP="00E7613D">
            <w:pPr>
              <w:spacing w:after="0" w:line="240" w:lineRule="auto"/>
              <w:jc w:val="right"/>
              <w:rPr>
                <w:rFonts w:ascii="Arial Narrow" w:hAnsi="Arial Narrow" w:cs="Times New Roman"/>
                <w:b/>
                <w:bCs/>
                <w:sz w:val="20"/>
                <w:szCs w:val="20"/>
              </w:rPr>
            </w:pPr>
            <w:r w:rsidRPr="000D4A36">
              <w:rPr>
                <w:rFonts w:ascii="Arial Narrow" w:hAnsi="Arial Narrow" w:cs="Times New Roman"/>
                <w:b/>
                <w:bCs/>
                <w:sz w:val="20"/>
                <w:szCs w:val="20"/>
              </w:rPr>
              <w:t>-</w:t>
            </w:r>
          </w:p>
        </w:tc>
      </w:tr>
    </w:tbl>
    <w:p w:rsidR="00067F50" w:rsidRPr="000D4A36" w:rsidRDefault="00067F50" w:rsidP="00E7613D">
      <w:pPr>
        <w:tabs>
          <w:tab w:val="left" w:pos="426"/>
        </w:tabs>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INE, CNPV 2001 y 2012</w:t>
      </w:r>
    </w:p>
    <w:p w:rsidR="00067F50" w:rsidRPr="000D4A36" w:rsidRDefault="00067F50" w:rsidP="00E7613D">
      <w:pPr>
        <w:spacing w:after="0" w:line="240" w:lineRule="auto"/>
        <w:rPr>
          <w:rFonts w:ascii="Arial Narrow" w:hAnsi="Arial Narrow" w:cs="Times New Roman"/>
          <w:b/>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En la actualidad la telefonía local, nacional e internacional es mucho más fluida que antes,  no solo a través de los servicios de telefonía fija, como el que brinda la Cooperativa de Teléfonos</w:t>
      </w:r>
      <w:r w:rsidR="00F120F8">
        <w:rPr>
          <w:rFonts w:ascii="Arial Narrow" w:hAnsi="Arial Narrow" w:cs="Times New Roman"/>
        </w:rPr>
        <w:t xml:space="preserve"> Automáticos Santa Cruz (COTAS)</w:t>
      </w:r>
      <w:r w:rsidRPr="000D4A36">
        <w:rPr>
          <w:rFonts w:ascii="Arial Narrow" w:hAnsi="Arial Narrow" w:cs="Times New Roman"/>
        </w:rPr>
        <w:t xml:space="preserve"> y la Empresa Nacional de Telecomunicaciones S.A. (ENTEL), sino igualmente a través de un mayor servicio de telefonía e internet móvil, ofert</w:t>
      </w:r>
      <w:r w:rsidR="00F120F8">
        <w:rPr>
          <w:rFonts w:ascii="Arial Narrow" w:hAnsi="Arial Narrow" w:cs="Times New Roman"/>
        </w:rPr>
        <w:t>aba por las empresas VIVA, TIGO</w:t>
      </w:r>
      <w:r w:rsidRPr="000D4A36">
        <w:rPr>
          <w:rFonts w:ascii="Arial Narrow" w:hAnsi="Arial Narrow" w:cs="Times New Roman"/>
        </w:rPr>
        <w:t xml:space="preserve"> y ENTEL, en al área urbana como en algunas comunidades rurales. Así, la disponibilidad de teléfonos móviles en los últimos años ha ascendido substancialmente entre la población y tiende a ir en aumento, debido a que el servicio o cobertura de la telefonía móvil se incrementará próximamente en las distintas zonas, a través de ENTEL en convenio con el gobierno local, por ejemplo, nos referimos a la instalación en proceso de nuevos telecentros satelitales integrales en más de una decena de comunidades guaraní.</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tabs>
          <w:tab w:val="left" w:pos="284"/>
        </w:tabs>
        <w:spacing w:after="0" w:line="240" w:lineRule="auto"/>
        <w:rPr>
          <w:rFonts w:ascii="Arial Narrow" w:hAnsi="Arial Narrow" w:cs="Times New Roman"/>
        </w:rPr>
      </w:pPr>
      <w:r w:rsidRPr="000D4A36">
        <w:rPr>
          <w:rFonts w:ascii="Arial Narrow" w:hAnsi="Arial Narrow" w:cs="Times New Roman"/>
        </w:rPr>
        <w:t xml:space="preserve">b) Medios  de comunicación </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Los medios de comunicación present</w:t>
      </w:r>
      <w:r w:rsidR="00B877E9">
        <w:rPr>
          <w:rFonts w:ascii="Arial Narrow" w:hAnsi="Arial Narrow" w:cs="Times New Roman"/>
        </w:rPr>
        <w:t>es en la jurisdicción</w:t>
      </w:r>
      <w:r w:rsidRPr="000D4A36">
        <w:rPr>
          <w:rFonts w:ascii="Arial Narrow" w:hAnsi="Arial Narrow" w:cs="Times New Roman"/>
        </w:rPr>
        <w:t xml:space="preserve"> son radiales y televisivos. Localmente, no se cuenta con prensa escrita  ni digital.  </w:t>
      </w:r>
    </w:p>
    <w:p w:rsidR="00067F50" w:rsidRPr="000D4A36" w:rsidRDefault="00067F50" w:rsidP="00E7613D">
      <w:pPr>
        <w:spacing w:after="0" w:line="240" w:lineRule="auto"/>
        <w:jc w:val="both"/>
        <w:rPr>
          <w:rFonts w:ascii="Arial Narrow" w:hAnsi="Arial Narrow" w:cs="Times New Roman"/>
        </w:rPr>
      </w:pP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Entre los </w:t>
      </w:r>
      <w:r w:rsidRPr="000D4A36">
        <w:rPr>
          <w:rFonts w:ascii="Arial Narrow" w:hAnsi="Arial Narrow" w:cs="Times New Roman"/>
          <w:b/>
        </w:rPr>
        <w:t>medios radiales</w:t>
      </w:r>
      <w:r w:rsidRPr="000D4A36">
        <w:rPr>
          <w:rFonts w:ascii="Arial Narrow" w:hAnsi="Arial Narrow" w:cs="Times New Roman"/>
        </w:rPr>
        <w:t xml:space="preserve"> encontramos a la emisora comunitaria denominada Santa CRUZ FM Charagua</w:t>
      </w:r>
      <w:r w:rsidRPr="000D4A36">
        <w:rPr>
          <w:rFonts w:ascii="Arial Narrow" w:hAnsi="Arial Narrow" w:cs="Times New Roman"/>
          <w:vertAlign w:val="superscript"/>
        </w:rPr>
        <w:footnoteReference w:id="88"/>
      </w:r>
      <w:r w:rsidRPr="000D4A36">
        <w:rPr>
          <w:rFonts w:ascii="Arial Narrow" w:hAnsi="Arial Narrow" w:cs="Times New Roman"/>
        </w:rPr>
        <w:t xml:space="preserve">, con sede en Charagua Pueblo, que está conectada a radio Radio Santa Cruz de la ciudad capital de departamento; emite programas radiales en castellano y guaraní, para lo cual cuenta con recursos humanos capacitados, ambientes con estudio de grabación y emisión de programas en vivo; diariamente brinda también servicios publicitarios, producción y emisión de programas a solicitud o por convenio interinstitucional. Asimismo, están la Radio AS y Yasitata, ambas con oficinas en Charagua Pueblo, brindando su emisión y servicios a la comunidad de forma diaria; la última es evangélica, por tanto, ofrece una programación básicamente religiosa, tanto en castellano, guaraní e incluso alemán bajo. La Radio Aguarague, situada en Estación Charagua, se encuentra temporalmente fuera de servicio. </w:t>
      </w:r>
    </w:p>
    <w:p w:rsidR="00067F50" w:rsidRPr="000D4A36" w:rsidRDefault="00067F50" w:rsidP="00E7613D">
      <w:pPr>
        <w:spacing w:after="0" w:line="240" w:lineRule="auto"/>
        <w:jc w:val="both"/>
        <w:rPr>
          <w:rFonts w:ascii="Arial Narrow" w:hAnsi="Arial Narrow" w:cs="Times New Roman"/>
        </w:rPr>
      </w:pPr>
      <w:r w:rsidRPr="000D4A36">
        <w:rPr>
          <w:rFonts w:ascii="Arial Narrow" w:hAnsi="Arial Narrow" w:cs="Times New Roman"/>
        </w:rPr>
        <w:t xml:space="preserve"> </w:t>
      </w:r>
    </w:p>
    <w:p w:rsidR="00067F50" w:rsidRPr="000D4A36" w:rsidRDefault="00067F50" w:rsidP="00E7613D">
      <w:pPr>
        <w:spacing w:after="0" w:line="240" w:lineRule="auto"/>
        <w:jc w:val="center"/>
        <w:rPr>
          <w:rFonts w:ascii="Arial Narrow" w:hAnsi="Arial Narrow" w:cs="Times New Roman"/>
          <w:b/>
          <w:bCs/>
          <w:sz w:val="20"/>
          <w:szCs w:val="20"/>
        </w:rPr>
      </w:pPr>
      <w:bookmarkStart w:id="188" w:name="_Toc511288163"/>
      <w:r w:rsidRPr="000D4A36">
        <w:rPr>
          <w:rFonts w:ascii="Arial Narrow" w:hAnsi="Arial Narrow"/>
          <w:b/>
          <w:bCs/>
          <w:sz w:val="20"/>
          <w:szCs w:val="20"/>
        </w:rPr>
        <w:t xml:space="preserve">Cuadro </w:t>
      </w:r>
      <w:r w:rsidR="00FA6A86" w:rsidRPr="000D4A36">
        <w:rPr>
          <w:rFonts w:ascii="Arial Narrow" w:hAnsi="Arial Narrow"/>
          <w:b/>
          <w:bCs/>
          <w:sz w:val="20"/>
          <w:szCs w:val="20"/>
        </w:rPr>
        <w:fldChar w:fldCharType="begin"/>
      </w:r>
      <w:r w:rsidRPr="000D4A36">
        <w:rPr>
          <w:rFonts w:ascii="Arial Narrow" w:hAnsi="Arial Narrow"/>
          <w:b/>
          <w:bCs/>
          <w:sz w:val="20"/>
          <w:szCs w:val="20"/>
        </w:rPr>
        <w:instrText xml:space="preserve"> SEQ Cuadro \* ARABIC </w:instrText>
      </w:r>
      <w:r w:rsidR="00FA6A86" w:rsidRPr="000D4A36">
        <w:rPr>
          <w:rFonts w:ascii="Arial Narrow" w:hAnsi="Arial Narrow"/>
          <w:b/>
          <w:bCs/>
          <w:sz w:val="20"/>
          <w:szCs w:val="20"/>
        </w:rPr>
        <w:fldChar w:fldCharType="separate"/>
      </w:r>
      <w:r w:rsidR="00BA77F1">
        <w:rPr>
          <w:rFonts w:ascii="Arial Narrow" w:hAnsi="Arial Narrow"/>
          <w:b/>
          <w:bCs/>
          <w:noProof/>
          <w:sz w:val="20"/>
          <w:szCs w:val="20"/>
        </w:rPr>
        <w:t>56</w:t>
      </w:r>
      <w:r w:rsidR="00FA6A86" w:rsidRPr="000D4A36">
        <w:rPr>
          <w:rFonts w:ascii="Arial Narrow" w:hAnsi="Arial Narrow"/>
          <w:b/>
          <w:bCs/>
          <w:sz w:val="20"/>
          <w:szCs w:val="20"/>
        </w:rPr>
        <w:fldChar w:fldCharType="end"/>
      </w:r>
      <w:r w:rsidRPr="000D4A36">
        <w:rPr>
          <w:rFonts w:ascii="Arial Narrow" w:hAnsi="Arial Narrow"/>
          <w:b/>
          <w:bCs/>
          <w:sz w:val="20"/>
          <w:szCs w:val="20"/>
        </w:rPr>
        <w:t xml:space="preserve">. </w:t>
      </w:r>
      <w:r w:rsidRPr="000D4A36">
        <w:rPr>
          <w:rFonts w:ascii="Arial Narrow" w:hAnsi="Arial Narrow" w:cs="Times New Roman"/>
          <w:b/>
          <w:bCs/>
          <w:sz w:val="20"/>
          <w:szCs w:val="20"/>
        </w:rPr>
        <w:t>Radioemisoras  en Charagua Iyambae.</w:t>
      </w:r>
      <w:bookmarkEnd w:id="188"/>
    </w:p>
    <w:tbl>
      <w:tblPr>
        <w:tblW w:w="8227" w:type="dxa"/>
        <w:jc w:val="center"/>
        <w:shd w:val="clear" w:color="auto" w:fill="FFFFFF"/>
        <w:tblLayout w:type="fixed"/>
        <w:tblCellMar>
          <w:left w:w="0" w:type="dxa"/>
          <w:right w:w="0" w:type="dxa"/>
        </w:tblCellMar>
        <w:tblLook w:val="04A0" w:firstRow="1" w:lastRow="0" w:firstColumn="1" w:lastColumn="0" w:noHBand="0" w:noVBand="1"/>
      </w:tblPr>
      <w:tblGrid>
        <w:gridCol w:w="1804"/>
        <w:gridCol w:w="1109"/>
        <w:gridCol w:w="1584"/>
        <w:gridCol w:w="2410"/>
        <w:gridCol w:w="1320"/>
      </w:tblGrid>
      <w:tr w:rsidR="00067F50" w:rsidRPr="000D4A36" w:rsidTr="007D0AC3">
        <w:trPr>
          <w:trHeight w:val="56"/>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Radio</w:t>
            </w:r>
          </w:p>
        </w:tc>
        <w:tc>
          <w:tcPr>
            <w:tcW w:w="1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Sede</w:t>
            </w:r>
          </w:p>
        </w:tc>
        <w:tc>
          <w:tcPr>
            <w:tcW w:w="1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Frecuencia</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b/>
                <w:bCs/>
                <w:sz w:val="20"/>
                <w:szCs w:val="20"/>
              </w:rPr>
              <w:t>Área de cobertura</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b/>
                <w:bCs/>
                <w:sz w:val="20"/>
                <w:szCs w:val="20"/>
              </w:rPr>
              <w:t>Tipo</w:t>
            </w:r>
          </w:p>
        </w:tc>
      </w:tr>
      <w:tr w:rsidR="00067F50" w:rsidRPr="000D4A36" w:rsidTr="007D0AC3">
        <w:trPr>
          <w:trHeight w:val="171"/>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Radio Santa Cruz</w:t>
            </w:r>
          </w:p>
        </w:tc>
        <w:tc>
          <w:tcPr>
            <w:tcW w:w="11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Charagua Pueblo</w:t>
            </w:r>
          </w:p>
        </w:tc>
        <w:tc>
          <w:tcPr>
            <w:tcW w:w="1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 xml:space="preserve">98,3 </w:t>
            </w:r>
            <w:r w:rsidRPr="000D4A36">
              <w:rPr>
                <w:rFonts w:ascii="Arial Narrow" w:hAnsi="Arial Narrow" w:cs="Times New Roman"/>
                <w:bCs/>
                <w:sz w:val="20"/>
                <w:szCs w:val="20"/>
              </w:rPr>
              <w:t>(MHz)</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Charagua Iyambae</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Comunitaria</w:t>
            </w:r>
          </w:p>
        </w:tc>
      </w:tr>
      <w:tr w:rsidR="00067F50" w:rsidRPr="000D4A36" w:rsidTr="007D0AC3">
        <w:trPr>
          <w:trHeight w:val="135"/>
          <w:jc w:val="center"/>
        </w:trPr>
        <w:tc>
          <w:tcPr>
            <w:tcW w:w="1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Radio AS</w:t>
            </w:r>
          </w:p>
          <w:p w:rsidR="00067F50" w:rsidRPr="000D4A36" w:rsidRDefault="00067F50" w:rsidP="00E7613D">
            <w:pPr>
              <w:spacing w:after="0" w:line="240" w:lineRule="auto"/>
              <w:jc w:val="center"/>
              <w:rPr>
                <w:rFonts w:ascii="Arial Narrow" w:hAnsi="Arial Narrow" w:cs="Times New Roman"/>
                <w:b/>
                <w:bCs/>
                <w:sz w:val="20"/>
                <w:szCs w:val="20"/>
              </w:rPr>
            </w:pPr>
            <w:r w:rsidRPr="000D4A36">
              <w:rPr>
                <w:rFonts w:ascii="Arial Narrow" w:hAnsi="Arial Narrow" w:cs="Times New Roman"/>
                <w:sz w:val="20"/>
                <w:szCs w:val="20"/>
              </w:rPr>
              <w:lastRenderedPageBreak/>
              <w:t>(Antena Sur)</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lastRenderedPageBreak/>
              <w:t xml:space="preserve">Charagua </w:t>
            </w:r>
            <w:r w:rsidRPr="000D4A36">
              <w:rPr>
                <w:rFonts w:ascii="Arial Narrow" w:hAnsi="Arial Narrow" w:cs="Times New Roman"/>
                <w:sz w:val="20"/>
                <w:szCs w:val="20"/>
              </w:rPr>
              <w:lastRenderedPageBreak/>
              <w:t>Pueblo</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lastRenderedPageBreak/>
              <w:t>91.90 (FM)</w:t>
            </w:r>
          </w:p>
        </w:tc>
        <w:tc>
          <w:tcPr>
            <w:tcW w:w="2410"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 xml:space="preserve">Charagua Pueblo, </w:t>
            </w:r>
          </w:p>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lastRenderedPageBreak/>
              <w:t>Estación Charagua y aledaños.</w:t>
            </w:r>
          </w:p>
        </w:tc>
        <w:tc>
          <w:tcPr>
            <w:tcW w:w="1320"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lastRenderedPageBreak/>
              <w:t>Privada</w:t>
            </w:r>
          </w:p>
        </w:tc>
      </w:tr>
      <w:tr w:rsidR="00067F50" w:rsidRPr="000D4A36" w:rsidTr="007D0AC3">
        <w:trPr>
          <w:trHeight w:val="227"/>
          <w:jc w:val="center"/>
        </w:trPr>
        <w:tc>
          <w:tcPr>
            <w:tcW w:w="1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bCs/>
                <w:sz w:val="20"/>
                <w:szCs w:val="20"/>
              </w:rPr>
            </w:pPr>
            <w:r w:rsidRPr="000D4A36">
              <w:rPr>
                <w:rFonts w:ascii="Arial Narrow" w:hAnsi="Arial Narrow" w:cs="Times New Roman"/>
                <w:bCs/>
                <w:sz w:val="20"/>
                <w:szCs w:val="20"/>
              </w:rPr>
              <w:lastRenderedPageBreak/>
              <w:t>Yasitata</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Charagua Pueblo</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105,5 (MHz)</w:t>
            </w:r>
          </w:p>
        </w:tc>
        <w:tc>
          <w:tcPr>
            <w:tcW w:w="2410"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Charagua Iyambae</w:t>
            </w:r>
          </w:p>
        </w:tc>
        <w:tc>
          <w:tcPr>
            <w:tcW w:w="1320"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Privada</w:t>
            </w:r>
          </w:p>
        </w:tc>
      </w:tr>
      <w:tr w:rsidR="00067F50" w:rsidRPr="000D4A36" w:rsidTr="007D0AC3">
        <w:trPr>
          <w:trHeight w:val="357"/>
          <w:jc w:val="center"/>
        </w:trPr>
        <w:tc>
          <w:tcPr>
            <w:tcW w:w="1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bCs/>
                <w:sz w:val="20"/>
                <w:szCs w:val="20"/>
              </w:rPr>
            </w:pPr>
            <w:r w:rsidRPr="000D4A36">
              <w:rPr>
                <w:rFonts w:ascii="Arial Narrow" w:hAnsi="Arial Narrow" w:cs="Times New Roman"/>
                <w:bCs/>
                <w:sz w:val="20"/>
                <w:szCs w:val="20"/>
              </w:rPr>
              <w:t>Aguarague</w:t>
            </w:r>
          </w:p>
        </w:tc>
        <w:tc>
          <w:tcPr>
            <w:tcW w:w="11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Estación Charagua</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101,3 (FM)</w:t>
            </w:r>
          </w:p>
        </w:tc>
        <w:tc>
          <w:tcPr>
            <w:tcW w:w="2410"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Estación Charagua y aledaños.</w:t>
            </w:r>
          </w:p>
        </w:tc>
        <w:tc>
          <w:tcPr>
            <w:tcW w:w="1320" w:type="dxa"/>
            <w:tcBorders>
              <w:top w:val="single" w:sz="4" w:space="0" w:color="auto"/>
              <w:left w:val="single" w:sz="4" w:space="0" w:color="auto"/>
              <w:bottom w:val="single" w:sz="4" w:space="0" w:color="auto"/>
              <w:right w:val="single" w:sz="4" w:space="0" w:color="auto"/>
            </w:tcBorders>
          </w:tcPr>
          <w:p w:rsidR="00067F50" w:rsidRPr="000D4A36" w:rsidRDefault="00067F50" w:rsidP="00E7613D">
            <w:pPr>
              <w:spacing w:after="0" w:line="240" w:lineRule="auto"/>
              <w:jc w:val="center"/>
              <w:rPr>
                <w:rFonts w:ascii="Arial Narrow" w:hAnsi="Arial Narrow" w:cs="Times New Roman"/>
                <w:sz w:val="20"/>
                <w:szCs w:val="20"/>
              </w:rPr>
            </w:pPr>
            <w:r w:rsidRPr="000D4A36">
              <w:rPr>
                <w:rFonts w:ascii="Arial Narrow" w:hAnsi="Arial Narrow" w:cs="Times New Roman"/>
                <w:sz w:val="20"/>
                <w:szCs w:val="20"/>
              </w:rPr>
              <w:t>Privada</w:t>
            </w:r>
          </w:p>
        </w:tc>
      </w:tr>
    </w:tbl>
    <w:p w:rsidR="00067F50" w:rsidRPr="000D4A36" w:rsidRDefault="00067F50" w:rsidP="00E7613D">
      <w:pPr>
        <w:spacing w:after="0" w:line="240" w:lineRule="auto"/>
        <w:jc w:val="center"/>
        <w:rPr>
          <w:rFonts w:ascii="Arial Narrow" w:hAnsi="Arial Narrow" w:cs="Times New Roman"/>
          <w:b/>
          <w:sz w:val="16"/>
          <w:szCs w:val="20"/>
        </w:rPr>
      </w:pPr>
      <w:r w:rsidRPr="000D4A36">
        <w:rPr>
          <w:rFonts w:ascii="Arial Narrow" w:hAnsi="Arial Narrow" w:cs="Times New Roman"/>
          <w:b/>
          <w:sz w:val="16"/>
          <w:szCs w:val="20"/>
        </w:rPr>
        <w:t>Fuente: Elaboración propia, con información recabada en el Departamento de Comunicación del G</w:t>
      </w:r>
      <w:r w:rsidR="00B877E9">
        <w:rPr>
          <w:rFonts w:ascii="Arial Narrow" w:hAnsi="Arial Narrow" w:cs="Times New Roman"/>
          <w:b/>
          <w:sz w:val="16"/>
          <w:szCs w:val="20"/>
        </w:rPr>
        <w:t>AIOC</w:t>
      </w:r>
      <w:r w:rsidRPr="000D4A36">
        <w:rPr>
          <w:rFonts w:ascii="Arial Narrow" w:hAnsi="Arial Narrow" w:cs="Times New Roman"/>
          <w:b/>
          <w:sz w:val="16"/>
          <w:szCs w:val="20"/>
        </w:rPr>
        <w:t>, agosto 2016.</w:t>
      </w:r>
    </w:p>
    <w:p w:rsidR="00067F50" w:rsidRPr="000D4A36" w:rsidRDefault="00067F50" w:rsidP="00E7613D">
      <w:pPr>
        <w:spacing w:after="0" w:line="240" w:lineRule="auto"/>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La población también capta con frecuencia emisoras de alcance departamental y nacional, como radio Panamericana y Fides, en el área urbana y rural.</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Respecto a los </w:t>
      </w:r>
      <w:r w:rsidRPr="000D4A36">
        <w:rPr>
          <w:rFonts w:ascii="Arial Narrow" w:hAnsi="Arial Narrow" w:cs="Times New Roman"/>
          <w:b/>
        </w:rPr>
        <w:t xml:space="preserve">medios y servicios televisivos </w:t>
      </w:r>
      <w:r w:rsidRPr="000D4A36">
        <w:rPr>
          <w:rFonts w:ascii="Arial Narrow" w:hAnsi="Arial Narrow" w:cs="Times New Roman"/>
        </w:rPr>
        <w:t>presentes en Charagua Iyambae</w:t>
      </w:r>
      <w:r w:rsidRPr="000D4A36">
        <w:rPr>
          <w:rFonts w:ascii="Arial Narrow" w:hAnsi="Arial Narrow" w:cs="Times New Roman"/>
          <w:b/>
        </w:rPr>
        <w:t xml:space="preserve"> </w:t>
      </w:r>
      <w:r w:rsidRPr="000D4A36">
        <w:rPr>
          <w:rFonts w:ascii="Arial Narrow" w:hAnsi="Arial Narrow" w:cs="Times New Roman"/>
        </w:rPr>
        <w:t>existe</w:t>
      </w:r>
      <w:r w:rsidRPr="000D4A36">
        <w:rPr>
          <w:rFonts w:ascii="Arial Narrow" w:hAnsi="Arial Narrow" w:cs="Times New Roman"/>
          <w:b/>
        </w:rPr>
        <w:t xml:space="preserve"> </w:t>
      </w:r>
      <w:r w:rsidRPr="000D4A36">
        <w:rPr>
          <w:rFonts w:ascii="Arial Narrow" w:hAnsi="Arial Narrow" w:cs="Times New Roman"/>
        </w:rPr>
        <w:t xml:space="preserve">una cobertura reducida básicamente a Charagua Pueblo y secundariamente a Estación Charagua y comunidades aledañas; en general, con señales poco óptimas. Así tenemos al canal de televisión de la Cooperativa de Agua, ahora con señal abierta para tota la población cubriendo el área señalada, que sin embargo no tiene programación propia. También existe el servicio de televisión por cable a domicilio, a través de la empresa “TV Cable”, pero con cobertura solo para Charagua Pueblo, al cual los hogares pueden acceder mediante un pago mensual (100 Bs.) y gozar de 20 canales aproximadamente. Este medio, al igual que el primero, brinda espacios para que las instituciones y organizaciones  informen y se comuniquen con la población.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 xml:space="preserve">La población también accede a canales abiertos de alcance departamental y nacional, como  UNITEL, ATB, PAT, RED UNO y Bolivia TV. La repetidora de esta última se encuentra bajo custodia del Regimiento Boquerón, situado en Charagua Pueblo, y no tiene un funciona permanente. </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Tanto en el área urbana como en el área rural, hay familias que acceden a otras señales (nacionales e internacionales) vía antenas parabólicas; por un lado, las propiciadas por Entel (denominadas “Tupak Katari”) y, por otro, las instaladas por Tigo Star, la cual exige un pago de tarifa mensuales (entre 120 y 380 Bs.), según el plan que se elija.</w:t>
      </w:r>
    </w:p>
    <w:p w:rsidR="00067F50" w:rsidRPr="000D4A36" w:rsidRDefault="00067F50" w:rsidP="00E7613D">
      <w:pPr>
        <w:tabs>
          <w:tab w:val="left" w:pos="426"/>
        </w:tabs>
        <w:spacing w:after="0" w:line="240" w:lineRule="auto"/>
        <w:jc w:val="both"/>
        <w:rPr>
          <w:rFonts w:ascii="Arial Narrow" w:hAnsi="Arial Narrow" w:cs="Times New Roman"/>
        </w:rPr>
      </w:pPr>
    </w:p>
    <w:p w:rsidR="00067F50" w:rsidRPr="000D4A36" w:rsidRDefault="00067F50" w:rsidP="00E7613D">
      <w:pPr>
        <w:tabs>
          <w:tab w:val="left" w:pos="426"/>
        </w:tabs>
        <w:spacing w:after="0" w:line="240" w:lineRule="auto"/>
        <w:jc w:val="both"/>
        <w:rPr>
          <w:rFonts w:ascii="Arial Narrow" w:hAnsi="Arial Narrow" w:cs="Times New Roman"/>
        </w:rPr>
      </w:pPr>
      <w:r w:rsidRPr="000D4A36">
        <w:rPr>
          <w:rFonts w:ascii="Arial Narrow" w:hAnsi="Arial Narrow" w:cs="Times New Roman"/>
        </w:rPr>
        <w:t>Finalmente, a través del servicio de internet cierto porcentaje de la población,  principalmente urbana, puede acceder a medios digitales; mediante las redes sociales los jóvenes, e incluso los adultos, se comunican e informan. En este ámbito incluso surgen iniciativas locales de interacción virtual entre o que involucran a la juventud, por ejemplo, “Arasape: la revista guaraní para tejer ideas juveniles” que ha comenzado a circular en formato impreso y a través del Facebook</w:t>
      </w:r>
      <w:r w:rsidRPr="000D4A36">
        <w:rPr>
          <w:rStyle w:val="Refdenotaalpie"/>
          <w:rFonts w:ascii="Arial Narrow" w:hAnsi="Arial Narrow" w:cs="Times New Roman"/>
        </w:rPr>
        <w:footnoteReference w:id="89"/>
      </w:r>
      <w:r w:rsidRPr="000D4A36">
        <w:rPr>
          <w:rFonts w:ascii="Arial Narrow" w:hAnsi="Arial Narrow" w:cs="Times New Roman"/>
        </w:rPr>
        <w:t xml:space="preserve">. </w:t>
      </w:r>
    </w:p>
    <w:p w:rsidR="00067F50" w:rsidRPr="000D4A36" w:rsidRDefault="00067F50" w:rsidP="00E7613D">
      <w:pPr>
        <w:tabs>
          <w:tab w:val="left" w:pos="426"/>
        </w:tabs>
        <w:spacing w:after="0" w:line="240" w:lineRule="auto"/>
        <w:jc w:val="both"/>
        <w:rPr>
          <w:rFonts w:ascii="Arial Narrow" w:hAnsi="Arial Narrow" w:cs="Times New Roman"/>
          <w:sz w:val="20"/>
        </w:rPr>
      </w:pPr>
    </w:p>
    <w:p w:rsidR="00067F50" w:rsidRPr="000D4A36" w:rsidRDefault="00067F50" w:rsidP="000E5439">
      <w:pPr>
        <w:pStyle w:val="Ttulo3"/>
        <w:numPr>
          <w:ilvl w:val="2"/>
          <w:numId w:val="5"/>
        </w:numPr>
        <w:spacing w:before="0" w:line="240" w:lineRule="auto"/>
        <w:ind w:left="709" w:hanging="709"/>
        <w:rPr>
          <w:rFonts w:ascii="Arial Narrow" w:hAnsi="Arial Narrow" w:cs="Times New Roman"/>
          <w:color w:val="auto"/>
        </w:rPr>
      </w:pPr>
      <w:bookmarkStart w:id="189" w:name="_Toc511287738"/>
      <w:r w:rsidRPr="000D4A36">
        <w:rPr>
          <w:rFonts w:ascii="Arial Narrow" w:hAnsi="Arial Narrow" w:cs="Times New Roman"/>
          <w:color w:val="auto"/>
        </w:rPr>
        <w:t>Tecnologías y ciencias ancestrales</w:t>
      </w:r>
      <w:bookmarkEnd w:id="189"/>
    </w:p>
    <w:p w:rsidR="00067F50" w:rsidRPr="000D4A36" w:rsidRDefault="00067F50" w:rsidP="00E7613D">
      <w:pPr>
        <w:tabs>
          <w:tab w:val="left" w:pos="426"/>
        </w:tabs>
        <w:spacing w:after="0" w:line="240" w:lineRule="auto"/>
        <w:jc w:val="both"/>
        <w:rPr>
          <w:rFonts w:ascii="Arial Narrow" w:eastAsiaTheme="majorEastAsia" w:hAnsi="Arial Narrow" w:cs="Times New Roman"/>
          <w:bCs/>
          <w:iCs/>
          <w:sz w:val="18"/>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Antes del culminar el presente capítulo detengámonos brevemente en señalar algunos ámbitos que expresan las tecnologías y las ciencias ancestrales presentes en el territorio de la A</w:t>
      </w:r>
      <w:r w:rsidR="00191C33">
        <w:rPr>
          <w:rFonts w:ascii="Arial Narrow" w:eastAsiaTheme="majorEastAsia" w:hAnsi="Arial Narrow" w:cs="Times New Roman"/>
          <w:bCs/>
          <w:iCs/>
        </w:rPr>
        <w:t>IOC</w:t>
      </w:r>
      <w:r w:rsidRPr="000D4A36">
        <w:rPr>
          <w:rStyle w:val="Refdenotaalpie"/>
          <w:rFonts w:ascii="Arial Narrow" w:eastAsiaTheme="majorEastAsia" w:hAnsi="Arial Narrow" w:cs="Times New Roman"/>
          <w:bCs/>
          <w:iCs/>
        </w:rPr>
        <w:footnoteReference w:id="90"/>
      </w:r>
      <w:r w:rsidRPr="000D4A36">
        <w:rPr>
          <w:rFonts w:ascii="Arial Narrow" w:eastAsiaTheme="majorEastAsia" w:hAnsi="Arial Narrow" w:cs="Times New Roman"/>
          <w:bCs/>
          <w:iCs/>
        </w:rPr>
        <w:t xml:space="preserve">. </w:t>
      </w:r>
    </w:p>
    <w:p w:rsidR="00067F50" w:rsidRPr="000D4A36" w:rsidRDefault="00067F50" w:rsidP="00E7613D">
      <w:pPr>
        <w:tabs>
          <w:tab w:val="left" w:pos="426"/>
        </w:tabs>
        <w:spacing w:after="0" w:line="240" w:lineRule="auto"/>
        <w:jc w:val="both"/>
        <w:rPr>
          <w:rFonts w:ascii="Arial Narrow" w:eastAsiaTheme="majorEastAsia" w:hAnsi="Arial Narrow" w:cs="Times New Roman"/>
          <w:bCs/>
          <w:i/>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a) Cultivo asociado</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Consiste en la plantación conjunta de distintos cultivos, lo cual les ayuda en la captación de nutrientes, el control de plagas, la polinización  y otros factores que contribuyen a mejorar la productividad agrícola. Las familias </w:t>
      </w:r>
      <w:proofErr w:type="gramStart"/>
      <w:r w:rsidRPr="000D4A36">
        <w:rPr>
          <w:rFonts w:ascii="Arial Narrow" w:eastAsiaTheme="majorEastAsia" w:hAnsi="Arial Narrow" w:cs="Times New Roman"/>
          <w:bCs/>
          <w:iCs/>
        </w:rPr>
        <w:t>guaraní</w:t>
      </w:r>
      <w:proofErr w:type="gramEnd"/>
      <w:r w:rsidRPr="000D4A36">
        <w:rPr>
          <w:rFonts w:ascii="Arial Narrow" w:eastAsiaTheme="majorEastAsia" w:hAnsi="Arial Narrow" w:cs="Times New Roman"/>
          <w:bCs/>
          <w:iCs/>
        </w:rPr>
        <w:t xml:space="preserve"> recurren a la siembra de maíz asociada a la kumanda tupi y el joco por ejemplo.  Una gramínea, una leguminosa y una cucurbitácea que interactúan generando un microclima apto para el cumplimiento del ciclo productivo favorable para las tres especies. Es decir, el maíz actúa como sustento a la kumanda tupi, ésta le provee nitrógeno a través de sus raíces al maíz y de paso protege a la espiga de las plagas al momento de formación de la mazorca y el joco ayuda a ambos con sus amplias hojas a mantener la humedad del suelo.</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lastRenderedPageBreak/>
        <w:t xml:space="preserve">Se entiende que esta tecnología guaraní es uno de los principales componentes de la gestión de riesgos alimentario aplicada por las familias para garantizar su producción y el autoabastecimiento de alimentación. En la actualidad los mismos indígenas observan que este tipo de cultivos tienen rendimientos bajos y exigen un sacrificio humano excesivo, en comparación con los sistemas agrícolas “convencionales”, no obstante, remarcan el valor medioambiental que conllevan para enfrentar el cambio climático y reducir el riesgo a la inseguridad alimentaria.  </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b) Estrategias de manejo del riesgo climático</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El territorio de la A</w:t>
      </w:r>
      <w:r w:rsidR="00191C33">
        <w:rPr>
          <w:rFonts w:ascii="Arial Narrow" w:eastAsiaTheme="majorEastAsia" w:hAnsi="Arial Narrow" w:cs="Times New Roman"/>
          <w:bCs/>
          <w:iCs/>
        </w:rPr>
        <w:t>IOC</w:t>
      </w:r>
      <w:r w:rsidRPr="000D4A36">
        <w:rPr>
          <w:rFonts w:ascii="Arial Narrow" w:eastAsiaTheme="majorEastAsia" w:hAnsi="Arial Narrow" w:cs="Times New Roman"/>
          <w:bCs/>
          <w:iCs/>
        </w:rPr>
        <w:t>, como parte de la región del Chaco boliviano, presenta un alto grado de  vulnerabilidad climática, frente a lo cual el pueblo guaraní  ha desarrollado saberes ancestrales  especializados referidas al comportamiento de las zonas de vida en las que se asentaron, en el afán de garantizar su sobrevivencia a través de una actividad productiva apegada a los ciclos de la naturaleza. Así encontramos a las estrategias de manejo del riesgo climático y al interior de ella la lectura de los indicadores climáticos biológicos, atmosféricos y astronómicos, transmitidas por los “abuelos” de una generación a otra, mediante la práctica directa.</w:t>
      </w:r>
    </w:p>
    <w:p w:rsidR="00067F50" w:rsidRDefault="00067F50" w:rsidP="00E7613D">
      <w:pPr>
        <w:tabs>
          <w:tab w:val="left" w:pos="426"/>
        </w:tabs>
        <w:spacing w:after="0" w:line="240" w:lineRule="auto"/>
        <w:jc w:val="both"/>
        <w:rPr>
          <w:rFonts w:ascii="Arial Narrow" w:eastAsiaTheme="majorEastAsia" w:hAnsi="Arial Narrow" w:cs="Times New Roman"/>
          <w:bCs/>
          <w:iCs/>
          <w:szCs w:val="20"/>
        </w:rPr>
      </w:pPr>
    </w:p>
    <w:p w:rsidR="00067F50" w:rsidRPr="000D4A36" w:rsidRDefault="00780030" w:rsidP="00780030">
      <w:pPr>
        <w:pStyle w:val="Epgrafe"/>
        <w:spacing w:after="0"/>
        <w:jc w:val="center"/>
        <w:rPr>
          <w:rFonts w:ascii="Arial Narrow" w:eastAsiaTheme="majorEastAsia" w:hAnsi="Arial Narrow" w:cs="Times New Roman"/>
          <w:bCs w:val="0"/>
          <w:iCs/>
          <w:color w:val="auto"/>
          <w:sz w:val="20"/>
          <w:szCs w:val="20"/>
        </w:rPr>
      </w:pPr>
      <w:bookmarkStart w:id="190" w:name="_Toc511288164"/>
      <w:r w:rsidRPr="000D4A36">
        <w:rPr>
          <w:rFonts w:ascii="Arial Narrow" w:hAnsi="Arial Narrow"/>
          <w:color w:val="auto"/>
          <w:sz w:val="20"/>
          <w:szCs w:val="20"/>
        </w:rPr>
        <w:t xml:space="preserve">Cuadro </w:t>
      </w:r>
      <w:r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Pr="000D4A36">
        <w:rPr>
          <w:rFonts w:ascii="Arial Narrow" w:hAnsi="Arial Narrow"/>
          <w:color w:val="auto"/>
          <w:sz w:val="20"/>
          <w:szCs w:val="20"/>
        </w:rPr>
        <w:fldChar w:fldCharType="separate"/>
      </w:r>
      <w:r w:rsidR="00BA77F1">
        <w:rPr>
          <w:rFonts w:ascii="Arial Narrow" w:hAnsi="Arial Narrow"/>
          <w:noProof/>
          <w:color w:val="auto"/>
          <w:sz w:val="20"/>
          <w:szCs w:val="20"/>
        </w:rPr>
        <w:t>57</w:t>
      </w:r>
      <w:r w:rsidRPr="000D4A36">
        <w:rPr>
          <w:rFonts w:ascii="Arial Narrow" w:hAnsi="Arial Narrow"/>
          <w:color w:val="auto"/>
          <w:sz w:val="20"/>
          <w:szCs w:val="20"/>
        </w:rPr>
        <w:fldChar w:fldCharType="end"/>
      </w:r>
      <w:r w:rsidR="00067F50" w:rsidRPr="000D4A36">
        <w:rPr>
          <w:rFonts w:ascii="Arial Narrow" w:eastAsiaTheme="majorEastAsia" w:hAnsi="Arial Narrow" w:cs="Times New Roman"/>
          <w:bCs w:val="0"/>
          <w:iCs/>
          <w:color w:val="auto"/>
          <w:sz w:val="20"/>
          <w:szCs w:val="20"/>
        </w:rPr>
        <w:t xml:space="preserve"> Algunos indicadores climáticos en la lectura local</w:t>
      </w:r>
      <w:bookmarkEnd w:id="190"/>
    </w:p>
    <w:tbl>
      <w:tblPr>
        <w:tblStyle w:val="Tablaconcuadrcula"/>
        <w:tblW w:w="0" w:type="auto"/>
        <w:tblInd w:w="675" w:type="dxa"/>
        <w:tblLook w:val="04A0" w:firstRow="1" w:lastRow="0" w:firstColumn="1" w:lastColumn="0" w:noHBand="0" w:noVBand="1"/>
      </w:tblPr>
      <w:tblGrid>
        <w:gridCol w:w="2693"/>
        <w:gridCol w:w="5245"/>
      </w:tblGrid>
      <w:tr w:rsidR="00067F50" w:rsidRPr="000D4A36" w:rsidTr="007D0AC3">
        <w:tc>
          <w:tcPr>
            <w:tcW w:w="2693" w:type="dxa"/>
          </w:tcPr>
          <w:p w:rsidR="00067F50" w:rsidRPr="000D4A36" w:rsidRDefault="00067F50" w:rsidP="00E7613D">
            <w:pPr>
              <w:tabs>
                <w:tab w:val="left" w:pos="426"/>
              </w:tabs>
              <w:jc w:val="center"/>
              <w:rPr>
                <w:rFonts w:ascii="Arial Narrow" w:eastAsiaTheme="majorEastAsia" w:hAnsi="Arial Narrow" w:cs="Times New Roman"/>
                <w:b/>
                <w:bCs/>
                <w:iCs/>
                <w:sz w:val="20"/>
                <w:szCs w:val="20"/>
              </w:rPr>
            </w:pPr>
            <w:r w:rsidRPr="000D4A36">
              <w:rPr>
                <w:rFonts w:ascii="Arial Narrow" w:eastAsiaTheme="majorEastAsia" w:hAnsi="Arial Narrow" w:cs="Times New Roman"/>
                <w:b/>
                <w:bCs/>
                <w:iCs/>
                <w:sz w:val="20"/>
                <w:szCs w:val="20"/>
              </w:rPr>
              <w:t>Indicador</w:t>
            </w:r>
          </w:p>
        </w:tc>
        <w:tc>
          <w:tcPr>
            <w:tcW w:w="5245" w:type="dxa"/>
          </w:tcPr>
          <w:p w:rsidR="00067F50" w:rsidRPr="000D4A36" w:rsidRDefault="00067F50" w:rsidP="00E7613D">
            <w:pPr>
              <w:tabs>
                <w:tab w:val="left" w:pos="426"/>
              </w:tabs>
              <w:jc w:val="center"/>
              <w:rPr>
                <w:rFonts w:ascii="Arial Narrow" w:eastAsiaTheme="majorEastAsia" w:hAnsi="Arial Narrow" w:cs="Times New Roman"/>
                <w:b/>
                <w:bCs/>
                <w:iCs/>
                <w:sz w:val="20"/>
                <w:szCs w:val="20"/>
              </w:rPr>
            </w:pPr>
            <w:r w:rsidRPr="000D4A36">
              <w:rPr>
                <w:rFonts w:ascii="Arial Narrow" w:eastAsiaTheme="majorEastAsia" w:hAnsi="Arial Narrow" w:cs="Times New Roman"/>
                <w:b/>
                <w:bCs/>
                <w:iCs/>
                <w:sz w:val="20"/>
                <w:szCs w:val="20"/>
              </w:rPr>
              <w:t>Pronóstico</w:t>
            </w:r>
          </w:p>
        </w:tc>
      </w:tr>
      <w:tr w:rsidR="00067F50" w:rsidRPr="000D4A36" w:rsidTr="007D0AC3">
        <w:tc>
          <w:tcPr>
            <w:tcW w:w="2693"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El algarrobo</w:t>
            </w:r>
          </w:p>
        </w:tc>
        <w:tc>
          <w:tcPr>
            <w:tcW w:w="5245"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Mucho fruto y muy maduro significa sequía en el muevo ciclo agrícola.</w:t>
            </w:r>
          </w:p>
        </w:tc>
      </w:tr>
      <w:tr w:rsidR="00067F50" w:rsidRPr="000D4A36" w:rsidTr="007D0AC3">
        <w:tc>
          <w:tcPr>
            <w:tcW w:w="2693"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Libélula</w:t>
            </w:r>
          </w:p>
        </w:tc>
        <w:tc>
          <w:tcPr>
            <w:tcW w:w="5245"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Si corta las ramas en la parte superior de los árboles lloverá poco, si corta en la parte inferior habrá mucha lluvia. Observar en agosto y septiembre).</w:t>
            </w:r>
          </w:p>
        </w:tc>
      </w:tr>
      <w:tr w:rsidR="00067F50" w:rsidRPr="000D4A36" w:rsidTr="007D0AC3">
        <w:tc>
          <w:tcPr>
            <w:tcW w:w="2693"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Posiciones de la luna</w:t>
            </w:r>
          </w:p>
        </w:tc>
        <w:tc>
          <w:tcPr>
            <w:tcW w:w="5245"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Al iniciar la época de lluvia, si la luna sale inclinada durante el cuarto creciente habrá lluvia suficiente para los cultivos, si está como parada llovería poco.</w:t>
            </w:r>
          </w:p>
        </w:tc>
      </w:tr>
      <w:tr w:rsidR="00067F50" w:rsidRPr="000D4A36" w:rsidTr="007D0AC3">
        <w:tc>
          <w:tcPr>
            <w:tcW w:w="2693"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Las estrellas</w:t>
            </w:r>
          </w:p>
        </w:tc>
        <w:tc>
          <w:tcPr>
            <w:tcW w:w="5245"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Si antes de diciembre se observa muchas estrellas en el cielo, habrá buena producción; si se observa pocas probablemente haya seguía, por tanto hay riesgo de mala producción.</w:t>
            </w:r>
          </w:p>
        </w:tc>
      </w:tr>
      <w:tr w:rsidR="00067F50" w:rsidRPr="000D4A36" w:rsidTr="007D0AC3">
        <w:tc>
          <w:tcPr>
            <w:tcW w:w="2693"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 xml:space="preserve">Canto de aves (aracüa/charata y macagua/halcón)  </w:t>
            </w:r>
          </w:p>
        </w:tc>
        <w:tc>
          <w:tcPr>
            <w:tcW w:w="5245" w:type="dxa"/>
          </w:tcPr>
          <w:p w:rsidR="00067F50" w:rsidRPr="000D4A36" w:rsidRDefault="00067F50" w:rsidP="00E7613D">
            <w:pPr>
              <w:tabs>
                <w:tab w:val="left" w:pos="426"/>
              </w:tabs>
              <w:jc w:val="both"/>
              <w:rPr>
                <w:rFonts w:ascii="Arial Narrow" w:eastAsiaTheme="majorEastAsia" w:hAnsi="Arial Narrow" w:cs="Times New Roman"/>
                <w:bCs/>
                <w:iCs/>
                <w:sz w:val="20"/>
                <w:szCs w:val="20"/>
              </w:rPr>
            </w:pPr>
            <w:r w:rsidRPr="000D4A36">
              <w:rPr>
                <w:rFonts w:ascii="Arial Narrow" w:eastAsiaTheme="majorEastAsia" w:hAnsi="Arial Narrow" w:cs="Times New Roman"/>
                <w:bCs/>
                <w:iCs/>
                <w:sz w:val="20"/>
                <w:szCs w:val="20"/>
              </w:rPr>
              <w:t>Si cantan anuncian la llegada del viendo entre tres a cuatro días después.</w:t>
            </w:r>
          </w:p>
        </w:tc>
      </w:tr>
    </w:tbl>
    <w:p w:rsidR="00067F50" w:rsidRPr="000D4A36" w:rsidRDefault="00067F50" w:rsidP="00E7613D">
      <w:pPr>
        <w:tabs>
          <w:tab w:val="left" w:pos="426"/>
        </w:tabs>
        <w:spacing w:after="0" w:line="240" w:lineRule="auto"/>
        <w:jc w:val="center"/>
        <w:rPr>
          <w:rFonts w:ascii="Arial Narrow" w:eastAsiaTheme="majorEastAsia" w:hAnsi="Arial Narrow" w:cs="Times New Roman"/>
          <w:b/>
          <w:bCs/>
          <w:iCs/>
          <w:sz w:val="16"/>
          <w:szCs w:val="16"/>
        </w:rPr>
      </w:pPr>
      <w:r w:rsidRPr="000D4A36">
        <w:rPr>
          <w:rFonts w:ascii="Arial Narrow" w:eastAsiaTheme="majorEastAsia" w:hAnsi="Arial Narrow" w:cs="Times New Roman"/>
          <w:b/>
          <w:bCs/>
          <w:iCs/>
          <w:sz w:val="16"/>
          <w:szCs w:val="16"/>
        </w:rPr>
        <w:t>Fuente: Elaboración propia en base a cumbre autonómica para la construcción de PGTC, Bajo Isoso, Agosto 2016.</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Entre la población guaraní existe algunos araku iyas especialistas en la recreación sistemática de estos saberes, a quienes se puede recurrir para tomar previsiones para encarar el ciclo agrícola especialmente. Sin embargo, en general los adultos detentan estos saberes, en distintos grados, y también pueden dar cuenta de cómo los indicadores climáticos hoy no presentan comportamientos regulares, tal como antes, de modo que la lectura que se hace a través de ellos,  muc</w:t>
      </w:r>
      <w:r w:rsidR="00E6124B" w:rsidRPr="000D4A36">
        <w:rPr>
          <w:rFonts w:ascii="Arial Narrow" w:eastAsiaTheme="majorEastAsia" w:hAnsi="Arial Narrow" w:cs="Times New Roman"/>
          <w:bCs/>
          <w:iCs/>
        </w:rPr>
        <w:t>has veces, ya no son acertadas.</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b) Tejido guaraní</w:t>
      </w:r>
      <w:r w:rsidR="00780030" w:rsidRPr="000D4A36">
        <w:rPr>
          <w:rFonts w:ascii="Arial Narrow" w:eastAsiaTheme="majorEastAsia" w:hAnsi="Arial Narrow" w:cs="Times New Roman"/>
          <w:bCs/>
          <w:iCs/>
        </w:rPr>
        <w:t>.</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En el pueblo guaraní de Charagua Iyambae existe un conocimiento sobre las platas textiles nativas que una vez hiladas sirven para la confección de lazos, redes de pesca, cestos, bolsos, vestimenta, hamacas u otros productos, no obstante, en las últimas década gran parte de esta práctica ha menguado. Lo que se mantiene y ha alcanzado un sitial importante es el tejido de lana o/y algodón, que son parte de la misma identidad guaraní: </w:t>
      </w:r>
      <w:r w:rsidRPr="000D4A36">
        <w:rPr>
          <w:rFonts w:ascii="Arial Narrow" w:eastAsiaTheme="majorEastAsia" w:hAnsi="Arial Narrow" w:cs="Times New Roman"/>
          <w:bCs/>
          <w:i/>
          <w:iCs/>
        </w:rPr>
        <w:t>asoyas</w:t>
      </w:r>
      <w:r w:rsidRPr="000D4A36">
        <w:rPr>
          <w:rFonts w:ascii="Arial Narrow" w:eastAsiaTheme="majorEastAsia" w:hAnsi="Arial Narrow" w:cs="Times New Roman"/>
          <w:bCs/>
          <w:iCs/>
        </w:rPr>
        <w:t xml:space="preserve"> (poncho, ponchillo o frazada), </w:t>
      </w:r>
      <w:r w:rsidRPr="000D4A36">
        <w:rPr>
          <w:rFonts w:ascii="Arial Narrow" w:eastAsiaTheme="majorEastAsia" w:hAnsi="Arial Narrow" w:cs="Times New Roman"/>
          <w:bCs/>
          <w:i/>
          <w:iCs/>
        </w:rPr>
        <w:t>vokó</w:t>
      </w:r>
      <w:r w:rsidRPr="000D4A36">
        <w:rPr>
          <w:rFonts w:ascii="Arial Narrow" w:eastAsiaTheme="majorEastAsia" w:hAnsi="Arial Narrow" w:cs="Times New Roman"/>
          <w:bCs/>
          <w:iCs/>
        </w:rPr>
        <w:t xml:space="preserve"> o bolso y otro tipo de productos orientados fundamentalmente al mercado. Estos tejidos con confeccionados mediante telares verticales de madera, normalmente construidos por las mismas “mujeres tejedoras”. Éstas son las que detentan el saber sobre esta tecnología textil de larga data, se las considerada verdaderas artistas para quienes el proceso creativo que experimentan es el medio por el cual alcanzar una producción material y una plenitud espiritual, forjando una obra de utilidad y belleza al mismo tiempo. </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Los tejidos se caracterizan por un diseño que en términos generales se acoge a la iconografía, que se ha hecho distintiva del pueblo guaraní en el Chaco boliviano, pero que al mismo tiempo guarda una especificidad, incluso </w:t>
      </w:r>
      <w:r w:rsidRPr="000D4A36">
        <w:rPr>
          <w:rFonts w:ascii="Arial Narrow" w:eastAsiaTheme="majorEastAsia" w:hAnsi="Arial Narrow" w:cs="Times New Roman"/>
          <w:bCs/>
          <w:iCs/>
        </w:rPr>
        <w:lastRenderedPageBreak/>
        <w:t xml:space="preserve">según cada zona guaraní en la </w:t>
      </w:r>
      <w:r w:rsidR="00191C33">
        <w:rPr>
          <w:rFonts w:ascii="Arial Narrow" w:eastAsiaTheme="majorEastAsia" w:hAnsi="Arial Narrow" w:cs="Times New Roman"/>
          <w:bCs/>
          <w:iCs/>
        </w:rPr>
        <w:t>AIOC</w:t>
      </w:r>
      <w:r w:rsidRPr="000D4A36">
        <w:rPr>
          <w:rFonts w:ascii="Arial Narrow" w:eastAsiaTheme="majorEastAsia" w:hAnsi="Arial Narrow" w:cs="Times New Roman"/>
          <w:bCs/>
          <w:iCs/>
        </w:rPr>
        <w:t xml:space="preserve">. En dicha iconografía sobresale el estilo </w:t>
      </w:r>
      <w:r w:rsidRPr="000D4A36">
        <w:rPr>
          <w:rFonts w:ascii="Arial Narrow" w:eastAsiaTheme="majorEastAsia" w:hAnsi="Arial Narrow" w:cs="Times New Roman"/>
          <w:bCs/>
          <w:i/>
          <w:iCs/>
        </w:rPr>
        <w:t>karakarapepo</w:t>
      </w:r>
      <w:r w:rsidRPr="000D4A36">
        <w:rPr>
          <w:rFonts w:ascii="Arial Narrow" w:eastAsiaTheme="majorEastAsia" w:hAnsi="Arial Narrow" w:cs="Times New Roman"/>
          <w:bCs/>
          <w:iCs/>
        </w:rPr>
        <w:t xml:space="preserve"> y el </w:t>
      </w:r>
      <w:r w:rsidRPr="000D4A36">
        <w:rPr>
          <w:rFonts w:ascii="Arial Narrow" w:eastAsiaTheme="majorEastAsia" w:hAnsi="Arial Narrow" w:cs="Times New Roman"/>
          <w:bCs/>
          <w:i/>
          <w:iCs/>
        </w:rPr>
        <w:t>moisi</w:t>
      </w:r>
      <w:r w:rsidRPr="000D4A36">
        <w:rPr>
          <w:rFonts w:ascii="Arial Narrow" w:eastAsiaTheme="majorEastAsia" w:hAnsi="Arial Narrow" w:cs="Times New Roman"/>
          <w:bCs/>
          <w:iCs/>
        </w:rPr>
        <w:t xml:space="preserve">, el primero hace referencia al plano superior del cosmos, mientras el segundo al plano inferior; así, la composición del tejido guaraní tiende a expresar la propia noción de organización del espacio y la visión sagrada del universo,  siempre dual, contradictoria y complementaria al mismo tiempo. </w:t>
      </w:r>
    </w:p>
    <w:p w:rsidR="00067F50" w:rsidRPr="000D4A36" w:rsidRDefault="00067F50" w:rsidP="00E7613D">
      <w:pPr>
        <w:tabs>
          <w:tab w:val="left" w:pos="426"/>
        </w:tabs>
        <w:spacing w:after="0" w:line="240" w:lineRule="auto"/>
        <w:jc w:val="both"/>
        <w:rPr>
          <w:rFonts w:ascii="Arial Narrow" w:eastAsiaTheme="majorEastAsia" w:hAnsi="Arial Narrow" w:cs="Times New Roman"/>
          <w:b/>
          <w:bCs/>
          <w:iCs/>
        </w:rPr>
      </w:pPr>
    </w:p>
    <w:p w:rsidR="00067F50" w:rsidRPr="000D4A36" w:rsidRDefault="000E5439" w:rsidP="00780030">
      <w:pPr>
        <w:pStyle w:val="Epgrafe"/>
        <w:spacing w:after="0"/>
        <w:jc w:val="center"/>
        <w:rPr>
          <w:rFonts w:ascii="Arial Narrow" w:eastAsiaTheme="majorEastAsia" w:hAnsi="Arial Narrow" w:cs="Times New Roman"/>
          <w:bCs w:val="0"/>
          <w:iCs/>
          <w:color w:val="auto"/>
          <w:sz w:val="20"/>
          <w:szCs w:val="20"/>
        </w:rPr>
      </w:pPr>
      <w:bookmarkStart w:id="191" w:name="_Toc511288216"/>
      <w:r w:rsidRPr="000D4A36">
        <w:rPr>
          <w:rFonts w:ascii="Arial Narrow" w:hAnsi="Arial Narrow"/>
          <w:color w:val="auto"/>
          <w:sz w:val="20"/>
          <w:szCs w:val="20"/>
        </w:rPr>
        <w:t xml:space="preserve">Figura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Figura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9</w:t>
      </w:r>
      <w:r w:rsidR="00FA6A86" w:rsidRPr="000D4A36">
        <w:rPr>
          <w:rFonts w:ascii="Arial Narrow" w:hAnsi="Arial Narrow"/>
          <w:color w:val="auto"/>
          <w:sz w:val="20"/>
          <w:szCs w:val="20"/>
        </w:rPr>
        <w:fldChar w:fldCharType="end"/>
      </w:r>
      <w:r w:rsidRPr="000D4A36">
        <w:rPr>
          <w:rFonts w:ascii="Arial Narrow" w:eastAsiaTheme="majorEastAsia" w:hAnsi="Arial Narrow" w:cs="Times New Roman"/>
          <w:bCs w:val="0"/>
          <w:iCs/>
          <w:color w:val="auto"/>
          <w:sz w:val="20"/>
          <w:szCs w:val="20"/>
        </w:rPr>
        <w:t xml:space="preserve">. </w:t>
      </w:r>
      <w:r w:rsidR="00067F50" w:rsidRPr="000D4A36">
        <w:rPr>
          <w:rFonts w:ascii="Arial Narrow" w:eastAsiaTheme="majorEastAsia" w:hAnsi="Arial Narrow" w:cs="Times New Roman"/>
          <w:bCs w:val="0"/>
          <w:iCs/>
          <w:color w:val="auto"/>
          <w:sz w:val="20"/>
          <w:szCs w:val="20"/>
        </w:rPr>
        <w:t>Organización del espacio / universo guaraní</w:t>
      </w:r>
      <w:bookmarkEnd w:id="191"/>
    </w:p>
    <w:p w:rsidR="00067F50" w:rsidRPr="000D4A36" w:rsidRDefault="00067F50" w:rsidP="00E7613D">
      <w:pPr>
        <w:tabs>
          <w:tab w:val="left" w:pos="426"/>
        </w:tabs>
        <w:spacing w:after="0" w:line="240" w:lineRule="auto"/>
        <w:jc w:val="center"/>
        <w:rPr>
          <w:rFonts w:ascii="Arial Narrow" w:eastAsiaTheme="majorEastAsia" w:hAnsi="Arial Narrow" w:cs="Times New Roman"/>
          <w:bCs/>
          <w:iCs/>
        </w:rPr>
      </w:pPr>
      <w:r w:rsidRPr="000D4A36">
        <w:rPr>
          <w:rFonts w:ascii="Arial Narrow" w:hAnsi="Arial Narrow"/>
          <w:noProof/>
          <w:lang w:val="es-ES" w:eastAsia="es-ES"/>
        </w:rPr>
        <w:drawing>
          <wp:inline distT="0" distB="0" distL="0" distR="0">
            <wp:extent cx="4004957" cy="1612754"/>
            <wp:effectExtent l="19050" t="19050" r="14605" b="260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8774" cy="1634426"/>
                    </a:xfrm>
                    <a:prstGeom prst="rect">
                      <a:avLst/>
                    </a:prstGeom>
                    <a:noFill/>
                    <a:ln>
                      <a:solidFill>
                        <a:srgbClr val="4F81BD">
                          <a:alpha val="99000"/>
                        </a:srgbClr>
                      </a:solidFill>
                    </a:ln>
                  </pic:spPr>
                </pic:pic>
              </a:graphicData>
            </a:graphic>
          </wp:inline>
        </w:drawing>
      </w:r>
    </w:p>
    <w:p w:rsidR="00067F50" w:rsidRPr="000D4A36" w:rsidRDefault="00067F50" w:rsidP="00E7613D">
      <w:pPr>
        <w:tabs>
          <w:tab w:val="left" w:pos="426"/>
        </w:tabs>
        <w:spacing w:after="0" w:line="240" w:lineRule="auto"/>
        <w:jc w:val="center"/>
        <w:rPr>
          <w:rFonts w:ascii="Arial Narrow" w:eastAsiaTheme="majorEastAsia" w:hAnsi="Arial Narrow" w:cs="Times New Roman"/>
          <w:b/>
          <w:bCs/>
          <w:iCs/>
          <w:sz w:val="16"/>
          <w:szCs w:val="16"/>
        </w:rPr>
      </w:pPr>
      <w:r w:rsidRPr="000D4A36">
        <w:rPr>
          <w:rFonts w:ascii="Arial Narrow" w:eastAsiaTheme="majorEastAsia" w:hAnsi="Arial Narrow" w:cs="Times New Roman"/>
          <w:b/>
          <w:bCs/>
          <w:iCs/>
          <w:sz w:val="16"/>
          <w:szCs w:val="16"/>
        </w:rPr>
        <w:t>Fuente: Módulo 1. Proyecto DIPECHO</w:t>
      </w:r>
    </w:p>
    <w:p w:rsidR="00067F50" w:rsidRPr="000D4A36" w:rsidRDefault="00067F50" w:rsidP="000E5439">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Tradicionalmente en estos tejidos primaban colores fuertes, como representación simbólica del pensamiento ancestral ligada a la naturaleza circundante, como el verde, azul, amarillo y rojo entre otros,  obtenidos de tinturas  provenientes de cortezas, hojas, frutos, semillas, tierras o piedras extraídas mediante procedimientos que exigen destrezas y conocimientos especializados. En la actualidad, y para fines de comercialización, la técnica se ha complejizado y sofisticado, dando lugar a tejidos menos coloridos sino más sobrios, reducidos en muchos casos a dos tonos opuestos, pensados para el gusto  comprador </w:t>
      </w:r>
      <w:r w:rsidRPr="000D4A36">
        <w:rPr>
          <w:rFonts w:ascii="Arial Narrow" w:eastAsiaTheme="majorEastAsia" w:hAnsi="Arial Narrow" w:cs="Times New Roman"/>
          <w:bCs/>
          <w:i/>
          <w:iCs/>
        </w:rPr>
        <w:t>karai</w:t>
      </w:r>
      <w:r w:rsidRPr="000D4A36">
        <w:rPr>
          <w:rFonts w:ascii="Arial Narrow" w:eastAsiaTheme="majorEastAsia" w:hAnsi="Arial Narrow" w:cs="Times New Roman"/>
          <w:bCs/>
          <w:iCs/>
        </w:rPr>
        <w:t xml:space="preserve">, muchos de ellos turistas. Sin embargo, esto no quiere decir que sufre una transfiguración de lo propio en función de las exigencias del mercado. “Hay una forma de presentación iconográfica que intentan conservar a toda costa; es decir, ‘una forma nuestra’ que debe ser aceptada por el </w:t>
      </w:r>
      <w:r w:rsidRPr="000D4A36">
        <w:rPr>
          <w:rFonts w:ascii="Arial Narrow" w:eastAsiaTheme="majorEastAsia" w:hAnsi="Arial Narrow" w:cs="Times New Roman"/>
          <w:bCs/>
          <w:i/>
          <w:iCs/>
        </w:rPr>
        <w:t>karai</w:t>
      </w:r>
      <w:r w:rsidRPr="000D4A36">
        <w:rPr>
          <w:rFonts w:ascii="Arial Narrow" w:eastAsiaTheme="majorEastAsia" w:hAnsi="Arial Narrow" w:cs="Times New Roman"/>
          <w:bCs/>
          <w:iCs/>
        </w:rPr>
        <w:t>, mismo que visto desde el ángulo propio expresa la necesidad de preservar la identidad”, en palabras de Elio Ortiz. Las mujeres tejedoras insisten, además, en hallar una manera de proteger esa “forma nuestra” de la iconografía que guarda el tejido guaraní, ante la copia que sufre por parte de productores externos a las zonas y la región guaraní.</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c)</w:t>
      </w:r>
      <w:r w:rsidRPr="000D4A36">
        <w:rPr>
          <w:rFonts w:ascii="Arial Narrow" w:eastAsiaTheme="majorEastAsia" w:hAnsi="Arial Narrow" w:cs="Times New Roman"/>
          <w:bCs/>
          <w:iCs/>
        </w:rPr>
        <w:tab/>
        <w:t>Medicina tradicional</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Consiste en un conjunto d</w:t>
      </w:r>
      <w:r w:rsidR="00E6124B" w:rsidRPr="000D4A36">
        <w:rPr>
          <w:rFonts w:ascii="Arial Narrow" w:eastAsiaTheme="majorEastAsia" w:hAnsi="Arial Narrow" w:cs="Times New Roman"/>
          <w:bCs/>
          <w:iCs/>
        </w:rPr>
        <w:t xml:space="preserve">e conocimientos, técnicas y </w:t>
      </w:r>
      <w:r w:rsidRPr="000D4A36">
        <w:rPr>
          <w:rFonts w:ascii="Arial Narrow" w:eastAsiaTheme="majorEastAsia" w:hAnsi="Arial Narrow" w:cs="Times New Roman"/>
          <w:bCs/>
          <w:iCs/>
        </w:rPr>
        <w:t xml:space="preserve">procedimientos de larga data utilizados para el mantenimiento  o restablecimiento de la salud desde un punto de vista holístico, tanto de las personas, animales y la misma naturaleza, desarrollados por el pueblo guaraní y transmitidos de generación en generación, a través de sus especialistas como </w:t>
      </w:r>
      <w:r w:rsidRPr="000D4A36">
        <w:rPr>
          <w:rFonts w:ascii="Arial Narrow" w:eastAsiaTheme="majorEastAsia" w:hAnsi="Arial Narrow" w:cs="Times New Roman"/>
          <w:bCs/>
          <w:i/>
          <w:iCs/>
        </w:rPr>
        <w:t>ipayes</w:t>
      </w:r>
      <w:r w:rsidRPr="000D4A36">
        <w:rPr>
          <w:rFonts w:ascii="Arial Narrow" w:eastAsiaTheme="majorEastAsia" w:hAnsi="Arial Narrow" w:cs="Times New Roman"/>
          <w:bCs/>
          <w:iCs/>
        </w:rPr>
        <w:t xml:space="preserve"> y parteras, mediante la práctica directa, vía oral y mediante revelaciones trascendental de los </w:t>
      </w:r>
      <w:r w:rsidRPr="000D4A36">
        <w:rPr>
          <w:rFonts w:ascii="Arial Narrow" w:eastAsiaTheme="majorEastAsia" w:hAnsi="Arial Narrow" w:cs="Times New Roman"/>
          <w:bCs/>
          <w:i/>
          <w:iCs/>
        </w:rPr>
        <w:t>iyas</w:t>
      </w:r>
      <w:r w:rsidRPr="000D4A36">
        <w:rPr>
          <w:rFonts w:ascii="Arial Narrow" w:eastAsiaTheme="majorEastAsia" w:hAnsi="Arial Narrow" w:cs="Times New Roman"/>
          <w:bCs/>
          <w:iCs/>
        </w:rPr>
        <w:t xml:space="preserve">. </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E5439" w:rsidP="00780030">
      <w:pPr>
        <w:pStyle w:val="Epgrafe"/>
        <w:spacing w:after="0"/>
        <w:jc w:val="center"/>
        <w:rPr>
          <w:rFonts w:ascii="Arial Narrow" w:hAnsi="Arial Narrow"/>
          <w:bCs w:val="0"/>
          <w:color w:val="auto"/>
          <w:sz w:val="20"/>
          <w:szCs w:val="20"/>
        </w:rPr>
      </w:pPr>
      <w:bookmarkStart w:id="192" w:name="_Toc511288217"/>
      <w:r w:rsidRPr="000D4A36">
        <w:rPr>
          <w:rFonts w:ascii="Arial Narrow" w:hAnsi="Arial Narrow"/>
          <w:color w:val="auto"/>
          <w:sz w:val="20"/>
          <w:szCs w:val="20"/>
        </w:rPr>
        <w:t xml:space="preserve">Figura </w:t>
      </w:r>
      <w:r w:rsidR="00FA6A86"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Figura \* ARABIC </w:instrText>
      </w:r>
      <w:r w:rsidR="00FA6A86" w:rsidRPr="000D4A36">
        <w:rPr>
          <w:rFonts w:ascii="Arial Narrow" w:hAnsi="Arial Narrow"/>
          <w:color w:val="auto"/>
          <w:sz w:val="20"/>
          <w:szCs w:val="20"/>
        </w:rPr>
        <w:fldChar w:fldCharType="separate"/>
      </w:r>
      <w:r w:rsidR="00BA77F1">
        <w:rPr>
          <w:rFonts w:ascii="Arial Narrow" w:hAnsi="Arial Narrow"/>
          <w:noProof/>
          <w:color w:val="auto"/>
          <w:sz w:val="20"/>
          <w:szCs w:val="20"/>
        </w:rPr>
        <w:t>10</w:t>
      </w:r>
      <w:r w:rsidR="00FA6A86" w:rsidRPr="000D4A36">
        <w:rPr>
          <w:rFonts w:ascii="Arial Narrow" w:hAnsi="Arial Narrow"/>
          <w:color w:val="auto"/>
          <w:sz w:val="20"/>
          <w:szCs w:val="20"/>
        </w:rPr>
        <w:fldChar w:fldCharType="end"/>
      </w:r>
      <w:r w:rsidR="00067F50" w:rsidRPr="000D4A36">
        <w:rPr>
          <w:rFonts w:ascii="Arial Narrow" w:hAnsi="Arial Narrow"/>
          <w:bCs w:val="0"/>
          <w:color w:val="auto"/>
          <w:sz w:val="20"/>
          <w:szCs w:val="20"/>
        </w:rPr>
        <w:t>. Experiencias de trabajo en medicina tradicional</w:t>
      </w:r>
      <w:r w:rsidRPr="000D4A36">
        <w:rPr>
          <w:rFonts w:ascii="Arial Narrow" w:hAnsi="Arial Narrow"/>
          <w:bCs w:val="0"/>
          <w:color w:val="auto"/>
          <w:sz w:val="20"/>
          <w:szCs w:val="20"/>
        </w:rPr>
        <w:t>.</w:t>
      </w:r>
      <w:bookmarkEnd w:id="192"/>
    </w:p>
    <w:p w:rsidR="00067F50" w:rsidRPr="000D4A36" w:rsidRDefault="00067F50" w:rsidP="00E7613D">
      <w:pPr>
        <w:spacing w:after="0" w:line="240" w:lineRule="auto"/>
        <w:jc w:val="center"/>
        <w:rPr>
          <w:rFonts w:ascii="Arial Narrow" w:hAnsi="Arial Narrow" w:cs="Times New Roman"/>
          <w:bCs/>
        </w:rPr>
      </w:pPr>
      <w:r w:rsidRPr="000D4A36">
        <w:rPr>
          <w:rFonts w:ascii="Arial Narrow" w:hAnsi="Arial Narrow" w:cs="Times New Roman"/>
          <w:bCs/>
          <w:noProof/>
          <w:lang w:val="es-ES" w:eastAsia="es-ES"/>
        </w:rPr>
        <w:lastRenderedPageBreak/>
        <w:drawing>
          <wp:inline distT="0" distB="0" distL="0" distR="0">
            <wp:extent cx="3198288" cy="2199736"/>
            <wp:effectExtent l="19050" t="19050" r="21590" b="1016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5778"/>
                    <a:stretch/>
                  </pic:blipFill>
                  <pic:spPr bwMode="auto">
                    <a:xfrm>
                      <a:off x="0" y="0"/>
                      <a:ext cx="3233431" cy="2223907"/>
                    </a:xfrm>
                    <a:prstGeom prst="rect">
                      <a:avLst/>
                    </a:prstGeom>
                    <a:ln w="12700" cap="flat" cmpd="sng" algn="ctr">
                      <a:gradFill flip="none" rotWithShape="1">
                        <a:gsLst>
                          <a:gs pos="0">
                            <a:srgbClr val="DDEBCF"/>
                          </a:gs>
                          <a:gs pos="50000">
                            <a:srgbClr val="9CB86E"/>
                          </a:gs>
                          <a:gs pos="100000">
                            <a:srgbClr val="156B13"/>
                          </a:gs>
                        </a:gsLst>
                        <a:lin ang="5400000" scaled="0"/>
                        <a:tileRect/>
                      </a:gra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Como ya se ha señalado antes, entre los </w:t>
      </w:r>
      <w:r w:rsidRPr="000D4A36">
        <w:rPr>
          <w:rFonts w:ascii="Arial Narrow" w:eastAsiaTheme="majorEastAsia" w:hAnsi="Arial Narrow" w:cs="Times New Roman"/>
          <w:bCs/>
          <w:i/>
          <w:iCs/>
        </w:rPr>
        <w:t>ipayes</w:t>
      </w:r>
      <w:r w:rsidRPr="000D4A36">
        <w:rPr>
          <w:rFonts w:ascii="Arial Narrow" w:eastAsiaTheme="majorEastAsia" w:hAnsi="Arial Narrow" w:cs="Times New Roman"/>
          <w:bCs/>
          <w:iCs/>
        </w:rPr>
        <w:t xml:space="preserve"> o payes están de varios tipos: los </w:t>
      </w:r>
      <w:r w:rsidRPr="000D4A36">
        <w:rPr>
          <w:rFonts w:ascii="Arial Narrow" w:eastAsiaTheme="majorEastAsia" w:hAnsi="Arial Narrow" w:cs="Times New Roman"/>
          <w:bCs/>
          <w:i/>
          <w:iCs/>
        </w:rPr>
        <w:t>ama ija</w:t>
      </w:r>
      <w:r w:rsidRPr="000D4A36">
        <w:rPr>
          <w:rFonts w:ascii="Arial Narrow" w:eastAsiaTheme="majorEastAsia" w:hAnsi="Arial Narrow" w:cs="Times New Roman"/>
          <w:bCs/>
          <w:iCs/>
        </w:rPr>
        <w:t xml:space="preserve">, con saberes sobre la lluvia, los </w:t>
      </w:r>
      <w:r w:rsidRPr="000D4A36">
        <w:rPr>
          <w:rFonts w:ascii="Arial Narrow" w:eastAsiaTheme="majorEastAsia" w:hAnsi="Arial Narrow" w:cs="Times New Roman"/>
          <w:bCs/>
          <w:i/>
          <w:iCs/>
        </w:rPr>
        <w:t>poro auveja</w:t>
      </w:r>
      <w:r w:rsidRPr="000D4A36">
        <w:rPr>
          <w:rFonts w:ascii="Arial Narrow" w:eastAsiaTheme="majorEastAsia" w:hAnsi="Arial Narrow" w:cs="Times New Roman"/>
          <w:bCs/>
          <w:iCs/>
        </w:rPr>
        <w:t xml:space="preserve">, con facultades para adivinar, los </w:t>
      </w:r>
      <w:r w:rsidRPr="000D4A36">
        <w:rPr>
          <w:rFonts w:ascii="Arial Narrow" w:eastAsiaTheme="majorEastAsia" w:hAnsi="Arial Narrow" w:cs="Times New Roman"/>
          <w:bCs/>
          <w:i/>
          <w:iCs/>
        </w:rPr>
        <w:t>pporopoano vae</w:t>
      </w:r>
      <w:r w:rsidRPr="000D4A36">
        <w:rPr>
          <w:rFonts w:ascii="Arial Narrow" w:eastAsiaTheme="majorEastAsia" w:hAnsi="Arial Narrow" w:cs="Times New Roman"/>
          <w:bCs/>
          <w:iCs/>
        </w:rPr>
        <w:t xml:space="preserve"> y los </w:t>
      </w:r>
      <w:r w:rsidRPr="000D4A36">
        <w:rPr>
          <w:rFonts w:ascii="Arial Narrow" w:eastAsiaTheme="majorEastAsia" w:hAnsi="Arial Narrow" w:cs="Times New Roman"/>
          <w:bCs/>
          <w:i/>
          <w:iCs/>
        </w:rPr>
        <w:t>paumotimboa</w:t>
      </w:r>
      <w:r w:rsidRPr="000D4A36">
        <w:rPr>
          <w:rFonts w:ascii="Arial Narrow" w:eastAsiaTheme="majorEastAsia" w:hAnsi="Arial Narrow" w:cs="Times New Roman"/>
          <w:bCs/>
          <w:iCs/>
        </w:rPr>
        <w:t xml:space="preserve">, descubridor y sanador a través del tabaco. De acuerdo a Ortíz y Cuarey, “ser paye no es sinónimo de ‘curandero’ común y corriente, sino alguien que posee los dones espirituales y mágicos para combatir el mal y las enfermedades de una comunidad, es decir, un sujeto que pertenece y adquiere conocimiento del mundo místico” (2009: 59). En la atención de un paciente por parte de un </w:t>
      </w:r>
      <w:r w:rsidRPr="000D4A36">
        <w:rPr>
          <w:rFonts w:ascii="Arial Narrow" w:eastAsiaTheme="majorEastAsia" w:hAnsi="Arial Narrow" w:cs="Times New Roman"/>
          <w:bCs/>
          <w:i/>
          <w:iCs/>
        </w:rPr>
        <w:t>ipaye</w:t>
      </w:r>
      <w:r w:rsidRPr="000D4A36">
        <w:rPr>
          <w:rFonts w:ascii="Arial Narrow" w:eastAsiaTheme="majorEastAsia" w:hAnsi="Arial Narrow" w:cs="Times New Roman"/>
          <w:bCs/>
          <w:iCs/>
        </w:rPr>
        <w:t xml:space="preserve"> está muy presente la invocación a fuerzas espirituales e implica el desarrollo de  rituales de  sanación cargados de simbolismo y la administración de un tratamiento con medicinas tradicionales de acuerdo al mal detectado.</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 </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r w:rsidRPr="000D4A36">
        <w:rPr>
          <w:rFonts w:ascii="Arial Narrow" w:eastAsiaTheme="majorEastAsia" w:hAnsi="Arial Narrow" w:cs="Times New Roman"/>
          <w:bCs/>
          <w:iCs/>
        </w:rPr>
        <w:t>Respecta a las parteras, ellas detentan los saberes de un modelo tradicional de parto. La atención a la parturienta puede suponer suministrarle masajes en la espalda y el abdomen, observarle los ojos y atender los síntomas físicos, suministrarle algunos mates calientes de yerbas medicinales, brindarle consejos y pedirle que haga determinados movimientos o ponerse en determinadas posturas (de cuclillas por ejemplo) para contribuir a un mejor trabajo de parto. Para después del alumbramiento las parteras indican también el suministro de mates y  alimentación específica para la madre, caldo de gallina especialmente, así también hace las recomendaciones a la familia sobre los cuidados posnatales que requiere</w:t>
      </w:r>
      <w:r w:rsidR="002504E8" w:rsidRPr="000D4A36">
        <w:rPr>
          <w:rFonts w:ascii="Arial Narrow" w:eastAsiaTheme="majorEastAsia" w:hAnsi="Arial Narrow" w:cs="Times New Roman"/>
          <w:bCs/>
          <w:iCs/>
        </w:rPr>
        <w:t>n la madre y el recién nacido.</w:t>
      </w:r>
    </w:p>
    <w:p w:rsidR="00067F50" w:rsidRPr="000D4A36" w:rsidRDefault="00067F50" w:rsidP="00E7613D">
      <w:pPr>
        <w:tabs>
          <w:tab w:val="left" w:pos="426"/>
        </w:tabs>
        <w:spacing w:after="0" w:line="240" w:lineRule="auto"/>
        <w:jc w:val="both"/>
        <w:rPr>
          <w:rFonts w:ascii="Arial Narrow" w:eastAsiaTheme="majorEastAsia" w:hAnsi="Arial Narrow" w:cs="Times New Roman"/>
          <w:bCs/>
          <w:iCs/>
        </w:rPr>
      </w:pPr>
    </w:p>
    <w:p w:rsidR="00780030" w:rsidRPr="000D4A36" w:rsidRDefault="00780030" w:rsidP="00E7613D">
      <w:pPr>
        <w:tabs>
          <w:tab w:val="left" w:pos="426"/>
        </w:tabs>
        <w:spacing w:after="0" w:line="240" w:lineRule="auto"/>
        <w:jc w:val="both"/>
        <w:rPr>
          <w:rFonts w:ascii="Arial Narrow" w:eastAsiaTheme="majorEastAsia" w:hAnsi="Arial Narrow" w:cs="Times New Roman"/>
          <w:bCs/>
          <w:iCs/>
        </w:rPr>
      </w:pPr>
    </w:p>
    <w:p w:rsidR="006F551A" w:rsidRPr="000D4A36" w:rsidRDefault="0083093A" w:rsidP="00780030">
      <w:pPr>
        <w:pStyle w:val="Ttulo2"/>
        <w:numPr>
          <w:ilvl w:val="1"/>
          <w:numId w:val="5"/>
        </w:numPr>
        <w:spacing w:before="0" w:line="240" w:lineRule="auto"/>
        <w:ind w:left="709" w:hanging="709"/>
        <w:rPr>
          <w:rFonts w:ascii="Arial Narrow" w:hAnsi="Arial Narrow" w:cs="Times New Roman"/>
          <w:b/>
          <w:color w:val="auto"/>
          <w:sz w:val="22"/>
          <w:szCs w:val="22"/>
        </w:rPr>
      </w:pPr>
      <w:bookmarkStart w:id="193" w:name="_Toc511287739"/>
      <w:r w:rsidRPr="000D4A36">
        <w:rPr>
          <w:rFonts w:ascii="Arial Narrow" w:hAnsi="Arial Narrow" w:cs="Times New Roman"/>
          <w:b/>
          <w:color w:val="auto"/>
          <w:sz w:val="22"/>
          <w:szCs w:val="22"/>
        </w:rPr>
        <w:t>SISTEMAS DE VIDA</w:t>
      </w:r>
      <w:bookmarkEnd w:id="193"/>
    </w:p>
    <w:p w:rsidR="006F551A" w:rsidRPr="000D4A36" w:rsidRDefault="006F551A" w:rsidP="00780030">
      <w:pPr>
        <w:tabs>
          <w:tab w:val="left" w:pos="426"/>
        </w:tabs>
        <w:spacing w:after="0" w:line="240" w:lineRule="auto"/>
        <w:jc w:val="both"/>
        <w:rPr>
          <w:rFonts w:ascii="Arial Narrow" w:hAnsi="Arial Narrow" w:cs="Times New Roman"/>
        </w:rPr>
      </w:pPr>
    </w:p>
    <w:p w:rsidR="0083093A" w:rsidRPr="000D4A36" w:rsidRDefault="0083093A" w:rsidP="00780030">
      <w:pPr>
        <w:pStyle w:val="Ttulo3"/>
        <w:numPr>
          <w:ilvl w:val="2"/>
          <w:numId w:val="5"/>
        </w:numPr>
        <w:spacing w:before="0" w:line="240" w:lineRule="auto"/>
        <w:ind w:left="709" w:hanging="709"/>
        <w:rPr>
          <w:rFonts w:ascii="Arial Narrow" w:hAnsi="Arial Narrow" w:cs="Times New Roman"/>
          <w:color w:val="auto"/>
        </w:rPr>
      </w:pPr>
      <w:bookmarkStart w:id="194" w:name="_Toc511287740"/>
      <w:r w:rsidRPr="000D4A36">
        <w:rPr>
          <w:rFonts w:ascii="Arial Narrow" w:hAnsi="Arial Narrow" w:cs="Times New Roman"/>
          <w:color w:val="auto"/>
        </w:rPr>
        <w:t>Cosmogonía</w:t>
      </w:r>
      <w:bookmarkEnd w:id="194"/>
    </w:p>
    <w:p w:rsidR="007B5C92" w:rsidRPr="000D4A36" w:rsidRDefault="007B5C92" w:rsidP="00780030">
      <w:pPr>
        <w:tabs>
          <w:tab w:val="left" w:pos="426"/>
        </w:tabs>
        <w:spacing w:after="0" w:line="240" w:lineRule="auto"/>
        <w:jc w:val="both"/>
        <w:rPr>
          <w:rFonts w:ascii="Arial Narrow" w:hAnsi="Arial Narrow" w:cs="Times New Roman"/>
        </w:rPr>
      </w:pPr>
    </w:p>
    <w:p w:rsidR="00780030" w:rsidRPr="000D4A36" w:rsidRDefault="00780030" w:rsidP="00780030">
      <w:pPr>
        <w:widowControl w:val="0"/>
        <w:autoSpaceDE w:val="0"/>
        <w:autoSpaceDN w:val="0"/>
        <w:adjustRightInd w:val="0"/>
        <w:spacing w:after="0" w:line="240" w:lineRule="auto"/>
        <w:ind w:right="80"/>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En el principio del mundo todo estaba oscuro y vino </w:t>
      </w:r>
      <w:r w:rsidRPr="000D4A36">
        <w:rPr>
          <w:rFonts w:ascii="Arial Narrow" w:eastAsiaTheme="majorEastAsia" w:hAnsi="Arial Narrow" w:cs="Times New Roman"/>
          <w:bCs/>
          <w:i/>
          <w:iCs/>
        </w:rPr>
        <w:t>Tumpa</w:t>
      </w:r>
      <w:r w:rsidRPr="000D4A36">
        <w:rPr>
          <w:rFonts w:ascii="Arial Narrow" w:eastAsiaTheme="majorEastAsia" w:hAnsi="Arial Narrow" w:cs="Times New Roman"/>
          <w:bCs/>
          <w:iCs/>
        </w:rPr>
        <w:t>, el Dios Creador de la luz (trueno)  y del saber espiritual, que emergió del centro de su propio universo y creó primero la palabra (</w:t>
      </w:r>
      <w:r w:rsidRPr="000D4A36">
        <w:rPr>
          <w:rFonts w:ascii="Arial Narrow" w:eastAsiaTheme="majorEastAsia" w:hAnsi="Arial Narrow" w:cs="Times New Roman"/>
          <w:bCs/>
          <w:i/>
          <w:iCs/>
        </w:rPr>
        <w:t>Ñee</w:t>
      </w:r>
      <w:r w:rsidRPr="000D4A36">
        <w:rPr>
          <w:rFonts w:ascii="Arial Narrow" w:eastAsiaTheme="majorEastAsia" w:hAnsi="Arial Narrow" w:cs="Times New Roman"/>
          <w:bCs/>
          <w:iCs/>
        </w:rPr>
        <w:t xml:space="preserve">) creadora, el lenguaje; después creo la tierra y sobre ella las plantas, las selvas, las llanuras y los animales como el colibrí, la víbora, la cigarra, la langosta, la perdiz, el tatú y muchos otros. También hizo a los primeros hombres y mujeres. Así,  </w:t>
      </w:r>
      <w:r w:rsidRPr="000D4A36">
        <w:rPr>
          <w:rFonts w:ascii="Arial Narrow" w:eastAsiaTheme="majorEastAsia" w:hAnsi="Arial Narrow" w:cs="Times New Roman"/>
          <w:bCs/>
          <w:i/>
          <w:iCs/>
        </w:rPr>
        <w:t>Tumpa</w:t>
      </w:r>
      <w:r w:rsidRPr="000D4A36">
        <w:rPr>
          <w:rFonts w:ascii="Arial Narrow" w:eastAsiaTheme="majorEastAsia" w:hAnsi="Arial Narrow" w:cs="Times New Roman"/>
          <w:bCs/>
          <w:iCs/>
        </w:rPr>
        <w:t xml:space="preserve"> se manifiesta en plural, como creadores de cada una de las especies de plantas y animales, que dan sus poderes a los </w:t>
      </w:r>
      <w:r w:rsidRPr="000D4A36">
        <w:rPr>
          <w:rFonts w:ascii="Arial Narrow" w:eastAsiaTheme="majorEastAsia" w:hAnsi="Arial Narrow" w:cs="Times New Roman"/>
          <w:bCs/>
          <w:i/>
          <w:iCs/>
        </w:rPr>
        <w:t>ipayes</w:t>
      </w:r>
      <w:r w:rsidRPr="000D4A36">
        <w:rPr>
          <w:rFonts w:ascii="Arial Narrow" w:eastAsiaTheme="majorEastAsia" w:hAnsi="Arial Narrow" w:cs="Times New Roman"/>
          <w:bCs/>
          <w:iCs/>
        </w:rPr>
        <w:t xml:space="preserve"> y </w:t>
      </w:r>
      <w:r w:rsidRPr="000D4A36">
        <w:rPr>
          <w:rFonts w:ascii="Arial Narrow" w:eastAsiaTheme="majorEastAsia" w:hAnsi="Arial Narrow" w:cs="Times New Roman"/>
          <w:bCs/>
          <w:i/>
          <w:iCs/>
        </w:rPr>
        <w:t>mbaekua</w:t>
      </w:r>
      <w:r w:rsidRPr="000D4A36">
        <w:rPr>
          <w:rFonts w:ascii="Arial Narrow" w:eastAsiaTheme="majorEastAsia" w:hAnsi="Arial Narrow" w:cs="Times New Roman"/>
          <w:bCs/>
          <w:iCs/>
        </w:rPr>
        <w:t xml:space="preserve">. Por debajo de estos </w:t>
      </w:r>
      <w:r w:rsidRPr="000D4A36">
        <w:rPr>
          <w:rFonts w:ascii="Arial Narrow" w:eastAsiaTheme="majorEastAsia" w:hAnsi="Arial Narrow" w:cs="Times New Roman"/>
          <w:bCs/>
          <w:i/>
          <w:iCs/>
        </w:rPr>
        <w:t>tumpas</w:t>
      </w:r>
      <w:r w:rsidRPr="000D4A36">
        <w:rPr>
          <w:rFonts w:ascii="Arial Narrow" w:eastAsiaTheme="majorEastAsia" w:hAnsi="Arial Narrow" w:cs="Times New Roman"/>
          <w:bCs/>
          <w:iCs/>
        </w:rPr>
        <w:t xml:space="preserve"> están los </w:t>
      </w:r>
      <w:r w:rsidRPr="000D4A36">
        <w:rPr>
          <w:rFonts w:ascii="Arial Narrow" w:eastAsiaTheme="majorEastAsia" w:hAnsi="Arial Narrow" w:cs="Times New Roman"/>
          <w:bCs/>
          <w:i/>
          <w:iCs/>
        </w:rPr>
        <w:t>iya</w:t>
      </w:r>
      <w:r w:rsidRPr="000D4A36">
        <w:rPr>
          <w:rFonts w:ascii="Arial Narrow" w:eastAsiaTheme="majorEastAsia" w:hAnsi="Arial Narrow" w:cs="Times New Roman"/>
          <w:bCs/>
          <w:iCs/>
        </w:rPr>
        <w:t xml:space="preserve"> o dueños y protectores de los ríos, quebradas, bosques, campos de cultivo, caminos y animales, a quienes se pide permiso para acceder a los recursos.</w:t>
      </w:r>
    </w:p>
    <w:p w:rsidR="00780030" w:rsidRPr="000D4A36" w:rsidRDefault="00780030" w:rsidP="00780030">
      <w:pPr>
        <w:widowControl w:val="0"/>
        <w:autoSpaceDE w:val="0"/>
        <w:autoSpaceDN w:val="0"/>
        <w:adjustRightInd w:val="0"/>
        <w:spacing w:after="0" w:line="240" w:lineRule="auto"/>
        <w:ind w:right="82"/>
        <w:jc w:val="both"/>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82"/>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Pero como todo lo creado necesita completarse y perfeccionarse, se requería la presencia de </w:t>
      </w:r>
      <w:r w:rsidRPr="000D4A36">
        <w:rPr>
          <w:rFonts w:ascii="Arial Narrow" w:eastAsiaTheme="majorEastAsia" w:hAnsi="Arial Narrow" w:cs="Times New Roman"/>
          <w:bCs/>
          <w:i/>
          <w:iCs/>
        </w:rPr>
        <w:t>Arakuaa</w:t>
      </w:r>
      <w:r w:rsidRPr="000D4A36">
        <w:rPr>
          <w:rFonts w:ascii="Arial Narrow" w:eastAsiaTheme="majorEastAsia" w:hAnsi="Arial Narrow" w:cs="Times New Roman"/>
          <w:bCs/>
          <w:iCs/>
        </w:rPr>
        <w:t xml:space="preserve">, Dios de la ciencia humana. Con el paso del tiempo </w:t>
      </w:r>
      <w:r w:rsidRPr="000D4A36">
        <w:rPr>
          <w:rFonts w:ascii="Arial Narrow" w:eastAsiaTheme="majorEastAsia" w:hAnsi="Arial Narrow" w:cs="Times New Roman"/>
          <w:bCs/>
          <w:i/>
          <w:iCs/>
        </w:rPr>
        <w:t>Arakuaa</w:t>
      </w:r>
      <w:r w:rsidRPr="000D4A36">
        <w:rPr>
          <w:rFonts w:ascii="Arial Narrow" w:eastAsiaTheme="majorEastAsia" w:hAnsi="Arial Narrow" w:cs="Times New Roman"/>
          <w:bCs/>
          <w:iCs/>
        </w:rPr>
        <w:t xml:space="preserve"> hizo que el ser humano se olvidara de la </w:t>
      </w:r>
      <w:r w:rsidRPr="000D4A36">
        <w:rPr>
          <w:rFonts w:ascii="Arial Narrow" w:eastAsiaTheme="majorEastAsia" w:hAnsi="Arial Narrow" w:cs="Times New Roman"/>
          <w:bCs/>
          <w:i/>
          <w:iCs/>
        </w:rPr>
        <w:t>Ñee</w:t>
      </w:r>
      <w:r w:rsidRPr="000D4A36">
        <w:rPr>
          <w:rFonts w:ascii="Arial Narrow" w:eastAsiaTheme="majorEastAsia" w:hAnsi="Arial Narrow" w:cs="Times New Roman"/>
          <w:bCs/>
          <w:iCs/>
        </w:rPr>
        <w:t xml:space="preserve"> creadora y espiritual de </w:t>
      </w:r>
      <w:r w:rsidRPr="000D4A36">
        <w:rPr>
          <w:rFonts w:ascii="Arial Narrow" w:eastAsiaTheme="majorEastAsia" w:hAnsi="Arial Narrow" w:cs="Times New Roman"/>
          <w:bCs/>
          <w:i/>
          <w:iCs/>
        </w:rPr>
        <w:t>Tumpa</w:t>
      </w:r>
      <w:r w:rsidRPr="000D4A36">
        <w:rPr>
          <w:rFonts w:ascii="Arial Narrow" w:eastAsiaTheme="majorEastAsia" w:hAnsi="Arial Narrow" w:cs="Times New Roman"/>
          <w:bCs/>
          <w:iCs/>
        </w:rPr>
        <w:t>. La gente tomo caminos equívocos y fue culpable de  su propia destrucción, para retronar  al mundo  de la oscuridad  para  nuevamente aprender a sentir el espíritu creador.</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83"/>
        <w:jc w:val="both"/>
        <w:rPr>
          <w:rFonts w:ascii="Arial Narrow" w:eastAsiaTheme="majorEastAsia" w:hAnsi="Arial Narrow" w:cs="Times New Roman"/>
          <w:bCs/>
          <w:iCs/>
        </w:rPr>
      </w:pPr>
      <w:r w:rsidRPr="000D4A36">
        <w:rPr>
          <w:rFonts w:ascii="Arial Narrow" w:eastAsiaTheme="majorEastAsia" w:hAnsi="Arial Narrow" w:cs="Times New Roman"/>
          <w:bCs/>
          <w:i/>
          <w:iCs/>
        </w:rPr>
        <w:lastRenderedPageBreak/>
        <w:t>Tumpa</w:t>
      </w:r>
      <w:r w:rsidRPr="000D4A36">
        <w:rPr>
          <w:rFonts w:ascii="Arial Narrow" w:eastAsiaTheme="majorEastAsia" w:hAnsi="Arial Narrow" w:cs="Times New Roman"/>
          <w:bCs/>
          <w:iCs/>
        </w:rPr>
        <w:t xml:space="preserve"> y </w:t>
      </w:r>
      <w:r w:rsidRPr="000D4A36">
        <w:rPr>
          <w:rFonts w:ascii="Arial Narrow" w:eastAsiaTheme="majorEastAsia" w:hAnsi="Arial Narrow" w:cs="Times New Roman"/>
          <w:bCs/>
          <w:i/>
          <w:iCs/>
        </w:rPr>
        <w:t>Arakuaa</w:t>
      </w:r>
      <w:r w:rsidRPr="000D4A36">
        <w:rPr>
          <w:rFonts w:ascii="Arial Narrow" w:eastAsiaTheme="majorEastAsia" w:hAnsi="Arial Narrow" w:cs="Times New Roman"/>
          <w:bCs/>
          <w:iCs/>
        </w:rPr>
        <w:t xml:space="preserve"> existieron desde el principio del universo y expresan polos opuestos entre sí pero complementarios al mismo tiempo, necesarios para generar vida y el movimiento de las cosas. </w:t>
      </w:r>
      <w:r w:rsidRPr="000D4A36">
        <w:rPr>
          <w:rFonts w:ascii="Arial Narrow" w:eastAsiaTheme="majorEastAsia" w:hAnsi="Arial Narrow" w:cs="Times New Roman"/>
          <w:bCs/>
          <w:i/>
          <w:iCs/>
        </w:rPr>
        <w:t>Tumpa</w:t>
      </w:r>
      <w:r w:rsidRPr="000D4A36">
        <w:rPr>
          <w:rFonts w:ascii="Arial Narrow" w:eastAsiaTheme="majorEastAsia" w:hAnsi="Arial Narrow" w:cs="Times New Roman"/>
          <w:bCs/>
          <w:iCs/>
        </w:rPr>
        <w:t xml:space="preserve"> es palabra, ser espiritualidad y saber sentir, </w:t>
      </w:r>
      <w:r w:rsidRPr="000D4A36">
        <w:rPr>
          <w:rFonts w:ascii="Arial Narrow" w:eastAsiaTheme="majorEastAsia" w:hAnsi="Arial Narrow" w:cs="Times New Roman"/>
          <w:bCs/>
          <w:i/>
          <w:iCs/>
        </w:rPr>
        <w:t>Arakuaa</w:t>
      </w:r>
      <w:r w:rsidRPr="000D4A36">
        <w:rPr>
          <w:rFonts w:ascii="Arial Narrow" w:eastAsiaTheme="majorEastAsia" w:hAnsi="Arial Narrow" w:cs="Times New Roman"/>
          <w:bCs/>
          <w:iCs/>
        </w:rPr>
        <w:t xml:space="preserve"> es pensamiento y saber experimentar y hacer en este mundo. El primero alude al corazón o </w:t>
      </w:r>
      <w:r w:rsidRPr="000D4A36">
        <w:rPr>
          <w:rFonts w:ascii="Arial Narrow" w:eastAsiaTheme="majorEastAsia" w:hAnsi="Arial Narrow" w:cs="Times New Roman"/>
          <w:bCs/>
          <w:i/>
          <w:iCs/>
        </w:rPr>
        <w:t>Pia</w:t>
      </w:r>
      <w:r w:rsidRPr="000D4A36">
        <w:rPr>
          <w:rFonts w:ascii="Arial Narrow" w:eastAsiaTheme="majorEastAsia" w:hAnsi="Arial Narrow" w:cs="Times New Roman"/>
          <w:bCs/>
          <w:iCs/>
        </w:rPr>
        <w:t xml:space="preserve"> y el segundo a la cabeza; el primero  es saber espiritual y el segundo es saber material. Así los mitos sugieren que la existencia humana conlleva dos momentos significativos que tienen a repetirse cada cierto tiempo: el momento de sentir el mundo, de reencontrarse con la oscuridad creadora y de origen, y el momento del saber experimental y racional, de la expansión ante la luz diurna.</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92"/>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En la medida en que la tierra posee forma plana y circular,  sostenida por palmeras debajo, en el plano superior se encuentra gobernando el espíritu diurno y en el plano inferior el espíritu nocturno. Cada cierto tiempo la tierra “se voltea” invirtiendo ambas posiciones.  Así ocurrió en 1892 cuando el mundo guaraní fue trastocado en el momento en que sus </w:t>
      </w:r>
      <w:r w:rsidRPr="000D4A36">
        <w:rPr>
          <w:rFonts w:ascii="Arial Narrow" w:eastAsiaTheme="majorEastAsia" w:hAnsi="Arial Narrow" w:cs="Times New Roman"/>
          <w:bCs/>
          <w:i/>
          <w:iCs/>
        </w:rPr>
        <w:t>kereimbas</w:t>
      </w:r>
      <w:r w:rsidRPr="000D4A36">
        <w:rPr>
          <w:rFonts w:ascii="Arial Narrow" w:eastAsiaTheme="majorEastAsia" w:hAnsi="Arial Narrow" w:cs="Times New Roman"/>
          <w:bCs/>
          <w:iCs/>
        </w:rPr>
        <w:t xml:space="preserve"> o guerreros fueron masacrados en </w:t>
      </w:r>
      <w:r w:rsidRPr="000D4A36">
        <w:rPr>
          <w:rFonts w:ascii="Arial Narrow" w:eastAsiaTheme="majorEastAsia" w:hAnsi="Arial Narrow" w:cs="Times New Roman"/>
          <w:bCs/>
          <w:i/>
          <w:iCs/>
        </w:rPr>
        <w:t>Kuruyuki</w:t>
      </w:r>
      <w:r w:rsidRPr="000D4A36">
        <w:rPr>
          <w:rFonts w:ascii="Arial Narrow" w:eastAsiaTheme="majorEastAsia" w:hAnsi="Arial Narrow" w:cs="Times New Roman"/>
          <w:bCs/>
          <w:iCs/>
        </w:rPr>
        <w:t>; un ciclo que cambió en 1992 cuando el pueblo guaraní se afirmó para seguir el camino de su reconstitución.</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79"/>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La vida, así, es un constante caminar. Hay un camino cósmico para todos y cada uno de los seres y elementos (como el sol, la luna, las estrellas, los animales, las plantas,  los ríos, etc.), por el cual tienen que recorrer. La vida se traduce en saber elegir el camino correcto que está diseñado para cada cual según su naturaleza; en esto, las generaciones de hoy tienen la responsabilidad de orientar a las nuevas generaciones, a través de los </w:t>
      </w:r>
      <w:r w:rsidRPr="000D4A36">
        <w:rPr>
          <w:rFonts w:ascii="Arial Narrow" w:eastAsiaTheme="majorEastAsia" w:hAnsi="Arial Narrow" w:cs="Times New Roman"/>
          <w:bCs/>
          <w:i/>
          <w:iCs/>
        </w:rPr>
        <w:t>Ñee Iya</w:t>
      </w:r>
      <w:r w:rsidRPr="000D4A36">
        <w:rPr>
          <w:rFonts w:ascii="Arial Narrow" w:eastAsiaTheme="majorEastAsia" w:hAnsi="Arial Narrow" w:cs="Times New Roman"/>
          <w:bCs/>
          <w:iCs/>
        </w:rPr>
        <w:t xml:space="preserve"> (poseedores del don de la palabra).</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83"/>
        <w:jc w:val="both"/>
        <w:rPr>
          <w:rFonts w:ascii="Arial Narrow" w:eastAsiaTheme="majorEastAsia" w:hAnsi="Arial Narrow" w:cs="Times New Roman"/>
          <w:bCs/>
          <w:iCs/>
        </w:rPr>
      </w:pPr>
      <w:r w:rsidRPr="000D4A36">
        <w:rPr>
          <w:rFonts w:ascii="Arial Narrow" w:eastAsiaTheme="majorEastAsia" w:hAnsi="Arial Narrow" w:cs="Times New Roman"/>
          <w:bCs/>
          <w:iCs/>
        </w:rPr>
        <w:t>El camino correcto está siempre en el centro de dos caminos laterales y  todos poseen su principio, un punto medio y final, completando así el ciclo temporal y espacial de la existencia. El punto medio es la mitad o centro cósmico donde la vida es posible, siendo el punto de encuentro y equilibro sistémico entre los opuestos que se excluyen pero al mismo tiempo se complementan: derecha-izquierda, arriba-abajo, hombre-mujer, vivos-muertos, pasado-futuro.</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82"/>
        <w:jc w:val="both"/>
        <w:rPr>
          <w:rFonts w:ascii="Arial Narrow" w:eastAsiaTheme="majorEastAsia" w:hAnsi="Arial Narrow" w:cs="Times New Roman"/>
          <w:bCs/>
          <w:iCs/>
        </w:rPr>
      </w:pPr>
      <w:r w:rsidRPr="000D4A36">
        <w:rPr>
          <w:rFonts w:ascii="Arial Narrow" w:eastAsiaTheme="majorEastAsia" w:hAnsi="Arial Narrow" w:cs="Times New Roman"/>
          <w:bCs/>
          <w:iCs/>
        </w:rPr>
        <w:t>En ese centro cósmico la  medianoche es el momento ideal para conectarse con el cielo, cuando las estrellas descienden a la tierra, y el mediodía es el momento  propicio para conectarse con el mundo de abajo, cuando  las almas de los muertos ascienden a la superficie. El mundo de arriba y el mundo de abajo poseen las mismas características que la tierra, solo en sentido inverso y contradictorio.</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93"/>
        <w:jc w:val="both"/>
        <w:rPr>
          <w:rFonts w:ascii="Arial Narrow" w:eastAsiaTheme="majorEastAsia" w:hAnsi="Arial Narrow" w:cs="Times New Roman"/>
          <w:bCs/>
          <w:iCs/>
        </w:rPr>
      </w:pPr>
      <w:r w:rsidRPr="000D4A36">
        <w:rPr>
          <w:rFonts w:ascii="Arial Narrow" w:eastAsiaTheme="majorEastAsia" w:hAnsi="Arial Narrow" w:cs="Times New Roman"/>
          <w:bCs/>
          <w:iCs/>
        </w:rPr>
        <w:t>Con respecto al mundo de abajo: Cuando en la tierra es de día, allá es de noche y viceversa. Cuando  la gente duerme en la tierra, allá los muertos despiertan y son humanos. Cuando aquí la gente despierta, allá los muertos duermen convertidos en vegetales.</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87"/>
        <w:jc w:val="both"/>
        <w:rPr>
          <w:rFonts w:ascii="Arial Narrow" w:eastAsiaTheme="majorEastAsia" w:hAnsi="Arial Narrow" w:cs="Times New Roman"/>
          <w:bCs/>
          <w:iCs/>
        </w:rPr>
      </w:pPr>
      <w:r w:rsidRPr="000D4A36">
        <w:rPr>
          <w:rFonts w:ascii="Arial Narrow" w:eastAsiaTheme="majorEastAsia" w:hAnsi="Arial Narrow" w:cs="Times New Roman"/>
          <w:bCs/>
          <w:iCs/>
        </w:rPr>
        <w:t>Con respecto al mundo de arriba: Cuando en la tierra la gente duerme, en el cielo es día y las estrellas son personas. Cuando aquí es día, en el cielo los seres son objetos inanimados.</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tabs>
          <w:tab w:val="left" w:pos="1720"/>
        </w:tabs>
        <w:autoSpaceDE w:val="0"/>
        <w:autoSpaceDN w:val="0"/>
        <w:adjustRightInd w:val="0"/>
        <w:spacing w:after="0" w:line="240" w:lineRule="auto"/>
        <w:ind w:right="78"/>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La distribución del espacio comunal y familiar está definida por aquel ordenamiento sistémico  de la vida y del cosmos, que también tiene que ver con la interpretación y organización de los astros. En ese ámbito, </w:t>
      </w:r>
      <w:r w:rsidRPr="000D4A36">
        <w:rPr>
          <w:rFonts w:ascii="Arial Narrow" w:eastAsiaTheme="majorEastAsia" w:hAnsi="Arial Narrow" w:cs="Times New Roman"/>
          <w:bCs/>
          <w:i/>
          <w:iCs/>
        </w:rPr>
        <w:t>Ñandu Rape</w:t>
      </w:r>
      <w:r w:rsidRPr="000D4A36">
        <w:rPr>
          <w:rFonts w:ascii="Arial Narrow" w:eastAsiaTheme="majorEastAsia" w:hAnsi="Arial Narrow" w:cs="Times New Roman"/>
          <w:bCs/>
          <w:iCs/>
        </w:rPr>
        <w:t xml:space="preserve"> (Vía Láctea) es el camino que divide el cielo en dos mitades opuestas, de norte (su cuerpo) a sur (su cuello y cabeza con la cruz del sur en la frente). Del lado noreste, de este camino, quedan los animales como el  Zorro y el Pecarí y del lado, oeste, quedan el arado, los niños y las ollas de barro. En el cuerpo del </w:t>
      </w:r>
      <w:r w:rsidRPr="000D4A36">
        <w:rPr>
          <w:rFonts w:ascii="Arial Narrow" w:eastAsiaTheme="majorEastAsia" w:hAnsi="Arial Narrow" w:cs="Times New Roman"/>
          <w:bCs/>
          <w:i/>
          <w:iCs/>
        </w:rPr>
        <w:t>Ñandu Rape</w:t>
      </w:r>
      <w:r w:rsidRPr="000D4A36">
        <w:rPr>
          <w:rFonts w:ascii="Arial Narrow" w:eastAsiaTheme="majorEastAsia" w:hAnsi="Arial Narrow" w:cs="Times New Roman"/>
          <w:bCs/>
          <w:iCs/>
        </w:rPr>
        <w:t xml:space="preserve">, asimismo, se sitúan otros seres y objetos (divisados entre machas y estrellas), como un nido de abejas y dos avisperos; en su extremo inferior se señalan el </w:t>
      </w:r>
      <w:r w:rsidRPr="000D4A36">
        <w:rPr>
          <w:rFonts w:ascii="Arial Narrow" w:eastAsiaTheme="majorEastAsia" w:hAnsi="Arial Narrow" w:cs="Times New Roman"/>
          <w:bCs/>
          <w:i/>
          <w:iCs/>
        </w:rPr>
        <w:t>koembiya</w:t>
      </w:r>
      <w:r w:rsidRPr="000D4A36">
        <w:rPr>
          <w:rFonts w:ascii="Arial Narrow" w:eastAsiaTheme="majorEastAsia" w:hAnsi="Arial Narrow" w:cs="Times New Roman"/>
          <w:bCs/>
          <w:iCs/>
        </w:rPr>
        <w:t xml:space="preserve"> o lucero del alba que traer el día. En síntesis, hay una forma de explicar el cielo  a la luz del sistema organizativo  terrestre y viceversa, hay una forma de explicar la tierra mediante el ordenamiento astral. De este modo la tierra y el cielo serán sus propios reflejos, pero manifestando realidades de sentido opuesto, como en el espejo, donde la derecha es izquierda y el norte es el sur.</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780030">
      <w:pPr>
        <w:widowControl w:val="0"/>
        <w:autoSpaceDE w:val="0"/>
        <w:autoSpaceDN w:val="0"/>
        <w:adjustRightInd w:val="0"/>
        <w:spacing w:after="0" w:line="240" w:lineRule="auto"/>
        <w:ind w:right="78"/>
        <w:jc w:val="both"/>
        <w:rPr>
          <w:rFonts w:ascii="Arial Narrow" w:eastAsiaTheme="majorEastAsia" w:hAnsi="Arial Narrow" w:cs="Times New Roman"/>
          <w:bCs/>
          <w:iCs/>
        </w:rPr>
      </w:pPr>
      <w:r w:rsidRPr="000D4A36">
        <w:rPr>
          <w:rFonts w:ascii="Arial Narrow" w:eastAsiaTheme="majorEastAsia" w:hAnsi="Arial Narrow" w:cs="Times New Roman"/>
          <w:bCs/>
          <w:iCs/>
        </w:rPr>
        <w:t>En esta visión, como se ha visto, la palabra como don (</w:t>
      </w:r>
      <w:r w:rsidRPr="000D4A36">
        <w:rPr>
          <w:rFonts w:ascii="Arial Narrow" w:eastAsiaTheme="majorEastAsia" w:hAnsi="Arial Narrow" w:cs="Times New Roman"/>
          <w:bCs/>
          <w:i/>
          <w:iCs/>
        </w:rPr>
        <w:t>ñee</w:t>
      </w:r>
      <w:r w:rsidRPr="000D4A36">
        <w:rPr>
          <w:rFonts w:ascii="Arial Narrow" w:eastAsiaTheme="majorEastAsia" w:hAnsi="Arial Narrow" w:cs="Times New Roman"/>
          <w:bCs/>
          <w:iCs/>
        </w:rPr>
        <w:t xml:space="preserve">) está presente vinculada a la belleza, al canto, la </w:t>
      </w:r>
      <w:r w:rsidRPr="000D4A36">
        <w:rPr>
          <w:rFonts w:ascii="Arial Narrow" w:eastAsiaTheme="majorEastAsia" w:hAnsi="Arial Narrow" w:cs="Times New Roman"/>
          <w:bCs/>
          <w:iCs/>
        </w:rPr>
        <w:lastRenderedPageBreak/>
        <w:t xml:space="preserve">música y las artes. La palabra tiene y expresa su dimensión cósmica y sagrada en la comunidad, cuando se conecta al objeto ritual mediante la asamblea, donde las palabras se alargan y se multiplican porque hacen referencia a la integralidad de las cosas, teniendo efecto solo si salen  del  sentimiento.  Por eso los animales y plantas  tienen  su  </w:t>
      </w:r>
      <w:r w:rsidRPr="000D4A36">
        <w:rPr>
          <w:rFonts w:ascii="Arial Narrow" w:eastAsiaTheme="majorEastAsia" w:hAnsi="Arial Narrow" w:cs="Times New Roman"/>
          <w:bCs/>
          <w:i/>
          <w:iCs/>
        </w:rPr>
        <w:t>ñee</w:t>
      </w:r>
      <w:r w:rsidRPr="000D4A36">
        <w:rPr>
          <w:rFonts w:ascii="Arial Narrow" w:eastAsiaTheme="majorEastAsia" w:hAnsi="Arial Narrow" w:cs="Times New Roman"/>
          <w:bCs/>
          <w:iCs/>
        </w:rPr>
        <w:t>,  así  como  los  mismos elementos creados por el ser humano, como los instrumentos musicales, los cuales no tocan sino hablan. Así existe una lengua universal cósmico, que es bella y es útil; dos cualidades que deben ir juntas en toda manifestación humana; mucho más en el arte, donde no existe lo bello sin s u utilidad material o lo espiritual separado de lo material</w:t>
      </w:r>
      <w:r w:rsidRPr="000D4A36">
        <w:rPr>
          <w:rFonts w:ascii="Arial Narrow" w:eastAsiaTheme="majorEastAsia" w:hAnsi="Arial Narrow"/>
          <w:bCs/>
          <w:iCs/>
          <w:vertAlign w:val="superscript"/>
        </w:rPr>
        <w:footnoteReference w:id="91"/>
      </w:r>
      <w:r w:rsidRPr="000D4A36">
        <w:rPr>
          <w:rFonts w:ascii="Arial Narrow" w:eastAsiaTheme="majorEastAsia" w:hAnsi="Arial Narrow" w:cs="Times New Roman"/>
          <w:bCs/>
          <w:iCs/>
          <w:vertAlign w:val="superscript"/>
        </w:rPr>
        <w:t xml:space="preserve"> </w:t>
      </w:r>
      <w:r w:rsidRPr="000D4A36">
        <w:rPr>
          <w:rFonts w:ascii="Arial Narrow" w:eastAsiaTheme="majorEastAsia" w:hAnsi="Arial Narrow" w:cs="Times New Roman"/>
          <w:bCs/>
          <w:iCs/>
        </w:rPr>
        <w:t>.</w:t>
      </w:r>
    </w:p>
    <w:p w:rsidR="007B5C92" w:rsidRPr="000D4A36" w:rsidRDefault="007B5C92" w:rsidP="00780030">
      <w:pPr>
        <w:tabs>
          <w:tab w:val="left" w:pos="426"/>
        </w:tabs>
        <w:spacing w:after="0" w:line="240" w:lineRule="auto"/>
        <w:jc w:val="both"/>
        <w:rPr>
          <w:rFonts w:ascii="Arial Narrow" w:hAnsi="Arial Narrow" w:cs="Times New Roman"/>
        </w:rPr>
      </w:pPr>
    </w:p>
    <w:p w:rsidR="00A41946" w:rsidRPr="000D4A36" w:rsidRDefault="001510BB" w:rsidP="00780030">
      <w:pPr>
        <w:pStyle w:val="Ttulo3"/>
        <w:numPr>
          <w:ilvl w:val="2"/>
          <w:numId w:val="5"/>
        </w:numPr>
        <w:spacing w:before="0" w:line="240" w:lineRule="auto"/>
        <w:ind w:left="709" w:hanging="709"/>
        <w:rPr>
          <w:rFonts w:ascii="Arial Narrow" w:hAnsi="Arial Narrow" w:cs="Times New Roman"/>
          <w:color w:val="auto"/>
        </w:rPr>
      </w:pPr>
      <w:bookmarkStart w:id="195" w:name="_Toc511287741"/>
      <w:r w:rsidRPr="000D4A36">
        <w:rPr>
          <w:rFonts w:ascii="Arial Narrow" w:hAnsi="Arial Narrow" w:cs="Times New Roman"/>
          <w:color w:val="auto"/>
        </w:rPr>
        <w:t>S</w:t>
      </w:r>
      <w:r w:rsidR="00A41946" w:rsidRPr="000D4A36">
        <w:rPr>
          <w:rFonts w:ascii="Arial Narrow" w:hAnsi="Arial Narrow" w:cs="Times New Roman"/>
          <w:color w:val="auto"/>
        </w:rPr>
        <w:t>istemas de vida</w:t>
      </w:r>
      <w:bookmarkEnd w:id="195"/>
    </w:p>
    <w:p w:rsidR="007D2D13" w:rsidRPr="000D4A36" w:rsidRDefault="007D2D13" w:rsidP="00780030">
      <w:pPr>
        <w:spacing w:after="0" w:line="240" w:lineRule="auto"/>
        <w:jc w:val="both"/>
        <w:rPr>
          <w:rFonts w:ascii="Arial Narrow" w:hAnsi="Arial Narrow" w:cs="Times New Roman"/>
        </w:rPr>
      </w:pPr>
    </w:p>
    <w:p w:rsidR="00780030" w:rsidRPr="000D4A36" w:rsidRDefault="00780030" w:rsidP="00780030">
      <w:pPr>
        <w:widowControl w:val="0"/>
        <w:autoSpaceDE w:val="0"/>
        <w:autoSpaceDN w:val="0"/>
        <w:adjustRightInd w:val="0"/>
        <w:spacing w:after="0" w:line="240" w:lineRule="auto"/>
        <w:ind w:right="84"/>
        <w:jc w:val="both"/>
        <w:rPr>
          <w:rFonts w:ascii="Arial Narrow" w:eastAsiaTheme="majorEastAsia" w:hAnsi="Arial Narrow" w:cs="Times New Roman"/>
          <w:bCs/>
          <w:iCs/>
        </w:rPr>
      </w:pPr>
      <w:r w:rsidRPr="000D4A36">
        <w:rPr>
          <w:rFonts w:ascii="Arial Narrow" w:eastAsiaTheme="majorEastAsia" w:hAnsi="Arial Narrow" w:cs="Times New Roman"/>
          <w:bCs/>
          <w:iCs/>
        </w:rPr>
        <w:t>La distribución del espacio comunal guaraní, local, regional y total, está definida y es parte de la dinámica sistémica del cosmos, donde todo debe alcanzar un equilibrio y moverse a través de una organización surgida paulatinamente en función a todos los seres y componentes, orientados por los caminos adecuados. En esa visión, si entendemos a los sistemas de vida como comunidades integrales y articuladas por las zonas de vida y las unidades socioculturales que las habitan, en la jurisdicción de Charagua Iyambae están presentes un conjunto de sistemas de vida, cada uno soportado por más de una zona de vida. Así podemos hablar de los siguientes sistemas de vida:</w:t>
      </w:r>
    </w:p>
    <w:p w:rsidR="00780030" w:rsidRPr="000D4A36" w:rsidRDefault="00780030" w:rsidP="00780030">
      <w:pPr>
        <w:widowControl w:val="0"/>
        <w:autoSpaceDE w:val="0"/>
        <w:autoSpaceDN w:val="0"/>
        <w:adjustRightInd w:val="0"/>
        <w:spacing w:after="0" w:line="240" w:lineRule="auto"/>
        <w:rPr>
          <w:rFonts w:ascii="Arial Narrow" w:eastAsiaTheme="majorEastAsia" w:hAnsi="Arial Narrow" w:cs="Times New Roman"/>
          <w:bCs/>
          <w:iCs/>
        </w:rPr>
      </w:pPr>
    </w:p>
    <w:p w:rsidR="00780030" w:rsidRPr="000D4A36" w:rsidRDefault="00780030" w:rsidP="003B0E0D">
      <w:pPr>
        <w:pStyle w:val="Prrafodelista"/>
        <w:widowControl w:val="0"/>
        <w:numPr>
          <w:ilvl w:val="0"/>
          <w:numId w:val="29"/>
        </w:numPr>
        <w:tabs>
          <w:tab w:val="left" w:pos="8080"/>
        </w:tabs>
        <w:autoSpaceDE w:val="0"/>
        <w:autoSpaceDN w:val="0"/>
        <w:adjustRightInd w:val="0"/>
        <w:spacing w:after="0" w:line="240" w:lineRule="auto"/>
        <w:ind w:left="426" w:right="88" w:hanging="426"/>
        <w:jc w:val="both"/>
        <w:rPr>
          <w:rFonts w:ascii="Arial Narrow" w:eastAsiaTheme="majorEastAsia" w:hAnsi="Arial Narrow" w:cs="Times New Roman"/>
          <w:bCs/>
          <w:iCs/>
        </w:rPr>
      </w:pPr>
      <w:r w:rsidRPr="000D4A36">
        <w:rPr>
          <w:rFonts w:ascii="Arial Narrow" w:eastAsiaTheme="majorEastAsia" w:hAnsi="Arial Narrow" w:cs="Times New Roman"/>
          <w:bCs/>
          <w:iCs/>
        </w:rPr>
        <w:t>Sistemas de vida  comunitarios  guaraní,  dedicados  principalmente  a  la  producción agrícola diversificada y pecuaria en pequeña escala,  además con actividades de pesca, caza y recolección y con prácticas de venta de la fuerza de trabajo al interior y externamente a las zonas que implican este sistema de vida. Aquí está presente la cosmogonía que supone la búsqueda de la tierra sin mal, junto a los dueños y protectores de cada elemento animal, vegetal, mineral y otros elementos que componen la Madre Tierra Naturaleza.</w:t>
      </w:r>
    </w:p>
    <w:p w:rsidR="00780030" w:rsidRPr="000D4A36" w:rsidRDefault="00780030" w:rsidP="003B0E0D">
      <w:pPr>
        <w:pStyle w:val="Prrafodelista"/>
        <w:widowControl w:val="0"/>
        <w:numPr>
          <w:ilvl w:val="0"/>
          <w:numId w:val="29"/>
        </w:numPr>
        <w:tabs>
          <w:tab w:val="left" w:pos="8080"/>
        </w:tabs>
        <w:autoSpaceDE w:val="0"/>
        <w:autoSpaceDN w:val="0"/>
        <w:adjustRightInd w:val="0"/>
        <w:spacing w:after="0" w:line="240" w:lineRule="auto"/>
        <w:ind w:left="426" w:right="88" w:hanging="426"/>
        <w:jc w:val="both"/>
        <w:rPr>
          <w:rFonts w:ascii="Arial Narrow" w:eastAsiaTheme="majorEastAsia" w:hAnsi="Arial Narrow" w:cs="Times New Roman"/>
          <w:bCs/>
          <w:iCs/>
        </w:rPr>
      </w:pPr>
      <w:r w:rsidRPr="000D4A36">
        <w:rPr>
          <w:rFonts w:ascii="Arial Narrow" w:eastAsiaTheme="majorEastAsia" w:hAnsi="Arial Narrow" w:cs="Times New Roman"/>
          <w:bCs/>
          <w:iCs/>
        </w:rPr>
        <w:t>Sistemas de vida agropecuarios privados, que interactúan con las zonas de vida a través de la producción intensiva, la mecanización, el monocultivo, la extensión de la frontera agrícola y pecuaria y la compra de fuerza de trabajo.</w:t>
      </w:r>
    </w:p>
    <w:p w:rsidR="00780030" w:rsidRPr="000D4A36" w:rsidRDefault="00780030" w:rsidP="003B0E0D">
      <w:pPr>
        <w:pStyle w:val="Prrafodelista"/>
        <w:widowControl w:val="0"/>
        <w:numPr>
          <w:ilvl w:val="0"/>
          <w:numId w:val="29"/>
        </w:numPr>
        <w:tabs>
          <w:tab w:val="left" w:pos="8080"/>
        </w:tabs>
        <w:autoSpaceDE w:val="0"/>
        <w:autoSpaceDN w:val="0"/>
        <w:adjustRightInd w:val="0"/>
        <w:spacing w:after="0" w:line="240" w:lineRule="auto"/>
        <w:ind w:left="426" w:right="88" w:hanging="426"/>
        <w:jc w:val="both"/>
        <w:rPr>
          <w:rFonts w:ascii="Arial Narrow" w:eastAsiaTheme="majorEastAsia" w:hAnsi="Arial Narrow" w:cs="Times New Roman"/>
          <w:bCs/>
          <w:iCs/>
        </w:rPr>
      </w:pPr>
      <w:r w:rsidRPr="000D4A36">
        <w:rPr>
          <w:rFonts w:ascii="Arial Narrow" w:eastAsiaTheme="majorEastAsia" w:hAnsi="Arial Narrow" w:cs="Times New Roman"/>
          <w:bCs/>
          <w:iCs/>
        </w:rPr>
        <w:t>Sistemas de vida de menonita, que tienen similar carácter al de los anteriores, con la salvedad de que sus actores no se vinculan con la dinámica política y social del territorio, pero si interactúan y son parte de su dinámica económica, porque además incursionan en otros rubros en los cuales venden sus servicios a la población, en la lógica que su propia organización social posibilita.</w:t>
      </w:r>
    </w:p>
    <w:p w:rsidR="00780030" w:rsidRPr="000D4A36" w:rsidRDefault="00780030" w:rsidP="003B0E0D">
      <w:pPr>
        <w:pStyle w:val="Prrafodelista"/>
        <w:widowControl w:val="0"/>
        <w:numPr>
          <w:ilvl w:val="0"/>
          <w:numId w:val="29"/>
        </w:numPr>
        <w:tabs>
          <w:tab w:val="left" w:pos="8080"/>
        </w:tabs>
        <w:autoSpaceDE w:val="0"/>
        <w:autoSpaceDN w:val="0"/>
        <w:adjustRightInd w:val="0"/>
        <w:spacing w:after="0" w:line="240" w:lineRule="auto"/>
        <w:ind w:left="426" w:right="88" w:hanging="426"/>
        <w:jc w:val="both"/>
        <w:rPr>
          <w:rFonts w:ascii="Arial Narrow" w:eastAsiaTheme="majorEastAsia" w:hAnsi="Arial Narrow" w:cs="Times New Roman"/>
          <w:bCs/>
          <w:iCs/>
        </w:rPr>
      </w:pPr>
      <w:r w:rsidRPr="000D4A36">
        <w:rPr>
          <w:rFonts w:ascii="Arial Narrow" w:eastAsiaTheme="majorEastAsia" w:hAnsi="Arial Narrow" w:cs="Times New Roman"/>
          <w:bCs/>
          <w:iCs/>
        </w:rPr>
        <w:t xml:space="preserve">Sistemas de vida urbana, representadas por Charagua Pueblo y Estación Charagua; cada una está asentada en un sector específico de una zona de vida. En Charagua Pueblo se ubican las instituciones públicas y privadas más importantes presentes en el territorio y que hacen parte del mismo: gobierno local, cuartel militar, policía, asociación de ganaderos y otros productores privados, servicios bancarios, terminal de buses, servicios de comercio (protagonizada por migrantes de la zona andina y los valles del país principalmente), transporte, hospedaje, la sede de la Capitanía Charagua Norte, hospital de segundo nivel, Iglesia de San Miguel, unidades educativas varias y otros. En Estación Charagua se encuentra la Estación ferroviaria, la sede de la Capitanía Alto Isoso, centro de salud, algunas unidades educativas, además de una población dedicada especialmente a la función pública, al comercio, transporte y otros. En esa medida, estos sistemas de vida urbanos interactúan con los demás sistemas de vida, incidiendo en ellos y viceversa, no solo porque son la sede del poder y la autoridad pública estatal, incluso espacio de encuentro orgánico del pueblo guaraní en Charagua </w:t>
      </w:r>
      <w:r w:rsidRPr="000D4A36">
        <w:rPr>
          <w:rFonts w:ascii="Arial Narrow" w:eastAsiaTheme="majorEastAsia" w:hAnsi="Arial Narrow" w:cs="Times New Roman"/>
          <w:bCs/>
          <w:i/>
          <w:iCs/>
        </w:rPr>
        <w:t>Iyambae</w:t>
      </w:r>
      <w:r w:rsidRPr="000D4A36">
        <w:rPr>
          <w:rFonts w:ascii="Arial Narrow" w:eastAsiaTheme="majorEastAsia" w:hAnsi="Arial Narrow" w:cs="Times New Roman"/>
          <w:bCs/>
          <w:iCs/>
        </w:rPr>
        <w:t>, sino también porque son la residencia de los productores agropecuarios privados que tienen sus predios particulares en las otras zonas, muchos como terceros en medio de las TCOs.</w:t>
      </w:r>
    </w:p>
    <w:p w:rsidR="002149F8" w:rsidRPr="000D4A36" w:rsidRDefault="002149F8" w:rsidP="00780030">
      <w:pPr>
        <w:widowControl w:val="0"/>
        <w:tabs>
          <w:tab w:val="left" w:pos="2500"/>
        </w:tabs>
        <w:autoSpaceDE w:val="0"/>
        <w:autoSpaceDN w:val="0"/>
        <w:adjustRightInd w:val="0"/>
        <w:spacing w:after="0" w:line="240" w:lineRule="auto"/>
        <w:ind w:left="124" w:right="78"/>
        <w:jc w:val="both"/>
        <w:rPr>
          <w:rFonts w:ascii="Arial Narrow" w:eastAsiaTheme="majorEastAsia" w:hAnsi="Arial Narrow" w:cs="Times New Roman"/>
          <w:bCs/>
          <w:iCs/>
        </w:rPr>
      </w:pPr>
    </w:p>
    <w:p w:rsidR="00780030" w:rsidRPr="000D4A36" w:rsidRDefault="00780030" w:rsidP="002149F8">
      <w:pPr>
        <w:widowControl w:val="0"/>
        <w:tabs>
          <w:tab w:val="left" w:pos="2500"/>
        </w:tabs>
        <w:autoSpaceDE w:val="0"/>
        <w:autoSpaceDN w:val="0"/>
        <w:adjustRightInd w:val="0"/>
        <w:spacing w:after="0" w:line="240" w:lineRule="auto"/>
        <w:ind w:right="78"/>
        <w:jc w:val="both"/>
        <w:rPr>
          <w:rFonts w:ascii="Arial Narrow" w:eastAsiaTheme="majorEastAsia" w:hAnsi="Arial Narrow" w:cs="Times New Roman"/>
          <w:bCs/>
          <w:iCs/>
        </w:rPr>
      </w:pPr>
      <w:r w:rsidRPr="000D4A36">
        <w:rPr>
          <w:rFonts w:ascii="Arial Narrow" w:eastAsiaTheme="majorEastAsia" w:hAnsi="Arial Narrow" w:cs="Times New Roman"/>
          <w:bCs/>
          <w:iCs/>
        </w:rPr>
        <w:t>Ahora bien, desde el  ángulo de la organización territorial también podemos plantear que las zonas de la A</w:t>
      </w:r>
      <w:r w:rsidR="00191C33">
        <w:rPr>
          <w:rFonts w:ascii="Arial Narrow" w:eastAsiaTheme="majorEastAsia" w:hAnsi="Arial Narrow" w:cs="Times New Roman"/>
          <w:bCs/>
          <w:iCs/>
        </w:rPr>
        <w:t>IOC</w:t>
      </w:r>
      <w:r w:rsidRPr="000D4A36">
        <w:rPr>
          <w:rFonts w:ascii="Arial Narrow" w:eastAsiaTheme="majorEastAsia" w:hAnsi="Arial Narrow" w:cs="Times New Roman"/>
          <w:bCs/>
          <w:iCs/>
        </w:rPr>
        <w:t xml:space="preserve">, </w:t>
      </w:r>
      <w:r w:rsidRPr="000D4A36">
        <w:rPr>
          <w:rFonts w:ascii="Arial Narrow" w:eastAsiaTheme="majorEastAsia" w:hAnsi="Arial Narrow" w:cs="Times New Roman"/>
          <w:bCs/>
          <w:iCs/>
        </w:rPr>
        <w:lastRenderedPageBreak/>
        <w:t>tal como quedan establecidas en su Estatuto (Artículo 16), se configuran como macros sistemas de vida –que incluye en su interior a los antes citados– porque se constituyen en espacios de administración, planificación y gestión del territorio de Charagua Iyamabe, donde las unidades socioculturales, a partir de las redes organizativas  y/o  entidades de representación, deberán encontrarse para establecer acuerdos y compromisos orientados a armonizar acciones, proyectos e intereses, para el logro de formas sustentables de producir y vivir, en equilibrio con la naturaleza, mitigando y superando las presiones más negativas sobre las zonas de vida.</w:t>
      </w:r>
    </w:p>
    <w:p w:rsidR="00780030" w:rsidRPr="000D4A36" w:rsidRDefault="00780030" w:rsidP="00780030">
      <w:pPr>
        <w:widowControl w:val="0"/>
        <w:autoSpaceDE w:val="0"/>
        <w:autoSpaceDN w:val="0"/>
        <w:adjustRightInd w:val="0"/>
        <w:spacing w:after="0" w:line="240" w:lineRule="auto"/>
        <w:rPr>
          <w:rFonts w:ascii="Arial Narrow" w:hAnsi="Arial Narrow" w:cs="Georgia"/>
          <w:color w:val="000000"/>
          <w:sz w:val="28"/>
          <w:szCs w:val="26"/>
        </w:rPr>
      </w:pPr>
    </w:p>
    <w:p w:rsidR="00780030" w:rsidRPr="000D4A36" w:rsidRDefault="00780030" w:rsidP="00780030">
      <w:pPr>
        <w:pStyle w:val="Epgrafe"/>
        <w:spacing w:after="0"/>
        <w:jc w:val="center"/>
        <w:rPr>
          <w:rFonts w:ascii="Arial Narrow" w:hAnsi="Arial Narrow" w:cs="Arial Narrow"/>
          <w:b w:val="0"/>
          <w:bCs w:val="0"/>
          <w:color w:val="000000"/>
          <w:sz w:val="20"/>
          <w:szCs w:val="20"/>
        </w:rPr>
      </w:pPr>
      <w:bookmarkStart w:id="196" w:name="_Toc511288165"/>
      <w:r w:rsidRPr="000D4A36">
        <w:rPr>
          <w:rFonts w:ascii="Arial Narrow" w:hAnsi="Arial Narrow"/>
          <w:color w:val="auto"/>
          <w:sz w:val="20"/>
          <w:szCs w:val="20"/>
        </w:rPr>
        <w:t xml:space="preserve">Cuadro </w:t>
      </w:r>
      <w:r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Pr="000D4A36">
        <w:rPr>
          <w:rFonts w:ascii="Arial Narrow" w:hAnsi="Arial Narrow"/>
          <w:color w:val="auto"/>
          <w:sz w:val="20"/>
          <w:szCs w:val="20"/>
        </w:rPr>
        <w:fldChar w:fldCharType="separate"/>
      </w:r>
      <w:r w:rsidR="00BA77F1">
        <w:rPr>
          <w:rFonts w:ascii="Arial Narrow" w:hAnsi="Arial Narrow"/>
          <w:noProof/>
          <w:color w:val="auto"/>
          <w:sz w:val="20"/>
          <w:szCs w:val="20"/>
        </w:rPr>
        <w:t>58</w:t>
      </w:r>
      <w:r w:rsidRPr="000D4A36">
        <w:rPr>
          <w:rFonts w:ascii="Arial Narrow" w:hAnsi="Arial Narrow"/>
          <w:color w:val="auto"/>
          <w:sz w:val="20"/>
          <w:szCs w:val="20"/>
        </w:rPr>
        <w:fldChar w:fldCharType="end"/>
      </w:r>
      <w:r w:rsidRPr="000D4A36">
        <w:rPr>
          <w:rFonts w:ascii="Arial Narrow" w:hAnsi="Arial Narrow" w:cs="Arial Narrow"/>
          <w:color w:val="auto"/>
          <w:sz w:val="20"/>
          <w:szCs w:val="20"/>
        </w:rPr>
        <w:t>.</w:t>
      </w:r>
      <w:r w:rsidRPr="000D4A36">
        <w:rPr>
          <w:rFonts w:ascii="Arial Narrow" w:hAnsi="Arial Narrow" w:cs="Arial Narrow"/>
          <w:color w:val="auto"/>
          <w:spacing w:val="-3"/>
          <w:sz w:val="20"/>
          <w:szCs w:val="20"/>
        </w:rPr>
        <w:t xml:space="preserve"> </w:t>
      </w:r>
      <w:r w:rsidRPr="000D4A36">
        <w:rPr>
          <w:rFonts w:ascii="Arial Narrow" w:hAnsi="Arial Narrow" w:cs="Arial Narrow"/>
          <w:color w:val="auto"/>
          <w:spacing w:val="1"/>
          <w:sz w:val="20"/>
          <w:szCs w:val="20"/>
        </w:rPr>
        <w:t>C</w:t>
      </w:r>
      <w:r w:rsidRPr="000D4A36">
        <w:rPr>
          <w:rFonts w:ascii="Arial Narrow" w:hAnsi="Arial Narrow" w:cs="Arial Narrow"/>
          <w:color w:val="auto"/>
          <w:sz w:val="20"/>
          <w:szCs w:val="20"/>
        </w:rPr>
        <w:t>orr</w:t>
      </w:r>
      <w:r w:rsidRPr="000D4A36">
        <w:rPr>
          <w:rFonts w:ascii="Arial Narrow" w:hAnsi="Arial Narrow" w:cs="Arial Narrow"/>
          <w:color w:val="auto"/>
          <w:spacing w:val="1"/>
          <w:sz w:val="20"/>
          <w:szCs w:val="20"/>
        </w:rPr>
        <w:t>e</w:t>
      </w:r>
      <w:r w:rsidRPr="000D4A36">
        <w:rPr>
          <w:rFonts w:ascii="Arial Narrow" w:hAnsi="Arial Narrow" w:cs="Arial Narrow"/>
          <w:color w:val="auto"/>
          <w:spacing w:val="-2"/>
          <w:sz w:val="20"/>
          <w:szCs w:val="20"/>
        </w:rPr>
        <w:t>l</w:t>
      </w:r>
      <w:r w:rsidRPr="000D4A36">
        <w:rPr>
          <w:rFonts w:ascii="Arial Narrow" w:hAnsi="Arial Narrow" w:cs="Arial Narrow"/>
          <w:color w:val="auto"/>
          <w:spacing w:val="1"/>
          <w:sz w:val="20"/>
          <w:szCs w:val="20"/>
        </w:rPr>
        <w:t>ac</w:t>
      </w:r>
      <w:r w:rsidRPr="000D4A36">
        <w:rPr>
          <w:rFonts w:ascii="Arial Narrow" w:hAnsi="Arial Narrow" w:cs="Arial Narrow"/>
          <w:color w:val="auto"/>
          <w:spacing w:val="-2"/>
          <w:sz w:val="20"/>
          <w:szCs w:val="20"/>
        </w:rPr>
        <w:t>i</w:t>
      </w:r>
      <w:r w:rsidRPr="000D4A36">
        <w:rPr>
          <w:rFonts w:ascii="Arial Narrow" w:hAnsi="Arial Narrow" w:cs="Arial Narrow"/>
          <w:color w:val="auto"/>
          <w:sz w:val="20"/>
          <w:szCs w:val="20"/>
        </w:rPr>
        <w:t>ón</w:t>
      </w:r>
      <w:r w:rsidRPr="000D4A36">
        <w:rPr>
          <w:rFonts w:ascii="Arial Narrow" w:hAnsi="Arial Narrow" w:cs="Arial Narrow"/>
          <w:color w:val="auto"/>
          <w:spacing w:val="-2"/>
          <w:sz w:val="20"/>
          <w:szCs w:val="20"/>
        </w:rPr>
        <w:t xml:space="preserve"> </w:t>
      </w:r>
      <w:r w:rsidRPr="000D4A36">
        <w:rPr>
          <w:rFonts w:ascii="Arial Narrow" w:hAnsi="Arial Narrow" w:cs="Arial Narrow"/>
          <w:color w:val="auto"/>
          <w:spacing w:val="2"/>
          <w:sz w:val="20"/>
          <w:szCs w:val="20"/>
        </w:rPr>
        <w:t>e</w:t>
      </w:r>
      <w:r w:rsidRPr="000D4A36">
        <w:rPr>
          <w:rFonts w:ascii="Arial Narrow" w:hAnsi="Arial Narrow" w:cs="Arial Narrow"/>
          <w:color w:val="auto"/>
          <w:sz w:val="20"/>
          <w:szCs w:val="20"/>
        </w:rPr>
        <w:t>n</w:t>
      </w:r>
      <w:r w:rsidRPr="000D4A36">
        <w:rPr>
          <w:rFonts w:ascii="Arial Narrow" w:hAnsi="Arial Narrow" w:cs="Arial Narrow"/>
          <w:color w:val="auto"/>
          <w:spacing w:val="1"/>
          <w:sz w:val="20"/>
          <w:szCs w:val="20"/>
        </w:rPr>
        <w:t>t</w:t>
      </w:r>
      <w:r w:rsidRPr="000D4A36">
        <w:rPr>
          <w:rFonts w:ascii="Arial Narrow" w:hAnsi="Arial Narrow" w:cs="Arial Narrow"/>
          <w:color w:val="auto"/>
          <w:sz w:val="20"/>
          <w:szCs w:val="20"/>
        </w:rPr>
        <w:t>re</w:t>
      </w:r>
      <w:r w:rsidRPr="000D4A36">
        <w:rPr>
          <w:rFonts w:ascii="Arial Narrow" w:hAnsi="Arial Narrow" w:cs="Arial Narrow"/>
          <w:color w:val="auto"/>
          <w:spacing w:val="-1"/>
          <w:sz w:val="20"/>
          <w:szCs w:val="20"/>
        </w:rPr>
        <w:t xml:space="preserve"> </w:t>
      </w:r>
      <w:r w:rsidRPr="000D4A36">
        <w:rPr>
          <w:rFonts w:ascii="Arial Narrow" w:hAnsi="Arial Narrow" w:cs="Arial Narrow"/>
          <w:color w:val="auto"/>
          <w:sz w:val="20"/>
          <w:szCs w:val="20"/>
        </w:rPr>
        <w:t>un</w:t>
      </w:r>
      <w:r w:rsidRPr="000D4A36">
        <w:rPr>
          <w:rFonts w:ascii="Arial Narrow" w:hAnsi="Arial Narrow" w:cs="Arial Narrow"/>
          <w:color w:val="auto"/>
          <w:spacing w:val="-2"/>
          <w:sz w:val="20"/>
          <w:szCs w:val="20"/>
        </w:rPr>
        <w:t>i</w:t>
      </w:r>
      <w:r w:rsidRPr="000D4A36">
        <w:rPr>
          <w:rFonts w:ascii="Arial Narrow" w:hAnsi="Arial Narrow" w:cs="Arial Narrow"/>
          <w:color w:val="auto"/>
          <w:sz w:val="20"/>
          <w:szCs w:val="20"/>
        </w:rPr>
        <w:t>dades</w:t>
      </w:r>
      <w:r w:rsidRPr="000D4A36">
        <w:rPr>
          <w:rFonts w:ascii="Arial Narrow" w:hAnsi="Arial Narrow" w:cs="Arial Narrow"/>
          <w:color w:val="auto"/>
          <w:spacing w:val="-1"/>
          <w:sz w:val="20"/>
          <w:szCs w:val="20"/>
        </w:rPr>
        <w:t xml:space="preserve"> </w:t>
      </w:r>
      <w:r w:rsidRPr="000D4A36">
        <w:rPr>
          <w:rFonts w:ascii="Arial Narrow" w:hAnsi="Arial Narrow" w:cs="Arial Narrow"/>
          <w:color w:val="auto"/>
          <w:spacing w:val="1"/>
          <w:sz w:val="20"/>
          <w:szCs w:val="20"/>
        </w:rPr>
        <w:t>s</w:t>
      </w:r>
      <w:r w:rsidRPr="000D4A36">
        <w:rPr>
          <w:rFonts w:ascii="Arial Narrow" w:hAnsi="Arial Narrow" w:cs="Arial Narrow"/>
          <w:color w:val="auto"/>
          <w:sz w:val="20"/>
          <w:szCs w:val="20"/>
        </w:rPr>
        <w:t>oc</w:t>
      </w:r>
      <w:r w:rsidRPr="000D4A36">
        <w:rPr>
          <w:rFonts w:ascii="Arial Narrow" w:hAnsi="Arial Narrow" w:cs="Arial Narrow"/>
          <w:color w:val="auto"/>
          <w:spacing w:val="-2"/>
          <w:sz w:val="20"/>
          <w:szCs w:val="20"/>
        </w:rPr>
        <w:t>i</w:t>
      </w:r>
      <w:r w:rsidRPr="000D4A36">
        <w:rPr>
          <w:rFonts w:ascii="Arial Narrow" w:hAnsi="Arial Narrow" w:cs="Arial Narrow"/>
          <w:color w:val="auto"/>
          <w:sz w:val="20"/>
          <w:szCs w:val="20"/>
        </w:rPr>
        <w:t>ocu</w:t>
      </w:r>
      <w:r w:rsidRPr="000D4A36">
        <w:rPr>
          <w:rFonts w:ascii="Arial Narrow" w:hAnsi="Arial Narrow" w:cs="Arial Narrow"/>
          <w:color w:val="auto"/>
          <w:spacing w:val="-2"/>
          <w:sz w:val="20"/>
          <w:szCs w:val="20"/>
        </w:rPr>
        <w:t>l</w:t>
      </w:r>
      <w:r w:rsidRPr="000D4A36">
        <w:rPr>
          <w:rFonts w:ascii="Arial Narrow" w:hAnsi="Arial Narrow" w:cs="Arial Narrow"/>
          <w:color w:val="auto"/>
          <w:spacing w:val="1"/>
          <w:sz w:val="20"/>
          <w:szCs w:val="20"/>
        </w:rPr>
        <w:t>t</w:t>
      </w:r>
      <w:r w:rsidRPr="000D4A36">
        <w:rPr>
          <w:rFonts w:ascii="Arial Narrow" w:hAnsi="Arial Narrow" w:cs="Arial Narrow"/>
          <w:color w:val="auto"/>
          <w:sz w:val="20"/>
          <w:szCs w:val="20"/>
        </w:rPr>
        <w:t>ur</w:t>
      </w:r>
      <w:r w:rsidRPr="000D4A36">
        <w:rPr>
          <w:rFonts w:ascii="Arial Narrow" w:hAnsi="Arial Narrow" w:cs="Arial Narrow"/>
          <w:color w:val="auto"/>
          <w:spacing w:val="1"/>
          <w:sz w:val="20"/>
          <w:szCs w:val="20"/>
        </w:rPr>
        <w:t>a</w:t>
      </w:r>
      <w:r w:rsidRPr="000D4A36">
        <w:rPr>
          <w:rFonts w:ascii="Arial Narrow" w:hAnsi="Arial Narrow" w:cs="Arial Narrow"/>
          <w:color w:val="auto"/>
          <w:spacing w:val="2"/>
          <w:sz w:val="20"/>
          <w:szCs w:val="20"/>
        </w:rPr>
        <w:t>l</w:t>
      </w:r>
      <w:r w:rsidRPr="000D4A36">
        <w:rPr>
          <w:rFonts w:ascii="Arial Narrow" w:hAnsi="Arial Narrow" w:cs="Arial Narrow"/>
          <w:color w:val="auto"/>
          <w:spacing w:val="1"/>
          <w:sz w:val="20"/>
          <w:szCs w:val="20"/>
        </w:rPr>
        <w:t>es</w:t>
      </w:r>
      <w:r w:rsidRPr="000D4A36">
        <w:rPr>
          <w:rFonts w:ascii="Arial Narrow" w:hAnsi="Arial Narrow" w:cs="Arial Narrow"/>
          <w:color w:val="auto"/>
          <w:sz w:val="20"/>
          <w:szCs w:val="20"/>
        </w:rPr>
        <w:t>,</w:t>
      </w:r>
      <w:r w:rsidRPr="000D4A36">
        <w:rPr>
          <w:rFonts w:ascii="Arial Narrow" w:hAnsi="Arial Narrow" w:cs="Arial Narrow"/>
          <w:color w:val="auto"/>
          <w:spacing w:val="-3"/>
          <w:sz w:val="20"/>
          <w:szCs w:val="20"/>
        </w:rPr>
        <w:t xml:space="preserve"> z</w:t>
      </w:r>
      <w:r w:rsidRPr="000D4A36">
        <w:rPr>
          <w:rFonts w:ascii="Arial Narrow" w:hAnsi="Arial Narrow" w:cs="Arial Narrow"/>
          <w:color w:val="auto"/>
          <w:sz w:val="20"/>
          <w:szCs w:val="20"/>
        </w:rPr>
        <w:t>onas</w:t>
      </w:r>
      <w:r w:rsidRPr="000D4A36">
        <w:rPr>
          <w:rFonts w:ascii="Arial Narrow" w:hAnsi="Arial Narrow" w:cs="Arial Narrow"/>
          <w:color w:val="auto"/>
          <w:spacing w:val="-1"/>
          <w:sz w:val="20"/>
          <w:szCs w:val="20"/>
        </w:rPr>
        <w:t xml:space="preserve"> </w:t>
      </w:r>
      <w:r w:rsidRPr="000D4A36">
        <w:rPr>
          <w:rFonts w:ascii="Arial Narrow" w:hAnsi="Arial Narrow" w:cs="Arial Narrow"/>
          <w:color w:val="auto"/>
          <w:sz w:val="20"/>
          <w:szCs w:val="20"/>
        </w:rPr>
        <w:t>de</w:t>
      </w:r>
      <w:r w:rsidRPr="000D4A36">
        <w:rPr>
          <w:rFonts w:ascii="Arial Narrow" w:hAnsi="Arial Narrow" w:cs="Arial Narrow"/>
          <w:color w:val="auto"/>
          <w:spacing w:val="-1"/>
          <w:sz w:val="20"/>
          <w:szCs w:val="20"/>
        </w:rPr>
        <w:t xml:space="preserve"> v</w:t>
      </w:r>
      <w:r w:rsidRPr="000D4A36">
        <w:rPr>
          <w:rFonts w:ascii="Arial Narrow" w:hAnsi="Arial Narrow" w:cs="Arial Narrow"/>
          <w:color w:val="auto"/>
          <w:spacing w:val="-2"/>
          <w:sz w:val="20"/>
          <w:szCs w:val="20"/>
        </w:rPr>
        <w:t>i</w:t>
      </w:r>
      <w:r w:rsidRPr="000D4A36">
        <w:rPr>
          <w:rFonts w:ascii="Arial Narrow" w:hAnsi="Arial Narrow" w:cs="Arial Narrow"/>
          <w:color w:val="auto"/>
          <w:sz w:val="20"/>
          <w:szCs w:val="20"/>
        </w:rPr>
        <w:t>da y</w:t>
      </w:r>
      <w:r w:rsidRPr="000D4A36">
        <w:rPr>
          <w:rFonts w:ascii="Arial Narrow" w:hAnsi="Arial Narrow" w:cs="Arial Narrow"/>
          <w:color w:val="auto"/>
          <w:spacing w:val="3"/>
          <w:sz w:val="20"/>
          <w:szCs w:val="20"/>
        </w:rPr>
        <w:t xml:space="preserve"> z</w:t>
      </w:r>
      <w:r w:rsidRPr="000D4A36">
        <w:rPr>
          <w:rFonts w:ascii="Arial Narrow" w:hAnsi="Arial Narrow" w:cs="Arial Narrow"/>
          <w:color w:val="auto"/>
          <w:sz w:val="20"/>
          <w:szCs w:val="20"/>
        </w:rPr>
        <w:t>o</w:t>
      </w:r>
      <w:r w:rsidRPr="000D4A36">
        <w:rPr>
          <w:rFonts w:ascii="Arial Narrow" w:hAnsi="Arial Narrow" w:cs="Arial Narrow"/>
          <w:color w:val="auto"/>
          <w:spacing w:val="-1"/>
          <w:sz w:val="20"/>
          <w:szCs w:val="20"/>
        </w:rPr>
        <w:t>n</w:t>
      </w:r>
      <w:r w:rsidRPr="000D4A36">
        <w:rPr>
          <w:rFonts w:ascii="Arial Narrow" w:hAnsi="Arial Narrow" w:cs="Arial Narrow"/>
          <w:color w:val="auto"/>
          <w:sz w:val="20"/>
          <w:szCs w:val="20"/>
        </w:rPr>
        <w:t>a</w:t>
      </w:r>
      <w:r w:rsidRPr="000D4A36">
        <w:rPr>
          <w:rFonts w:ascii="Arial Narrow" w:hAnsi="Arial Narrow" w:cs="Arial Narrow"/>
          <w:color w:val="auto"/>
          <w:spacing w:val="-1"/>
          <w:sz w:val="20"/>
          <w:szCs w:val="20"/>
        </w:rPr>
        <w:t xml:space="preserve"> </w:t>
      </w:r>
      <w:r w:rsidRPr="000D4A36">
        <w:rPr>
          <w:rFonts w:ascii="Arial Narrow" w:hAnsi="Arial Narrow" w:cs="Arial Narrow"/>
          <w:color w:val="auto"/>
          <w:sz w:val="20"/>
          <w:szCs w:val="20"/>
        </w:rPr>
        <w:t>de</w:t>
      </w:r>
      <w:r w:rsidRPr="000D4A36">
        <w:rPr>
          <w:rFonts w:ascii="Arial Narrow" w:hAnsi="Arial Narrow" w:cs="Arial Narrow"/>
          <w:color w:val="auto"/>
          <w:spacing w:val="-1"/>
          <w:sz w:val="20"/>
          <w:szCs w:val="20"/>
        </w:rPr>
        <w:t xml:space="preserve"> </w:t>
      </w:r>
      <w:r w:rsidRPr="000D4A36">
        <w:rPr>
          <w:rFonts w:ascii="Arial Narrow" w:hAnsi="Arial Narrow" w:cs="Arial Narrow"/>
          <w:color w:val="auto"/>
          <w:spacing w:val="-2"/>
          <w:sz w:val="20"/>
          <w:szCs w:val="20"/>
        </w:rPr>
        <w:t>l</w:t>
      </w:r>
      <w:r w:rsidRPr="000D4A36">
        <w:rPr>
          <w:rFonts w:ascii="Arial Narrow" w:hAnsi="Arial Narrow" w:cs="Arial Narrow"/>
          <w:color w:val="auto"/>
          <w:sz w:val="20"/>
          <w:szCs w:val="20"/>
        </w:rPr>
        <w:t>a</w:t>
      </w:r>
      <w:r w:rsidRPr="000D4A36">
        <w:rPr>
          <w:rFonts w:ascii="Arial Narrow" w:hAnsi="Arial Narrow" w:cs="Arial Narrow"/>
          <w:color w:val="auto"/>
          <w:spacing w:val="3"/>
          <w:sz w:val="20"/>
          <w:szCs w:val="20"/>
        </w:rPr>
        <w:t xml:space="preserve"> o</w:t>
      </w:r>
      <w:r w:rsidRPr="000D4A36">
        <w:rPr>
          <w:rFonts w:ascii="Arial Narrow" w:hAnsi="Arial Narrow" w:cs="Arial Narrow"/>
          <w:color w:val="auto"/>
          <w:sz w:val="20"/>
          <w:szCs w:val="20"/>
        </w:rPr>
        <w:t>rg</w:t>
      </w:r>
      <w:r w:rsidRPr="000D4A36">
        <w:rPr>
          <w:rFonts w:ascii="Arial Narrow" w:hAnsi="Arial Narrow" w:cs="Arial Narrow"/>
          <w:color w:val="auto"/>
          <w:spacing w:val="1"/>
          <w:sz w:val="20"/>
          <w:szCs w:val="20"/>
        </w:rPr>
        <w:t>a</w:t>
      </w:r>
      <w:r w:rsidRPr="000D4A36">
        <w:rPr>
          <w:rFonts w:ascii="Arial Narrow" w:hAnsi="Arial Narrow" w:cs="Arial Narrow"/>
          <w:color w:val="auto"/>
          <w:sz w:val="20"/>
          <w:szCs w:val="20"/>
        </w:rPr>
        <w:t>n</w:t>
      </w:r>
      <w:r w:rsidRPr="000D4A36">
        <w:rPr>
          <w:rFonts w:ascii="Arial Narrow" w:hAnsi="Arial Narrow" w:cs="Arial Narrow"/>
          <w:color w:val="auto"/>
          <w:spacing w:val="-2"/>
          <w:sz w:val="20"/>
          <w:szCs w:val="20"/>
        </w:rPr>
        <w:t>i</w:t>
      </w:r>
      <w:r w:rsidRPr="000D4A36">
        <w:rPr>
          <w:rFonts w:ascii="Arial Narrow" w:hAnsi="Arial Narrow" w:cs="Arial Narrow"/>
          <w:color w:val="auto"/>
          <w:spacing w:val="2"/>
          <w:sz w:val="20"/>
          <w:szCs w:val="20"/>
        </w:rPr>
        <w:t>z</w:t>
      </w:r>
      <w:r w:rsidRPr="000D4A36">
        <w:rPr>
          <w:rFonts w:ascii="Arial Narrow" w:hAnsi="Arial Narrow" w:cs="Arial Narrow"/>
          <w:color w:val="auto"/>
          <w:spacing w:val="1"/>
          <w:sz w:val="20"/>
          <w:szCs w:val="20"/>
        </w:rPr>
        <w:t>ac</w:t>
      </w:r>
      <w:r w:rsidRPr="000D4A36">
        <w:rPr>
          <w:rFonts w:ascii="Arial Narrow" w:hAnsi="Arial Narrow" w:cs="Arial Narrow"/>
          <w:color w:val="auto"/>
          <w:spacing w:val="-2"/>
          <w:sz w:val="20"/>
          <w:szCs w:val="20"/>
        </w:rPr>
        <w:t>i</w:t>
      </w:r>
      <w:r w:rsidRPr="000D4A36">
        <w:rPr>
          <w:rFonts w:ascii="Arial Narrow" w:hAnsi="Arial Narrow" w:cs="Arial Narrow"/>
          <w:color w:val="auto"/>
          <w:sz w:val="20"/>
          <w:szCs w:val="20"/>
        </w:rPr>
        <w:t>ón</w:t>
      </w:r>
      <w:r w:rsidRPr="000D4A36">
        <w:rPr>
          <w:rFonts w:ascii="Arial Narrow" w:hAnsi="Arial Narrow" w:cs="Arial Narrow"/>
          <w:color w:val="auto"/>
          <w:spacing w:val="-2"/>
          <w:sz w:val="20"/>
          <w:szCs w:val="20"/>
        </w:rPr>
        <w:t xml:space="preserve"> </w:t>
      </w:r>
      <w:r w:rsidRPr="000D4A36">
        <w:rPr>
          <w:rFonts w:ascii="Arial Narrow" w:hAnsi="Arial Narrow" w:cs="Arial Narrow"/>
          <w:color w:val="auto"/>
          <w:sz w:val="20"/>
          <w:szCs w:val="20"/>
        </w:rPr>
        <w:t>terr</w:t>
      </w:r>
      <w:r w:rsidRPr="000D4A36">
        <w:rPr>
          <w:rFonts w:ascii="Arial Narrow" w:hAnsi="Arial Narrow" w:cs="Arial Narrow"/>
          <w:color w:val="auto"/>
          <w:spacing w:val="-1"/>
          <w:sz w:val="20"/>
          <w:szCs w:val="20"/>
        </w:rPr>
        <w:t>i</w:t>
      </w:r>
      <w:r w:rsidRPr="000D4A36">
        <w:rPr>
          <w:rFonts w:ascii="Arial Narrow" w:hAnsi="Arial Narrow" w:cs="Arial Narrow"/>
          <w:color w:val="auto"/>
          <w:spacing w:val="1"/>
          <w:sz w:val="20"/>
          <w:szCs w:val="20"/>
        </w:rPr>
        <w:t>t</w:t>
      </w:r>
      <w:r w:rsidRPr="000D4A36">
        <w:rPr>
          <w:rFonts w:ascii="Arial Narrow" w:hAnsi="Arial Narrow" w:cs="Arial Narrow"/>
          <w:color w:val="auto"/>
          <w:sz w:val="20"/>
          <w:szCs w:val="20"/>
        </w:rPr>
        <w:t>o</w:t>
      </w:r>
      <w:r w:rsidRPr="000D4A36">
        <w:rPr>
          <w:rFonts w:ascii="Arial Narrow" w:hAnsi="Arial Narrow" w:cs="Arial Narrow"/>
          <w:color w:val="auto"/>
          <w:spacing w:val="4"/>
          <w:sz w:val="20"/>
          <w:szCs w:val="20"/>
        </w:rPr>
        <w:t>r</w:t>
      </w:r>
      <w:r w:rsidRPr="000D4A36">
        <w:rPr>
          <w:rFonts w:ascii="Arial Narrow" w:hAnsi="Arial Narrow" w:cs="Arial Narrow"/>
          <w:color w:val="auto"/>
          <w:spacing w:val="-2"/>
          <w:sz w:val="20"/>
          <w:szCs w:val="20"/>
        </w:rPr>
        <w:t>i</w:t>
      </w:r>
      <w:r w:rsidRPr="000D4A36">
        <w:rPr>
          <w:rFonts w:ascii="Arial Narrow" w:hAnsi="Arial Narrow" w:cs="Arial Narrow"/>
          <w:color w:val="auto"/>
          <w:spacing w:val="1"/>
          <w:sz w:val="20"/>
          <w:szCs w:val="20"/>
        </w:rPr>
        <w:t>a</w:t>
      </w:r>
      <w:r w:rsidRPr="000D4A36">
        <w:rPr>
          <w:rFonts w:ascii="Arial Narrow" w:hAnsi="Arial Narrow" w:cs="Arial Narrow"/>
          <w:color w:val="auto"/>
          <w:sz w:val="20"/>
          <w:szCs w:val="20"/>
        </w:rPr>
        <w:t>l</w:t>
      </w:r>
      <w:r w:rsidRPr="000D4A36">
        <w:rPr>
          <w:rFonts w:ascii="Arial Narrow" w:hAnsi="Arial Narrow" w:cs="Arial Narrow"/>
          <w:color w:val="auto"/>
          <w:spacing w:val="-3"/>
          <w:sz w:val="20"/>
          <w:szCs w:val="20"/>
        </w:rPr>
        <w:t xml:space="preserve"> </w:t>
      </w:r>
      <w:r w:rsidRPr="000D4A36">
        <w:rPr>
          <w:rFonts w:ascii="Arial Narrow" w:hAnsi="Arial Narrow" w:cs="Arial Narrow"/>
          <w:color w:val="auto"/>
          <w:sz w:val="20"/>
          <w:szCs w:val="20"/>
        </w:rPr>
        <w:t xml:space="preserve">de </w:t>
      </w:r>
      <w:r w:rsidRPr="000D4A36">
        <w:rPr>
          <w:rFonts w:ascii="Arial Narrow" w:hAnsi="Arial Narrow" w:cs="Arial Narrow"/>
          <w:color w:val="auto"/>
          <w:spacing w:val="-2"/>
          <w:sz w:val="20"/>
          <w:szCs w:val="20"/>
        </w:rPr>
        <w:t>l</w:t>
      </w:r>
      <w:r w:rsidRPr="000D4A36">
        <w:rPr>
          <w:rFonts w:ascii="Arial Narrow" w:hAnsi="Arial Narrow" w:cs="Arial Narrow"/>
          <w:color w:val="auto"/>
          <w:sz w:val="20"/>
          <w:szCs w:val="20"/>
        </w:rPr>
        <w:t xml:space="preserve">a </w:t>
      </w:r>
      <w:r w:rsidRPr="000D4A36">
        <w:rPr>
          <w:rFonts w:ascii="Arial Narrow" w:hAnsi="Arial Narrow" w:cs="Arial Narrow"/>
          <w:color w:val="000000"/>
          <w:spacing w:val="1"/>
          <w:sz w:val="20"/>
          <w:szCs w:val="20"/>
        </w:rPr>
        <w:t>A</w:t>
      </w:r>
      <w:r w:rsidR="003A2C02">
        <w:rPr>
          <w:rFonts w:ascii="Arial Narrow" w:hAnsi="Arial Narrow" w:cs="Arial Narrow"/>
          <w:color w:val="000000"/>
          <w:sz w:val="20"/>
          <w:szCs w:val="20"/>
        </w:rPr>
        <w:t>IOC</w:t>
      </w:r>
      <w:bookmarkEnd w:id="196"/>
    </w:p>
    <w:tbl>
      <w:tblPr>
        <w:tblStyle w:val="Tablaconcuadrcula"/>
        <w:tblW w:w="9072" w:type="dxa"/>
        <w:jc w:val="center"/>
        <w:tblLayout w:type="fixed"/>
        <w:tblLook w:val="04A0" w:firstRow="1" w:lastRow="0" w:firstColumn="1" w:lastColumn="0" w:noHBand="0" w:noVBand="1"/>
      </w:tblPr>
      <w:tblGrid>
        <w:gridCol w:w="1418"/>
        <w:gridCol w:w="1979"/>
        <w:gridCol w:w="3974"/>
        <w:gridCol w:w="1701"/>
      </w:tblGrid>
      <w:tr w:rsidR="00780030" w:rsidRPr="000D4A36" w:rsidTr="00230B66">
        <w:trPr>
          <w:trHeight w:val="250"/>
          <w:tblHeader/>
          <w:jc w:val="center"/>
        </w:trPr>
        <w:tc>
          <w:tcPr>
            <w:tcW w:w="3397" w:type="dxa"/>
            <w:gridSpan w:val="2"/>
            <w:shd w:val="clear" w:color="auto" w:fill="FFFFFF" w:themeFill="background1"/>
          </w:tcPr>
          <w:p w:rsidR="00780030" w:rsidRPr="000D4A36" w:rsidRDefault="00780030" w:rsidP="00191C33">
            <w:pPr>
              <w:jc w:val="center"/>
              <w:rPr>
                <w:rFonts w:ascii="Arial Narrow" w:hAnsi="Arial Narrow" w:cs="Times New Roman"/>
                <w:b/>
                <w:sz w:val="20"/>
                <w:szCs w:val="20"/>
              </w:rPr>
            </w:pPr>
            <w:r w:rsidRPr="000D4A36">
              <w:rPr>
                <w:rFonts w:ascii="Arial Narrow" w:hAnsi="Arial Narrow" w:cs="Times New Roman"/>
                <w:b/>
                <w:sz w:val="20"/>
                <w:szCs w:val="20"/>
              </w:rPr>
              <w:t xml:space="preserve">Zonas de la </w:t>
            </w:r>
            <w:r w:rsidR="00191C33">
              <w:rPr>
                <w:rFonts w:ascii="Arial Narrow" w:hAnsi="Arial Narrow" w:cs="Times New Roman"/>
                <w:b/>
                <w:sz w:val="20"/>
                <w:szCs w:val="20"/>
              </w:rPr>
              <w:t>AIOC</w:t>
            </w:r>
          </w:p>
        </w:tc>
        <w:tc>
          <w:tcPr>
            <w:tcW w:w="3974" w:type="dxa"/>
            <w:shd w:val="clear" w:color="auto" w:fill="FFFFFF" w:themeFill="background1"/>
          </w:tcPr>
          <w:p w:rsidR="00780030" w:rsidRPr="000D4A36" w:rsidRDefault="00780030" w:rsidP="00780030">
            <w:pPr>
              <w:jc w:val="center"/>
              <w:rPr>
                <w:rFonts w:ascii="Arial Narrow" w:hAnsi="Arial Narrow" w:cs="Times New Roman"/>
                <w:b/>
                <w:sz w:val="20"/>
                <w:szCs w:val="20"/>
              </w:rPr>
            </w:pPr>
            <w:r w:rsidRPr="000D4A36">
              <w:rPr>
                <w:rFonts w:ascii="Arial Narrow" w:hAnsi="Arial Narrow" w:cs="Times New Roman"/>
                <w:b/>
                <w:sz w:val="20"/>
                <w:szCs w:val="20"/>
              </w:rPr>
              <w:t xml:space="preserve">Unidades socioculturales </w:t>
            </w:r>
          </w:p>
        </w:tc>
        <w:tc>
          <w:tcPr>
            <w:tcW w:w="1701" w:type="dxa"/>
            <w:shd w:val="clear" w:color="auto" w:fill="FFFFFF" w:themeFill="background1"/>
          </w:tcPr>
          <w:p w:rsidR="00780030" w:rsidRPr="000D4A36" w:rsidRDefault="00780030" w:rsidP="00780030">
            <w:pPr>
              <w:jc w:val="center"/>
              <w:rPr>
                <w:rFonts w:ascii="Arial Narrow" w:hAnsi="Arial Narrow" w:cs="Times New Roman"/>
                <w:b/>
                <w:sz w:val="20"/>
                <w:szCs w:val="20"/>
              </w:rPr>
            </w:pPr>
            <w:r w:rsidRPr="000D4A36">
              <w:rPr>
                <w:rFonts w:ascii="Arial Narrow" w:hAnsi="Arial Narrow" w:cs="Times New Roman"/>
                <w:b/>
                <w:sz w:val="20"/>
                <w:szCs w:val="20"/>
              </w:rPr>
              <w:t>Zonas de vida*</w:t>
            </w:r>
          </w:p>
        </w:tc>
      </w:tr>
      <w:tr w:rsidR="00780030" w:rsidRPr="000D4A36" w:rsidTr="00230B66">
        <w:trPr>
          <w:jc w:val="center"/>
        </w:trPr>
        <w:tc>
          <w:tcPr>
            <w:tcW w:w="1418" w:type="dxa"/>
            <w:vMerge w:val="restart"/>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Zonas socio-territoriales</w:t>
            </w:r>
          </w:p>
        </w:tc>
        <w:tc>
          <w:tcPr>
            <w:tcW w:w="1979" w:type="dxa"/>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Charagua Norte</w:t>
            </w:r>
          </w:p>
        </w:tc>
        <w:tc>
          <w:tcPr>
            <w:tcW w:w="3974" w:type="dxa"/>
            <w:shd w:val="clear" w:color="auto" w:fill="FFFFFF" w:themeFill="background1"/>
          </w:tcPr>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-6.059 habitantes en total</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-31 comunidades guaraní pertenecientes a la Capitanía Zonal Charagua Norte.</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-Propietarios privados (agro/pecuarios).</w:t>
            </w:r>
          </w:p>
        </w:tc>
        <w:tc>
          <w:tcPr>
            <w:tcW w:w="1701" w:type="dxa"/>
            <w:shd w:val="clear" w:color="auto" w:fill="FFFFFF" w:themeFill="background1"/>
          </w:tcPr>
          <w:p w:rsidR="00780030" w:rsidRPr="000D4A36" w:rsidRDefault="00780030" w:rsidP="00780030">
            <w:pPr>
              <w:shd w:val="clear" w:color="auto" w:fill="F7F7F7"/>
              <w:rPr>
                <w:rFonts w:ascii="Arial Narrow" w:eastAsia="Times New Roman" w:hAnsi="Arial Narrow" w:cs="Times New Roman"/>
                <w:color w:val="333333"/>
                <w:sz w:val="20"/>
                <w:szCs w:val="20"/>
                <w:lang w:eastAsia="es-BO"/>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134</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310</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40</w:t>
            </w:r>
            <w:r w:rsidRPr="000D4A36">
              <w:rPr>
                <w:rFonts w:ascii="Arial Narrow" w:hAnsi="Arial Narrow" w:cs="Arial Narrow"/>
                <w:color w:val="333333"/>
                <w:spacing w:val="2"/>
                <w:sz w:val="20"/>
                <w:szCs w:val="20"/>
              </w:rPr>
              <w:t>,</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307</w:t>
            </w:r>
          </w:p>
        </w:tc>
      </w:tr>
      <w:tr w:rsidR="00780030" w:rsidRPr="000D4A36" w:rsidTr="00230B66">
        <w:trPr>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i/>
                <w:sz w:val="20"/>
                <w:szCs w:val="20"/>
              </w:rPr>
              <w:t>Parapitiguasu</w:t>
            </w:r>
          </w:p>
        </w:tc>
        <w:tc>
          <w:tcPr>
            <w:tcW w:w="3974" w:type="dxa"/>
            <w:shd w:val="clear" w:color="auto" w:fill="FFFFFF" w:themeFill="background1"/>
          </w:tcPr>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-4.001 habitantes en total</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-11 comunidades pertenecientes orgánicamente a la Capitanía Zonal Parapitiguasu.</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-Propietarios privados (agro/pecuarios)</w:t>
            </w:r>
          </w:p>
        </w:tc>
        <w:tc>
          <w:tcPr>
            <w:tcW w:w="1701" w:type="dxa"/>
            <w:shd w:val="clear" w:color="auto" w:fill="FFFFFF" w:themeFill="background1"/>
          </w:tcPr>
          <w:p w:rsidR="00780030" w:rsidRPr="000D4A36" w:rsidRDefault="00780030" w:rsidP="00780030">
            <w:pPr>
              <w:shd w:val="clear" w:color="auto" w:fill="F7F7F7"/>
              <w:rPr>
                <w:rFonts w:ascii="Arial Narrow" w:eastAsia="Times New Roman" w:hAnsi="Arial Narrow" w:cs="Times New Roman"/>
                <w:color w:val="333333"/>
                <w:sz w:val="20"/>
                <w:szCs w:val="20"/>
                <w:lang w:eastAsia="es-BO"/>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289, 288, 306</w:t>
            </w:r>
          </w:p>
        </w:tc>
      </w:tr>
      <w:tr w:rsidR="00780030" w:rsidRPr="000D4A36" w:rsidTr="00230B66">
        <w:trPr>
          <w:trHeight w:val="893"/>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 xml:space="preserve">Alto </w:t>
            </w:r>
            <w:r w:rsidRPr="000D4A36">
              <w:rPr>
                <w:rFonts w:ascii="Arial Narrow" w:hAnsi="Arial Narrow" w:cs="Times New Roman"/>
                <w:i/>
                <w:sz w:val="20"/>
                <w:szCs w:val="20"/>
              </w:rPr>
              <w:t>Isoso</w:t>
            </w:r>
          </w:p>
        </w:tc>
        <w:tc>
          <w:tcPr>
            <w:tcW w:w="3974" w:type="dxa"/>
            <w:shd w:val="clear" w:color="auto" w:fill="FFFFFF" w:themeFill="background1"/>
          </w:tcPr>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-4.343 habitantes.</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-13 comunidades guaraní pertenecientes orgánicamente a la Capitanía Zonal Alto Isoso.</w:t>
            </w:r>
          </w:p>
          <w:p w:rsidR="00780030" w:rsidRPr="000D4A36" w:rsidRDefault="00780030" w:rsidP="00780030">
            <w:pPr>
              <w:rPr>
                <w:rFonts w:ascii="Arial Narrow" w:hAnsi="Arial Narrow" w:cs="Times New Roman"/>
                <w:sz w:val="20"/>
                <w:szCs w:val="20"/>
              </w:rPr>
            </w:pPr>
            <w:r w:rsidRPr="000D4A36">
              <w:rPr>
                <w:rFonts w:ascii="Arial Narrow" w:eastAsia="Times New Roman" w:hAnsi="Arial Narrow" w:cs="Times New Roman"/>
                <w:color w:val="000000"/>
                <w:sz w:val="20"/>
                <w:szCs w:val="20"/>
                <w:lang w:eastAsia="es-BO"/>
              </w:rPr>
              <w:t>-Propietarios privados (agro/pecuarios)</w:t>
            </w:r>
          </w:p>
        </w:tc>
        <w:tc>
          <w:tcPr>
            <w:tcW w:w="1701" w:type="dxa"/>
            <w:shd w:val="clear" w:color="auto" w:fill="FFFFFF" w:themeFill="background1"/>
          </w:tcPr>
          <w:p w:rsidR="00780030" w:rsidRPr="000D4A36" w:rsidRDefault="00780030" w:rsidP="00780030">
            <w:pPr>
              <w:widowControl w:val="0"/>
              <w:autoSpaceDE w:val="0"/>
              <w:autoSpaceDN w:val="0"/>
              <w:adjustRightInd w:val="0"/>
              <w:rPr>
                <w:rFonts w:ascii="Arial Narrow" w:hAnsi="Arial Narrow" w:cs="Arial Narrow"/>
                <w:color w:val="000000"/>
                <w:sz w:val="20"/>
                <w:szCs w:val="20"/>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308</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309</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42</w:t>
            </w:r>
            <w:r w:rsidRPr="000D4A36">
              <w:rPr>
                <w:rFonts w:ascii="Arial Narrow" w:hAnsi="Arial Narrow" w:cs="Arial Narrow"/>
                <w:color w:val="333333"/>
                <w:spacing w:val="2"/>
                <w:sz w:val="20"/>
                <w:szCs w:val="20"/>
              </w:rPr>
              <w:t>,</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307</w:t>
            </w:r>
            <w:r w:rsidRPr="000D4A36">
              <w:rPr>
                <w:rFonts w:ascii="Arial Narrow" w:hAnsi="Arial Narrow" w:cs="Arial Narrow"/>
                <w:color w:val="333333"/>
                <w:sz w:val="20"/>
                <w:szCs w:val="20"/>
              </w:rPr>
              <w:t>.</w:t>
            </w:r>
          </w:p>
        </w:tc>
      </w:tr>
      <w:tr w:rsidR="00780030" w:rsidRPr="000D4A36" w:rsidTr="00230B66">
        <w:trPr>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 xml:space="preserve">Bajo </w:t>
            </w:r>
            <w:r w:rsidRPr="000D4A36">
              <w:rPr>
                <w:rFonts w:ascii="Arial Narrow" w:hAnsi="Arial Narrow" w:cs="Times New Roman"/>
                <w:i/>
                <w:sz w:val="20"/>
                <w:szCs w:val="20"/>
              </w:rPr>
              <w:t>Isoso</w:t>
            </w:r>
          </w:p>
        </w:tc>
        <w:tc>
          <w:tcPr>
            <w:tcW w:w="3974" w:type="dxa"/>
            <w:shd w:val="clear" w:color="auto" w:fill="FFFFFF" w:themeFill="background1"/>
          </w:tcPr>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-4.828 habitantes.</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-24 comunidades guaraní, pertenecientes orgánicamente a la Capitanía Zonal Bajo Isoso.</w:t>
            </w:r>
          </w:p>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-Propietarios privados (agro/pecuarios)</w:t>
            </w:r>
          </w:p>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-Comunidades campesinas</w:t>
            </w:r>
          </w:p>
        </w:tc>
        <w:tc>
          <w:tcPr>
            <w:tcW w:w="1701" w:type="dxa"/>
            <w:shd w:val="clear" w:color="auto" w:fill="FFFFFF" w:themeFill="background1"/>
          </w:tcPr>
          <w:p w:rsidR="00780030" w:rsidRPr="000D4A36" w:rsidRDefault="00780030" w:rsidP="00780030">
            <w:pPr>
              <w:widowControl w:val="0"/>
              <w:autoSpaceDE w:val="0"/>
              <w:autoSpaceDN w:val="0"/>
              <w:adjustRightInd w:val="0"/>
              <w:rPr>
                <w:rFonts w:ascii="Arial Narrow" w:hAnsi="Arial Narrow" w:cs="Arial Narrow"/>
                <w:color w:val="000000"/>
                <w:sz w:val="20"/>
                <w:szCs w:val="20"/>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307</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309</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26</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295</w:t>
            </w:r>
            <w:r w:rsidRPr="000D4A36">
              <w:rPr>
                <w:rFonts w:ascii="Arial Narrow" w:hAnsi="Arial Narrow" w:cs="Arial Narrow"/>
                <w:color w:val="333333"/>
                <w:spacing w:val="-2"/>
                <w:sz w:val="20"/>
                <w:szCs w:val="20"/>
              </w:rPr>
              <w:t>,</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21</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40</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42</w:t>
            </w:r>
            <w:r w:rsidRPr="000D4A36">
              <w:rPr>
                <w:rFonts w:ascii="Arial Narrow" w:hAnsi="Arial Narrow" w:cs="Arial Narrow"/>
                <w:color w:val="333333"/>
                <w:spacing w:val="2"/>
                <w:sz w:val="20"/>
                <w:szCs w:val="20"/>
              </w:rPr>
              <w:t>,</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407</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400</w:t>
            </w:r>
          </w:p>
        </w:tc>
      </w:tr>
      <w:tr w:rsidR="00780030" w:rsidRPr="000D4A36" w:rsidTr="00230B66">
        <w:trPr>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Charagua Centro</w:t>
            </w:r>
          </w:p>
        </w:tc>
        <w:tc>
          <w:tcPr>
            <w:tcW w:w="3974" w:type="dxa"/>
            <w:shd w:val="clear" w:color="auto" w:fill="FFFFFF" w:themeFill="background1"/>
          </w:tcPr>
          <w:p w:rsidR="00780030" w:rsidRPr="000D4A36" w:rsidRDefault="00780030" w:rsidP="00780030">
            <w:pPr>
              <w:rPr>
                <w:rFonts w:ascii="Arial Narrow" w:eastAsia="Times New Roman" w:hAnsi="Arial Narrow" w:cs="Times New Roman"/>
                <w:sz w:val="20"/>
                <w:szCs w:val="20"/>
                <w:lang w:eastAsia="es-BO"/>
              </w:rPr>
            </w:pPr>
            <w:r w:rsidRPr="000D4A36">
              <w:rPr>
                <w:rFonts w:ascii="Arial Narrow" w:eastAsia="Times New Roman" w:hAnsi="Arial Narrow" w:cs="Times New Roman"/>
                <w:sz w:val="20"/>
                <w:szCs w:val="20"/>
                <w:lang w:eastAsia="es-BO"/>
              </w:rPr>
              <w:t>3.496 habitantes en Charagua Pueblo (área urbana), donde se asienten las principales i</w:t>
            </w:r>
            <w:r w:rsidRPr="000D4A36">
              <w:rPr>
                <w:rFonts w:ascii="Arial Narrow" w:eastAsia="Times New Roman" w:hAnsi="Arial Narrow" w:cs="Times New Roman"/>
                <w:color w:val="000000"/>
                <w:sz w:val="20"/>
                <w:szCs w:val="20"/>
                <w:lang w:eastAsia="es-BO"/>
              </w:rPr>
              <w:t>nstituciones públicas y privadas,  cuartel militar, servicios de comercio, transporte y otros.</w:t>
            </w:r>
          </w:p>
          <w:p w:rsidR="00780030" w:rsidRPr="000D4A36" w:rsidRDefault="00780030" w:rsidP="00780030">
            <w:pPr>
              <w:rPr>
                <w:rFonts w:ascii="Arial Narrow" w:eastAsia="Times New Roman" w:hAnsi="Arial Narrow" w:cs="Times New Roman"/>
                <w:color w:val="000000"/>
                <w:sz w:val="20"/>
                <w:szCs w:val="20"/>
                <w:lang w:eastAsia="es-BO"/>
              </w:rPr>
            </w:pPr>
            <w:r w:rsidRPr="000D4A36">
              <w:rPr>
                <w:rFonts w:ascii="Arial Narrow" w:eastAsia="Times New Roman" w:hAnsi="Arial Narrow" w:cs="Times New Roman"/>
                <w:color w:val="000000"/>
                <w:sz w:val="20"/>
                <w:szCs w:val="20"/>
                <w:lang w:eastAsia="es-BO"/>
              </w:rPr>
              <w:t>149 habitantes, en 3 comunidades guaraní pertenecientes orgánicamente  a la Capitanía del GKK.</w:t>
            </w:r>
          </w:p>
        </w:tc>
        <w:tc>
          <w:tcPr>
            <w:tcW w:w="1701" w:type="dxa"/>
            <w:shd w:val="clear" w:color="auto" w:fill="FFFFFF" w:themeFill="background1"/>
          </w:tcPr>
          <w:p w:rsidR="00780030" w:rsidRPr="000D4A36" w:rsidRDefault="00780030" w:rsidP="00780030">
            <w:pPr>
              <w:widowControl w:val="0"/>
              <w:autoSpaceDE w:val="0"/>
              <w:autoSpaceDN w:val="0"/>
              <w:adjustRightInd w:val="0"/>
              <w:rPr>
                <w:rFonts w:ascii="Arial Narrow" w:hAnsi="Arial Narrow" w:cs="Arial Narrow"/>
                <w:color w:val="000000"/>
                <w:sz w:val="20"/>
                <w:szCs w:val="20"/>
              </w:rPr>
            </w:pPr>
            <w:r w:rsidRPr="000D4A36">
              <w:rPr>
                <w:rFonts w:ascii="Arial Narrow" w:hAnsi="Arial Narrow" w:cs="Arial Narrow"/>
                <w:color w:val="000000"/>
                <w:sz w:val="20"/>
                <w:szCs w:val="20"/>
              </w:rPr>
              <w:t>Z</w:t>
            </w:r>
            <w:r w:rsidRPr="000D4A36">
              <w:rPr>
                <w:rFonts w:ascii="Arial Narrow" w:hAnsi="Arial Narrow" w:cs="Arial Narrow"/>
                <w:color w:val="000000"/>
                <w:spacing w:val="-2"/>
                <w:sz w:val="20"/>
                <w:szCs w:val="20"/>
              </w:rPr>
              <w:t>V</w:t>
            </w:r>
            <w:r w:rsidRPr="000D4A36">
              <w:rPr>
                <w:rFonts w:ascii="Arial Narrow" w:hAnsi="Arial Narrow" w:cs="Arial Narrow"/>
                <w:color w:val="000000"/>
                <w:spacing w:val="42"/>
                <w:sz w:val="20"/>
                <w:szCs w:val="20"/>
              </w:rPr>
              <w:t xml:space="preserve"> </w:t>
            </w:r>
            <w:r w:rsidRPr="000D4A36">
              <w:rPr>
                <w:rFonts w:ascii="Arial Narrow" w:hAnsi="Arial Narrow" w:cs="Arial Narrow"/>
                <w:color w:val="000000"/>
                <w:spacing w:val="1"/>
                <w:sz w:val="20"/>
                <w:szCs w:val="20"/>
              </w:rPr>
              <w:t>13</w:t>
            </w:r>
            <w:r w:rsidRPr="000D4A36">
              <w:rPr>
                <w:rFonts w:ascii="Arial Narrow" w:hAnsi="Arial Narrow" w:cs="Arial Narrow"/>
                <w:color w:val="000000"/>
                <w:sz w:val="20"/>
                <w:szCs w:val="20"/>
              </w:rPr>
              <w:t>9</w:t>
            </w:r>
          </w:p>
        </w:tc>
      </w:tr>
      <w:tr w:rsidR="00780030" w:rsidRPr="000D4A36" w:rsidTr="00230B66">
        <w:trPr>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tcBorders>
              <w:bottom w:val="single" w:sz="4" w:space="0" w:color="auto"/>
            </w:tcBorders>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Estación Charagua</w:t>
            </w:r>
          </w:p>
        </w:tc>
        <w:tc>
          <w:tcPr>
            <w:tcW w:w="3974" w:type="dxa"/>
            <w:tcBorders>
              <w:bottom w:val="single" w:sz="4" w:space="0" w:color="auto"/>
            </w:tcBorders>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-1.751 habitantes (área urbana)</w:t>
            </w:r>
          </w:p>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-(3 comunidades menonita)</w:t>
            </w:r>
          </w:p>
        </w:tc>
        <w:tc>
          <w:tcPr>
            <w:tcW w:w="1701" w:type="dxa"/>
            <w:tcBorders>
              <w:bottom w:val="single" w:sz="4" w:space="0" w:color="auto"/>
            </w:tcBorders>
            <w:shd w:val="clear" w:color="auto" w:fill="FFFFFF" w:themeFill="background1"/>
          </w:tcPr>
          <w:p w:rsidR="00780030" w:rsidRPr="000D4A36" w:rsidRDefault="00780030" w:rsidP="00780030">
            <w:pPr>
              <w:widowControl w:val="0"/>
              <w:autoSpaceDE w:val="0"/>
              <w:autoSpaceDN w:val="0"/>
              <w:adjustRightInd w:val="0"/>
              <w:rPr>
                <w:rFonts w:ascii="Arial Narrow" w:hAnsi="Arial Narrow" w:cs="Arial Narrow"/>
                <w:color w:val="000000"/>
                <w:sz w:val="20"/>
                <w:szCs w:val="20"/>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310</w:t>
            </w:r>
            <w:r w:rsidRPr="000D4A36">
              <w:rPr>
                <w:rFonts w:ascii="Arial Narrow" w:hAnsi="Arial Narrow" w:cs="Arial Narrow"/>
                <w:color w:val="333333"/>
                <w:spacing w:val="-2"/>
                <w:sz w:val="20"/>
                <w:szCs w:val="20"/>
              </w:rPr>
              <w:t>,</w:t>
            </w:r>
            <w:r w:rsidRPr="000D4A36">
              <w:rPr>
                <w:rFonts w:ascii="Arial Narrow" w:hAnsi="Arial Narrow" w:cs="Arial Narrow"/>
                <w:color w:val="333333"/>
                <w:spacing w:val="42"/>
                <w:sz w:val="20"/>
                <w:szCs w:val="20"/>
              </w:rPr>
              <w:t xml:space="preserve"> </w:t>
            </w:r>
            <w:r w:rsidRPr="000D4A36">
              <w:rPr>
                <w:rFonts w:ascii="Arial Narrow" w:hAnsi="Arial Narrow" w:cs="Arial Narrow"/>
                <w:color w:val="333333"/>
                <w:spacing w:val="1"/>
                <w:sz w:val="20"/>
                <w:szCs w:val="20"/>
              </w:rPr>
              <w:t>4</w:t>
            </w:r>
            <w:r w:rsidRPr="000D4A36">
              <w:rPr>
                <w:rFonts w:ascii="Arial Narrow" w:hAnsi="Arial Narrow" w:cs="Arial Narrow"/>
                <w:color w:val="333333"/>
                <w:sz w:val="20"/>
                <w:szCs w:val="20"/>
              </w:rPr>
              <w:t>0</w:t>
            </w:r>
          </w:p>
        </w:tc>
      </w:tr>
      <w:tr w:rsidR="00780030" w:rsidRPr="000D4A36" w:rsidTr="00230B66">
        <w:trPr>
          <w:jc w:val="center"/>
        </w:trPr>
        <w:tc>
          <w:tcPr>
            <w:tcW w:w="1418" w:type="dxa"/>
            <w:vMerge w:val="restart"/>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Parques y áreas</w:t>
            </w:r>
          </w:p>
        </w:tc>
        <w:tc>
          <w:tcPr>
            <w:tcW w:w="1979" w:type="dxa"/>
            <w:tcBorders>
              <w:bottom w:val="single" w:sz="4" w:space="0" w:color="auto"/>
            </w:tcBorders>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 xml:space="preserve">Parque Nacional </w:t>
            </w:r>
            <w:r w:rsidRPr="000D4A36">
              <w:rPr>
                <w:rFonts w:ascii="Arial Narrow" w:hAnsi="Arial Narrow" w:cs="Times New Roman"/>
                <w:i/>
                <w:sz w:val="20"/>
                <w:szCs w:val="20"/>
              </w:rPr>
              <w:t>Kaa Iya</w:t>
            </w:r>
            <w:r w:rsidRPr="000D4A36">
              <w:rPr>
                <w:rFonts w:ascii="Arial Narrow" w:hAnsi="Arial Narrow" w:cs="Times New Roman"/>
                <w:sz w:val="20"/>
                <w:szCs w:val="20"/>
              </w:rPr>
              <w:t xml:space="preserve"> del Gran Chaco</w:t>
            </w:r>
          </w:p>
        </w:tc>
        <w:tc>
          <w:tcPr>
            <w:tcW w:w="3974" w:type="dxa"/>
            <w:tcBorders>
              <w:bottom w:val="single" w:sz="4" w:space="0" w:color="auto"/>
            </w:tcBorders>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-Comunidad ayorea  en aislamiento (probado)</w:t>
            </w:r>
            <w:r w:rsidRPr="000D4A36">
              <w:rPr>
                <w:rStyle w:val="Refdenotaalpie"/>
                <w:rFonts w:ascii="Arial Narrow" w:hAnsi="Arial Narrow" w:cs="Times New Roman"/>
                <w:sz w:val="20"/>
                <w:szCs w:val="20"/>
              </w:rPr>
              <w:footnoteReference w:id="92"/>
            </w:r>
          </w:p>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 xml:space="preserve">-Puesto Militar </w:t>
            </w:r>
          </w:p>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-Instalaciones  petroleras (557 Kms del gaseoducto Bolivia – Brasil)</w:t>
            </w:r>
          </w:p>
        </w:tc>
        <w:tc>
          <w:tcPr>
            <w:tcW w:w="1701" w:type="dxa"/>
            <w:tcBorders>
              <w:bottom w:val="single" w:sz="4" w:space="0" w:color="auto"/>
            </w:tcBorders>
            <w:shd w:val="clear" w:color="auto" w:fill="FFFFFF" w:themeFill="background1"/>
          </w:tcPr>
          <w:p w:rsidR="00780030" w:rsidRPr="000D4A36" w:rsidRDefault="00780030" w:rsidP="00780030">
            <w:pPr>
              <w:widowControl w:val="0"/>
              <w:tabs>
                <w:tab w:val="left" w:pos="3100"/>
              </w:tabs>
              <w:autoSpaceDE w:val="0"/>
              <w:autoSpaceDN w:val="0"/>
              <w:adjustRightInd w:val="0"/>
              <w:rPr>
                <w:rFonts w:ascii="Arial Narrow" w:hAnsi="Arial Narrow" w:cs="Arial Narrow"/>
                <w:color w:val="000000"/>
                <w:sz w:val="20"/>
                <w:szCs w:val="20"/>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295</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292</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293</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77</w:t>
            </w:r>
          </w:p>
        </w:tc>
      </w:tr>
      <w:tr w:rsidR="00780030" w:rsidRPr="000D4A36" w:rsidTr="00230B66">
        <w:trPr>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tcBorders>
              <w:top w:val="single" w:sz="4" w:space="0" w:color="auto"/>
            </w:tcBorders>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 xml:space="preserve">Parque Nacional  y Area Natural de Manejo  Integrado </w:t>
            </w:r>
            <w:r w:rsidRPr="000D4A36">
              <w:rPr>
                <w:rFonts w:ascii="Arial Narrow" w:hAnsi="Arial Narrow" w:cs="Times New Roman"/>
                <w:i/>
                <w:sz w:val="20"/>
                <w:szCs w:val="20"/>
              </w:rPr>
              <w:t>Otuquis</w:t>
            </w:r>
          </w:p>
        </w:tc>
        <w:tc>
          <w:tcPr>
            <w:tcW w:w="3974" w:type="dxa"/>
            <w:tcBorders>
              <w:top w:val="single" w:sz="4" w:space="0" w:color="auto"/>
            </w:tcBorders>
            <w:shd w:val="clear" w:color="auto" w:fill="FFFFFF" w:themeFill="background1"/>
          </w:tcPr>
          <w:p w:rsidR="00780030" w:rsidRPr="000D4A36" w:rsidRDefault="00780030" w:rsidP="00780030">
            <w:pPr>
              <w:rPr>
                <w:rFonts w:ascii="Arial Narrow" w:hAnsi="Arial Narrow" w:cs="Times New Roman"/>
                <w:sz w:val="20"/>
                <w:szCs w:val="20"/>
                <w:lang w:val="es-ES"/>
              </w:rPr>
            </w:pPr>
            <w:r w:rsidRPr="000D4A36">
              <w:rPr>
                <w:rFonts w:ascii="Arial Narrow" w:hAnsi="Arial Narrow" w:cs="Times New Roman"/>
                <w:sz w:val="20"/>
                <w:szCs w:val="20"/>
                <w:lang w:val="es-ES"/>
              </w:rPr>
              <w:t>-1 comunidad</w:t>
            </w:r>
          </w:p>
        </w:tc>
        <w:tc>
          <w:tcPr>
            <w:tcW w:w="1701" w:type="dxa"/>
            <w:tcBorders>
              <w:top w:val="single" w:sz="4" w:space="0" w:color="auto"/>
            </w:tcBorders>
            <w:shd w:val="clear" w:color="auto" w:fill="FFFFFF" w:themeFill="background1"/>
          </w:tcPr>
          <w:p w:rsidR="00780030" w:rsidRPr="000D4A36" w:rsidRDefault="00780030" w:rsidP="00780030">
            <w:pPr>
              <w:widowControl w:val="0"/>
              <w:autoSpaceDE w:val="0"/>
              <w:autoSpaceDN w:val="0"/>
              <w:adjustRightInd w:val="0"/>
              <w:rPr>
                <w:rFonts w:ascii="Arial Narrow" w:hAnsi="Arial Narrow" w:cs="Arial Narrow"/>
                <w:color w:val="000000"/>
                <w:sz w:val="20"/>
                <w:szCs w:val="20"/>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8</w:t>
            </w:r>
            <w:r w:rsidRPr="000D4A36">
              <w:rPr>
                <w:rFonts w:ascii="Arial Narrow" w:hAnsi="Arial Narrow" w:cs="Arial Narrow"/>
                <w:color w:val="333333"/>
                <w:sz w:val="20"/>
                <w:szCs w:val="20"/>
              </w:rPr>
              <w:t>1</w:t>
            </w:r>
          </w:p>
        </w:tc>
      </w:tr>
      <w:tr w:rsidR="00780030" w:rsidRPr="000D4A36" w:rsidTr="00230B66">
        <w:trPr>
          <w:jc w:val="center"/>
        </w:trPr>
        <w:tc>
          <w:tcPr>
            <w:tcW w:w="1418" w:type="dxa"/>
            <w:vMerge/>
            <w:shd w:val="clear" w:color="auto" w:fill="FFFFFF" w:themeFill="background1"/>
          </w:tcPr>
          <w:p w:rsidR="00780030" w:rsidRPr="000D4A36" w:rsidRDefault="00780030" w:rsidP="00780030">
            <w:pPr>
              <w:rPr>
                <w:rFonts w:ascii="Arial Narrow" w:hAnsi="Arial Narrow" w:cs="Times New Roman"/>
                <w:sz w:val="20"/>
                <w:szCs w:val="20"/>
              </w:rPr>
            </w:pPr>
          </w:p>
        </w:tc>
        <w:tc>
          <w:tcPr>
            <w:tcW w:w="1979" w:type="dxa"/>
            <w:shd w:val="clear" w:color="auto" w:fill="FFFFFF" w:themeFill="background1"/>
          </w:tcPr>
          <w:p w:rsidR="00780030" w:rsidRPr="000D4A36" w:rsidRDefault="00780030" w:rsidP="002149F8">
            <w:pPr>
              <w:ind w:right="-108"/>
              <w:rPr>
                <w:rFonts w:ascii="Arial Narrow" w:hAnsi="Arial Narrow" w:cs="Times New Roman"/>
                <w:sz w:val="20"/>
                <w:szCs w:val="20"/>
              </w:rPr>
            </w:pPr>
            <w:r w:rsidRPr="000D4A36">
              <w:rPr>
                <w:rFonts w:ascii="Arial Narrow" w:hAnsi="Arial Narrow" w:cs="Times New Roman"/>
                <w:sz w:val="20"/>
                <w:szCs w:val="20"/>
              </w:rPr>
              <w:t xml:space="preserve">Área de Conservación e Importancia Ecológica de la Nación Guaraní </w:t>
            </w:r>
            <w:r w:rsidRPr="000D4A36">
              <w:rPr>
                <w:rFonts w:ascii="Arial Narrow" w:hAnsi="Arial Narrow" w:cs="Times New Roman"/>
                <w:i/>
                <w:sz w:val="20"/>
                <w:szCs w:val="20"/>
              </w:rPr>
              <w:t>Ñembi Guasu</w:t>
            </w:r>
            <w:r w:rsidRPr="000D4A36">
              <w:rPr>
                <w:rFonts w:ascii="Arial Narrow" w:hAnsi="Arial Narrow" w:cs="Times New Roman"/>
                <w:sz w:val="20"/>
                <w:szCs w:val="20"/>
              </w:rPr>
              <w:t>.</w:t>
            </w:r>
          </w:p>
        </w:tc>
        <w:tc>
          <w:tcPr>
            <w:tcW w:w="3974" w:type="dxa"/>
            <w:shd w:val="clear" w:color="auto" w:fill="FFFFFF" w:themeFill="background1"/>
          </w:tcPr>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-1 comunidad</w:t>
            </w:r>
          </w:p>
          <w:p w:rsidR="00780030" w:rsidRPr="000D4A36" w:rsidRDefault="00780030" w:rsidP="00780030">
            <w:pPr>
              <w:rPr>
                <w:rFonts w:ascii="Arial Narrow" w:hAnsi="Arial Narrow" w:cs="Times New Roman"/>
                <w:sz w:val="20"/>
                <w:szCs w:val="20"/>
              </w:rPr>
            </w:pPr>
            <w:r w:rsidRPr="000D4A36">
              <w:rPr>
                <w:rFonts w:ascii="Arial Narrow" w:hAnsi="Arial Narrow" w:cs="Times New Roman"/>
                <w:sz w:val="20"/>
                <w:szCs w:val="20"/>
              </w:rPr>
              <w:t>-Comunidad ayorea no contactada (probable)</w:t>
            </w:r>
          </w:p>
        </w:tc>
        <w:tc>
          <w:tcPr>
            <w:tcW w:w="1701" w:type="dxa"/>
            <w:shd w:val="clear" w:color="auto" w:fill="FFFFFF" w:themeFill="background1"/>
          </w:tcPr>
          <w:p w:rsidR="00780030" w:rsidRPr="000D4A36" w:rsidRDefault="00780030" w:rsidP="00780030">
            <w:pPr>
              <w:widowControl w:val="0"/>
              <w:autoSpaceDE w:val="0"/>
              <w:autoSpaceDN w:val="0"/>
              <w:adjustRightInd w:val="0"/>
              <w:rPr>
                <w:rFonts w:ascii="Arial Narrow" w:hAnsi="Arial Narrow" w:cs="Arial Narrow"/>
                <w:color w:val="000000"/>
                <w:sz w:val="20"/>
                <w:szCs w:val="20"/>
              </w:rPr>
            </w:pPr>
            <w:r w:rsidRPr="000D4A36">
              <w:rPr>
                <w:rFonts w:ascii="Arial Narrow" w:hAnsi="Arial Narrow" w:cs="Arial Narrow"/>
                <w:color w:val="333333"/>
                <w:sz w:val="20"/>
                <w:szCs w:val="20"/>
              </w:rPr>
              <w:t>Z</w:t>
            </w:r>
            <w:r w:rsidRPr="000D4A36">
              <w:rPr>
                <w:rFonts w:ascii="Arial Narrow" w:hAnsi="Arial Narrow" w:cs="Arial Narrow"/>
                <w:color w:val="333333"/>
                <w:spacing w:val="-2"/>
                <w:sz w:val="20"/>
                <w:szCs w:val="20"/>
              </w:rPr>
              <w:t xml:space="preserve">V </w:t>
            </w:r>
            <w:r w:rsidRPr="000D4A36">
              <w:rPr>
                <w:rFonts w:ascii="Arial Narrow" w:hAnsi="Arial Narrow" w:cs="Arial Narrow"/>
                <w:color w:val="333333"/>
                <w:spacing w:val="1"/>
                <w:sz w:val="20"/>
                <w:szCs w:val="20"/>
              </w:rPr>
              <w:t>78</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75</w:t>
            </w:r>
            <w:r w:rsidRPr="000D4A36">
              <w:rPr>
                <w:rFonts w:ascii="Arial Narrow" w:hAnsi="Arial Narrow" w:cs="Arial Narrow"/>
                <w:color w:val="333333"/>
                <w:spacing w:val="2"/>
                <w:sz w:val="20"/>
                <w:szCs w:val="20"/>
              </w:rPr>
              <w:t>,</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74</w:t>
            </w:r>
            <w:r w:rsidRPr="000D4A36">
              <w:rPr>
                <w:rFonts w:ascii="Arial Narrow" w:hAnsi="Arial Narrow" w:cs="Arial Narrow"/>
                <w:color w:val="333333"/>
                <w:spacing w:val="-2"/>
                <w:sz w:val="20"/>
                <w:szCs w:val="20"/>
              </w:rPr>
              <w:t xml:space="preserve">, </w:t>
            </w:r>
            <w:r w:rsidRPr="000D4A36">
              <w:rPr>
                <w:rFonts w:ascii="Arial Narrow" w:hAnsi="Arial Narrow" w:cs="Arial Narrow"/>
                <w:color w:val="333333"/>
                <w:spacing w:val="1"/>
                <w:sz w:val="20"/>
                <w:szCs w:val="20"/>
              </w:rPr>
              <w:t>81</w:t>
            </w:r>
          </w:p>
        </w:tc>
      </w:tr>
    </w:tbl>
    <w:p w:rsidR="00780030" w:rsidRPr="000D4A36" w:rsidRDefault="00780030" w:rsidP="00780030">
      <w:pPr>
        <w:spacing w:after="0" w:line="240" w:lineRule="auto"/>
        <w:jc w:val="center"/>
        <w:rPr>
          <w:rFonts w:ascii="Arial Narrow" w:hAnsi="Arial Narrow" w:cs="Times New Roman"/>
          <w:color w:val="000000"/>
          <w:spacing w:val="-4"/>
          <w:sz w:val="16"/>
          <w:szCs w:val="16"/>
        </w:rPr>
      </w:pPr>
      <w:r w:rsidRPr="000D4A36">
        <w:rPr>
          <w:rFonts w:ascii="Arial Narrow" w:hAnsi="Arial Narrow" w:cs="Arial Narrow"/>
          <w:color w:val="333333"/>
          <w:sz w:val="16"/>
          <w:szCs w:val="16"/>
        </w:rPr>
        <w:t>*</w:t>
      </w:r>
      <w:r w:rsidRPr="000D4A36">
        <w:rPr>
          <w:rFonts w:ascii="Arial Narrow" w:hAnsi="Arial Narrow" w:cs="Times New Roman"/>
          <w:color w:val="000000"/>
          <w:sz w:val="16"/>
          <w:szCs w:val="16"/>
        </w:rPr>
        <w:t>De</w:t>
      </w:r>
      <w:r w:rsidRPr="000D4A36">
        <w:rPr>
          <w:rFonts w:ascii="Arial Narrow" w:hAnsi="Arial Narrow" w:cs="Times New Roman"/>
          <w:color w:val="000000"/>
          <w:spacing w:val="-3"/>
          <w:sz w:val="16"/>
          <w:szCs w:val="16"/>
        </w:rPr>
        <w:t xml:space="preserve"> </w:t>
      </w:r>
      <w:r w:rsidRPr="000D4A36">
        <w:rPr>
          <w:rFonts w:ascii="Arial Narrow" w:hAnsi="Arial Narrow" w:cs="Times New Roman"/>
          <w:color w:val="000000"/>
          <w:spacing w:val="1"/>
          <w:sz w:val="16"/>
          <w:szCs w:val="16"/>
        </w:rPr>
        <w:t>a</w:t>
      </w:r>
      <w:r w:rsidRPr="000D4A36">
        <w:rPr>
          <w:rFonts w:ascii="Arial Narrow" w:hAnsi="Arial Narrow" w:cs="Times New Roman"/>
          <w:color w:val="000000"/>
          <w:spacing w:val="-3"/>
          <w:sz w:val="16"/>
          <w:szCs w:val="16"/>
        </w:rPr>
        <w:t>c</w:t>
      </w:r>
      <w:r w:rsidRPr="000D4A36">
        <w:rPr>
          <w:rFonts w:ascii="Arial Narrow" w:hAnsi="Arial Narrow" w:cs="Times New Roman"/>
          <w:color w:val="000000"/>
          <w:spacing w:val="4"/>
          <w:sz w:val="16"/>
          <w:szCs w:val="16"/>
        </w:rPr>
        <w:t>u</w:t>
      </w:r>
      <w:r w:rsidRPr="000D4A36">
        <w:rPr>
          <w:rFonts w:ascii="Arial Narrow" w:hAnsi="Arial Narrow" w:cs="Times New Roman"/>
          <w:color w:val="000000"/>
          <w:spacing w:val="-3"/>
          <w:sz w:val="16"/>
          <w:szCs w:val="16"/>
        </w:rPr>
        <w:t>e</w:t>
      </w:r>
      <w:r w:rsidRPr="000D4A36">
        <w:rPr>
          <w:rFonts w:ascii="Arial Narrow" w:hAnsi="Arial Narrow" w:cs="Times New Roman"/>
          <w:color w:val="000000"/>
          <w:spacing w:val="-1"/>
          <w:sz w:val="16"/>
          <w:szCs w:val="16"/>
        </w:rPr>
        <w:t>r</w:t>
      </w:r>
      <w:r w:rsidRPr="000D4A36">
        <w:rPr>
          <w:rFonts w:ascii="Arial Narrow" w:hAnsi="Arial Narrow" w:cs="Times New Roman"/>
          <w:color w:val="000000"/>
          <w:spacing w:val="4"/>
          <w:sz w:val="16"/>
          <w:szCs w:val="16"/>
        </w:rPr>
        <w:t>d</w:t>
      </w:r>
      <w:r w:rsidRPr="000D4A36">
        <w:rPr>
          <w:rFonts w:ascii="Arial Narrow" w:hAnsi="Arial Narrow" w:cs="Times New Roman"/>
          <w:color w:val="000000"/>
          <w:sz w:val="16"/>
          <w:szCs w:val="16"/>
        </w:rPr>
        <w:t>o</w:t>
      </w:r>
      <w:r w:rsidRPr="000D4A36">
        <w:rPr>
          <w:rFonts w:ascii="Arial Narrow" w:hAnsi="Arial Narrow" w:cs="Times New Roman"/>
          <w:color w:val="000000"/>
          <w:spacing w:val="-4"/>
          <w:sz w:val="16"/>
          <w:szCs w:val="16"/>
        </w:rPr>
        <w:t xml:space="preserve"> </w:t>
      </w:r>
      <w:r w:rsidRPr="000D4A36">
        <w:rPr>
          <w:rFonts w:ascii="Arial Narrow" w:hAnsi="Arial Narrow" w:cs="Times New Roman"/>
          <w:color w:val="000000"/>
          <w:sz w:val="16"/>
          <w:szCs w:val="16"/>
        </w:rPr>
        <w:t>a</w:t>
      </w:r>
      <w:r w:rsidRPr="000D4A36">
        <w:rPr>
          <w:rFonts w:ascii="Arial Narrow" w:hAnsi="Arial Narrow" w:cs="Times New Roman"/>
          <w:color w:val="000000"/>
          <w:spacing w:val="5"/>
          <w:sz w:val="16"/>
          <w:szCs w:val="16"/>
        </w:rPr>
        <w:t xml:space="preserve"> </w:t>
      </w:r>
      <w:r w:rsidRPr="000D4A36">
        <w:rPr>
          <w:rFonts w:ascii="Arial Narrow" w:hAnsi="Arial Narrow" w:cs="Times New Roman"/>
          <w:color w:val="000000"/>
          <w:spacing w:val="-3"/>
          <w:sz w:val="16"/>
          <w:szCs w:val="16"/>
        </w:rPr>
        <w:t>c</w:t>
      </w:r>
      <w:r w:rsidRPr="000D4A36">
        <w:rPr>
          <w:rFonts w:ascii="Arial Narrow" w:hAnsi="Arial Narrow" w:cs="Times New Roman"/>
          <w:color w:val="000000"/>
          <w:sz w:val="16"/>
          <w:szCs w:val="16"/>
        </w:rPr>
        <w:t>la</w:t>
      </w:r>
      <w:r w:rsidRPr="000D4A36">
        <w:rPr>
          <w:rFonts w:ascii="Arial Narrow" w:hAnsi="Arial Narrow" w:cs="Times New Roman"/>
          <w:color w:val="000000"/>
          <w:spacing w:val="2"/>
          <w:sz w:val="16"/>
          <w:szCs w:val="16"/>
        </w:rPr>
        <w:t>s</w:t>
      </w:r>
      <w:r w:rsidRPr="000D4A36">
        <w:rPr>
          <w:rFonts w:ascii="Arial Narrow" w:hAnsi="Arial Narrow" w:cs="Times New Roman"/>
          <w:color w:val="000000"/>
          <w:spacing w:val="3"/>
          <w:sz w:val="16"/>
          <w:szCs w:val="16"/>
        </w:rPr>
        <w:t>i</w:t>
      </w:r>
      <w:r w:rsidRPr="000D4A36">
        <w:rPr>
          <w:rFonts w:ascii="Arial Narrow" w:hAnsi="Arial Narrow" w:cs="Times New Roman"/>
          <w:color w:val="000000"/>
          <w:spacing w:val="-5"/>
          <w:sz w:val="16"/>
          <w:szCs w:val="16"/>
        </w:rPr>
        <w:t>f</w:t>
      </w:r>
      <w:r w:rsidRPr="000D4A36">
        <w:rPr>
          <w:rFonts w:ascii="Arial Narrow" w:hAnsi="Arial Narrow" w:cs="Times New Roman"/>
          <w:color w:val="000000"/>
          <w:spacing w:val="3"/>
          <w:sz w:val="16"/>
          <w:szCs w:val="16"/>
        </w:rPr>
        <w:t>i</w:t>
      </w:r>
      <w:r w:rsidRPr="000D4A36">
        <w:rPr>
          <w:rFonts w:ascii="Arial Narrow" w:hAnsi="Arial Narrow" w:cs="Times New Roman"/>
          <w:color w:val="000000"/>
          <w:spacing w:val="-3"/>
          <w:sz w:val="16"/>
          <w:szCs w:val="16"/>
        </w:rPr>
        <w:t>c</w:t>
      </w:r>
      <w:r w:rsidRPr="000D4A36">
        <w:rPr>
          <w:rFonts w:ascii="Arial Narrow" w:hAnsi="Arial Narrow" w:cs="Times New Roman"/>
          <w:color w:val="000000"/>
          <w:spacing w:val="1"/>
          <w:sz w:val="16"/>
          <w:szCs w:val="16"/>
        </w:rPr>
        <w:t>a</w:t>
      </w:r>
      <w:r w:rsidRPr="000D4A36">
        <w:rPr>
          <w:rFonts w:ascii="Arial Narrow" w:hAnsi="Arial Narrow" w:cs="Times New Roman"/>
          <w:color w:val="000000"/>
          <w:spacing w:val="-3"/>
          <w:sz w:val="16"/>
          <w:szCs w:val="16"/>
        </w:rPr>
        <w:t>c</w:t>
      </w:r>
      <w:r w:rsidRPr="000D4A36">
        <w:rPr>
          <w:rFonts w:ascii="Arial Narrow" w:hAnsi="Arial Narrow" w:cs="Times New Roman"/>
          <w:color w:val="000000"/>
          <w:sz w:val="16"/>
          <w:szCs w:val="16"/>
        </w:rPr>
        <w:t xml:space="preserve">ión  </w:t>
      </w:r>
      <w:r w:rsidRPr="000D4A36">
        <w:rPr>
          <w:rFonts w:ascii="Arial Narrow" w:hAnsi="Arial Narrow" w:cs="Times New Roman"/>
          <w:color w:val="000000"/>
          <w:spacing w:val="6"/>
          <w:sz w:val="16"/>
          <w:szCs w:val="16"/>
        </w:rPr>
        <w:t>s</w:t>
      </w:r>
      <w:r w:rsidRPr="000D4A36">
        <w:rPr>
          <w:rFonts w:ascii="Arial Narrow" w:hAnsi="Arial Narrow" w:cs="Times New Roman"/>
          <w:color w:val="000000"/>
          <w:spacing w:val="-4"/>
          <w:sz w:val="16"/>
          <w:szCs w:val="16"/>
        </w:rPr>
        <w:t>o</w:t>
      </w:r>
      <w:r w:rsidRPr="000D4A36">
        <w:rPr>
          <w:rFonts w:ascii="Arial Narrow" w:hAnsi="Arial Narrow" w:cs="Times New Roman"/>
          <w:color w:val="000000"/>
          <w:sz w:val="16"/>
          <w:szCs w:val="16"/>
        </w:rPr>
        <w:t>b</w:t>
      </w:r>
      <w:r w:rsidRPr="000D4A36">
        <w:rPr>
          <w:rFonts w:ascii="Arial Narrow" w:hAnsi="Arial Narrow" w:cs="Times New Roman"/>
          <w:color w:val="000000"/>
          <w:spacing w:val="3"/>
          <w:sz w:val="16"/>
          <w:szCs w:val="16"/>
        </w:rPr>
        <w:t>r</w:t>
      </w:r>
      <w:r w:rsidRPr="000D4A36">
        <w:rPr>
          <w:rFonts w:ascii="Arial Narrow" w:hAnsi="Arial Narrow" w:cs="Times New Roman"/>
          <w:color w:val="000000"/>
          <w:sz w:val="16"/>
          <w:szCs w:val="16"/>
        </w:rPr>
        <w:t>e</w:t>
      </w:r>
      <w:r w:rsidRPr="000D4A36">
        <w:rPr>
          <w:rFonts w:ascii="Arial Narrow" w:hAnsi="Arial Narrow" w:cs="Times New Roman"/>
          <w:color w:val="000000"/>
          <w:spacing w:val="1"/>
          <w:sz w:val="16"/>
          <w:szCs w:val="16"/>
        </w:rPr>
        <w:t xml:space="preserve"> z</w:t>
      </w:r>
      <w:r w:rsidRPr="000D4A36">
        <w:rPr>
          <w:rFonts w:ascii="Arial Narrow" w:hAnsi="Arial Narrow" w:cs="Times New Roman"/>
          <w:color w:val="000000"/>
          <w:spacing w:val="-4"/>
          <w:sz w:val="16"/>
          <w:szCs w:val="16"/>
        </w:rPr>
        <w:t>o</w:t>
      </w:r>
      <w:r w:rsidRPr="000D4A36">
        <w:rPr>
          <w:rFonts w:ascii="Arial Narrow" w:hAnsi="Arial Narrow" w:cs="Times New Roman"/>
          <w:color w:val="000000"/>
          <w:sz w:val="16"/>
          <w:szCs w:val="16"/>
        </w:rPr>
        <w:t>n</w:t>
      </w:r>
      <w:r w:rsidRPr="000D4A36">
        <w:rPr>
          <w:rFonts w:ascii="Arial Narrow" w:hAnsi="Arial Narrow" w:cs="Times New Roman"/>
          <w:color w:val="000000"/>
          <w:spacing w:val="1"/>
          <w:sz w:val="16"/>
          <w:szCs w:val="16"/>
        </w:rPr>
        <w:t>a</w:t>
      </w:r>
      <w:r w:rsidRPr="000D4A36">
        <w:rPr>
          <w:rFonts w:ascii="Arial Narrow" w:hAnsi="Arial Narrow" w:cs="Times New Roman"/>
          <w:color w:val="000000"/>
          <w:sz w:val="16"/>
          <w:szCs w:val="16"/>
        </w:rPr>
        <w:t>s</w:t>
      </w:r>
      <w:r w:rsidRPr="000D4A36">
        <w:rPr>
          <w:rFonts w:ascii="Arial Narrow" w:hAnsi="Arial Narrow" w:cs="Times New Roman"/>
          <w:color w:val="000000"/>
          <w:spacing w:val="2"/>
          <w:sz w:val="16"/>
          <w:szCs w:val="16"/>
        </w:rPr>
        <w:t xml:space="preserve"> </w:t>
      </w:r>
      <w:r w:rsidRPr="000D4A36">
        <w:rPr>
          <w:rFonts w:ascii="Arial Narrow" w:hAnsi="Arial Narrow" w:cs="Times New Roman"/>
          <w:color w:val="000000"/>
          <w:sz w:val="16"/>
          <w:szCs w:val="16"/>
        </w:rPr>
        <w:t>de</w:t>
      </w:r>
      <w:r w:rsidRPr="000D4A36">
        <w:rPr>
          <w:rFonts w:ascii="Arial Narrow" w:hAnsi="Arial Narrow" w:cs="Times New Roman"/>
          <w:color w:val="000000"/>
          <w:spacing w:val="1"/>
          <w:sz w:val="16"/>
          <w:szCs w:val="16"/>
        </w:rPr>
        <w:t xml:space="preserve"> </w:t>
      </w:r>
      <w:r w:rsidRPr="000D4A36">
        <w:rPr>
          <w:rFonts w:ascii="Arial Narrow" w:hAnsi="Arial Narrow" w:cs="Times New Roman"/>
          <w:color w:val="000000"/>
          <w:spacing w:val="-4"/>
          <w:sz w:val="16"/>
          <w:szCs w:val="16"/>
        </w:rPr>
        <w:t>v</w:t>
      </w:r>
      <w:r w:rsidRPr="000D4A36">
        <w:rPr>
          <w:rFonts w:ascii="Arial Narrow" w:hAnsi="Arial Narrow" w:cs="Times New Roman"/>
          <w:color w:val="000000"/>
          <w:sz w:val="16"/>
          <w:szCs w:val="16"/>
        </w:rPr>
        <w:t>ida</w:t>
      </w:r>
      <w:r w:rsidRPr="000D4A36">
        <w:rPr>
          <w:rFonts w:ascii="Arial Narrow" w:hAnsi="Arial Narrow" w:cs="Times New Roman"/>
          <w:color w:val="000000"/>
          <w:spacing w:val="1"/>
          <w:sz w:val="16"/>
          <w:szCs w:val="16"/>
        </w:rPr>
        <w:t xml:space="preserve"> </w:t>
      </w:r>
      <w:r w:rsidRPr="000D4A36">
        <w:rPr>
          <w:rFonts w:ascii="Arial Narrow" w:hAnsi="Arial Narrow" w:cs="Times New Roman"/>
          <w:color w:val="000000"/>
          <w:sz w:val="16"/>
          <w:szCs w:val="16"/>
        </w:rPr>
        <w:t>d</w:t>
      </w:r>
      <w:r w:rsidRPr="000D4A36">
        <w:rPr>
          <w:rFonts w:ascii="Arial Narrow" w:hAnsi="Arial Narrow" w:cs="Times New Roman"/>
          <w:color w:val="000000"/>
          <w:spacing w:val="-3"/>
          <w:sz w:val="16"/>
          <w:szCs w:val="16"/>
        </w:rPr>
        <w:t>e</w:t>
      </w:r>
      <w:r w:rsidRPr="000D4A36">
        <w:rPr>
          <w:rFonts w:ascii="Arial Narrow" w:hAnsi="Arial Narrow" w:cs="Times New Roman"/>
          <w:color w:val="000000"/>
          <w:sz w:val="16"/>
          <w:szCs w:val="16"/>
        </w:rPr>
        <w:t xml:space="preserve">l </w:t>
      </w:r>
      <w:r w:rsidRPr="000D4A36">
        <w:rPr>
          <w:rFonts w:ascii="Arial Narrow" w:hAnsi="Arial Narrow" w:cs="Times New Roman"/>
          <w:color w:val="000000"/>
          <w:spacing w:val="4"/>
          <w:sz w:val="16"/>
          <w:szCs w:val="16"/>
        </w:rPr>
        <w:t xml:space="preserve"> </w:t>
      </w:r>
      <w:r w:rsidRPr="000D4A36">
        <w:rPr>
          <w:rFonts w:ascii="Arial Narrow" w:hAnsi="Arial Narrow" w:cs="Times New Roman"/>
          <w:color w:val="000000"/>
          <w:spacing w:val="2"/>
          <w:sz w:val="16"/>
          <w:szCs w:val="16"/>
        </w:rPr>
        <w:t>M</w:t>
      </w:r>
      <w:r w:rsidRPr="000D4A36">
        <w:rPr>
          <w:rFonts w:ascii="Arial Narrow" w:hAnsi="Arial Narrow" w:cs="Times New Roman"/>
          <w:color w:val="000000"/>
          <w:sz w:val="16"/>
          <w:szCs w:val="16"/>
        </w:rPr>
        <w:t>ini</w:t>
      </w:r>
      <w:r w:rsidRPr="000D4A36">
        <w:rPr>
          <w:rFonts w:ascii="Arial Narrow" w:hAnsi="Arial Narrow" w:cs="Times New Roman"/>
          <w:color w:val="000000"/>
          <w:spacing w:val="1"/>
          <w:sz w:val="16"/>
          <w:szCs w:val="16"/>
        </w:rPr>
        <w:t>s</w:t>
      </w:r>
      <w:r w:rsidRPr="000D4A36">
        <w:rPr>
          <w:rFonts w:ascii="Arial Narrow" w:hAnsi="Arial Narrow" w:cs="Times New Roman"/>
          <w:color w:val="000000"/>
          <w:spacing w:val="3"/>
          <w:sz w:val="16"/>
          <w:szCs w:val="16"/>
        </w:rPr>
        <w:t>t</w:t>
      </w:r>
      <w:r w:rsidRPr="000D4A36">
        <w:rPr>
          <w:rFonts w:ascii="Arial Narrow" w:hAnsi="Arial Narrow" w:cs="Times New Roman"/>
          <w:color w:val="000000"/>
          <w:spacing w:val="-3"/>
          <w:sz w:val="16"/>
          <w:szCs w:val="16"/>
        </w:rPr>
        <w:t>e</w:t>
      </w:r>
      <w:r w:rsidRPr="000D4A36">
        <w:rPr>
          <w:rFonts w:ascii="Arial Narrow" w:hAnsi="Arial Narrow" w:cs="Times New Roman"/>
          <w:color w:val="000000"/>
          <w:spacing w:val="-1"/>
          <w:sz w:val="16"/>
          <w:szCs w:val="16"/>
        </w:rPr>
        <w:t>r</w:t>
      </w:r>
      <w:r w:rsidRPr="000D4A36">
        <w:rPr>
          <w:rFonts w:ascii="Arial Narrow" w:hAnsi="Arial Narrow" w:cs="Times New Roman"/>
          <w:color w:val="000000"/>
          <w:spacing w:val="3"/>
          <w:sz w:val="16"/>
          <w:szCs w:val="16"/>
        </w:rPr>
        <w:t>i</w:t>
      </w:r>
      <w:r w:rsidRPr="000D4A36">
        <w:rPr>
          <w:rFonts w:ascii="Arial Narrow" w:hAnsi="Arial Narrow" w:cs="Times New Roman"/>
          <w:color w:val="000000"/>
          <w:sz w:val="16"/>
          <w:szCs w:val="16"/>
        </w:rPr>
        <w:t>o de</w:t>
      </w:r>
      <w:r w:rsidRPr="000D4A36">
        <w:rPr>
          <w:rFonts w:ascii="Arial Narrow" w:hAnsi="Arial Narrow" w:cs="Times New Roman"/>
          <w:color w:val="000000"/>
          <w:spacing w:val="-3"/>
          <w:sz w:val="16"/>
          <w:szCs w:val="16"/>
        </w:rPr>
        <w:t xml:space="preserve"> </w:t>
      </w:r>
      <w:r w:rsidRPr="000D4A36">
        <w:rPr>
          <w:rFonts w:ascii="Arial Narrow" w:hAnsi="Arial Narrow" w:cs="Times New Roman"/>
          <w:color w:val="000000"/>
          <w:spacing w:val="-1"/>
          <w:sz w:val="16"/>
          <w:szCs w:val="16"/>
        </w:rPr>
        <w:t>P</w:t>
      </w:r>
      <w:r w:rsidRPr="000D4A36">
        <w:rPr>
          <w:rFonts w:ascii="Arial Narrow" w:hAnsi="Arial Narrow" w:cs="Times New Roman"/>
          <w:color w:val="000000"/>
          <w:sz w:val="16"/>
          <w:szCs w:val="16"/>
        </w:rPr>
        <w:t>lan</w:t>
      </w:r>
      <w:r w:rsidRPr="000D4A36">
        <w:rPr>
          <w:rFonts w:ascii="Arial Narrow" w:hAnsi="Arial Narrow" w:cs="Times New Roman"/>
          <w:color w:val="000000"/>
          <w:spacing w:val="3"/>
          <w:sz w:val="16"/>
          <w:szCs w:val="16"/>
        </w:rPr>
        <w:t>i</w:t>
      </w:r>
      <w:r w:rsidRPr="000D4A36">
        <w:rPr>
          <w:rFonts w:ascii="Arial Narrow" w:hAnsi="Arial Narrow" w:cs="Times New Roman"/>
          <w:color w:val="000000"/>
          <w:spacing w:val="-5"/>
          <w:sz w:val="16"/>
          <w:szCs w:val="16"/>
        </w:rPr>
        <w:t>f</w:t>
      </w:r>
      <w:r w:rsidRPr="000D4A36">
        <w:rPr>
          <w:rFonts w:ascii="Arial Narrow" w:hAnsi="Arial Narrow" w:cs="Times New Roman"/>
          <w:color w:val="000000"/>
          <w:spacing w:val="3"/>
          <w:sz w:val="16"/>
          <w:szCs w:val="16"/>
        </w:rPr>
        <w:t>i</w:t>
      </w:r>
      <w:r w:rsidRPr="000D4A36">
        <w:rPr>
          <w:rFonts w:ascii="Arial Narrow" w:hAnsi="Arial Narrow" w:cs="Times New Roman"/>
          <w:color w:val="000000"/>
          <w:spacing w:val="-3"/>
          <w:sz w:val="16"/>
          <w:szCs w:val="16"/>
        </w:rPr>
        <w:t>c</w:t>
      </w:r>
      <w:r w:rsidRPr="000D4A36">
        <w:rPr>
          <w:rFonts w:ascii="Arial Narrow" w:hAnsi="Arial Narrow" w:cs="Times New Roman"/>
          <w:color w:val="000000"/>
          <w:spacing w:val="5"/>
          <w:sz w:val="16"/>
          <w:szCs w:val="16"/>
        </w:rPr>
        <w:t>a</w:t>
      </w:r>
      <w:r w:rsidRPr="000D4A36">
        <w:rPr>
          <w:rFonts w:ascii="Arial Narrow" w:hAnsi="Arial Narrow" w:cs="Times New Roman"/>
          <w:color w:val="000000"/>
          <w:spacing w:val="-3"/>
          <w:sz w:val="16"/>
          <w:szCs w:val="16"/>
        </w:rPr>
        <w:t>c</w:t>
      </w:r>
      <w:r w:rsidRPr="000D4A36">
        <w:rPr>
          <w:rFonts w:ascii="Arial Narrow" w:hAnsi="Arial Narrow" w:cs="Times New Roman"/>
          <w:color w:val="000000"/>
          <w:sz w:val="16"/>
          <w:szCs w:val="16"/>
        </w:rPr>
        <w:t xml:space="preserve">ión </w:t>
      </w:r>
      <w:r w:rsidRPr="000D4A36">
        <w:rPr>
          <w:rFonts w:ascii="Arial Narrow" w:hAnsi="Arial Narrow" w:cs="Times New Roman"/>
          <w:color w:val="000000"/>
          <w:spacing w:val="4"/>
          <w:sz w:val="16"/>
          <w:szCs w:val="16"/>
        </w:rPr>
        <w:t>d</w:t>
      </w:r>
      <w:r w:rsidRPr="000D4A36">
        <w:rPr>
          <w:rFonts w:ascii="Arial Narrow" w:hAnsi="Arial Narrow" w:cs="Times New Roman"/>
          <w:color w:val="000000"/>
          <w:spacing w:val="-3"/>
          <w:sz w:val="16"/>
          <w:szCs w:val="16"/>
        </w:rPr>
        <w:t>e</w:t>
      </w:r>
      <w:r w:rsidRPr="000D4A36">
        <w:rPr>
          <w:rFonts w:ascii="Arial Narrow" w:hAnsi="Arial Narrow" w:cs="Times New Roman"/>
          <w:color w:val="000000"/>
          <w:sz w:val="16"/>
          <w:szCs w:val="16"/>
        </w:rPr>
        <w:t>l D</w:t>
      </w:r>
      <w:r w:rsidRPr="000D4A36">
        <w:rPr>
          <w:rFonts w:ascii="Arial Narrow" w:hAnsi="Arial Narrow" w:cs="Times New Roman"/>
          <w:color w:val="000000"/>
          <w:spacing w:val="-3"/>
          <w:sz w:val="16"/>
          <w:szCs w:val="16"/>
        </w:rPr>
        <w:t>e</w:t>
      </w:r>
      <w:r w:rsidRPr="000D4A36">
        <w:rPr>
          <w:rFonts w:ascii="Arial Narrow" w:hAnsi="Arial Narrow" w:cs="Times New Roman"/>
          <w:color w:val="000000"/>
          <w:spacing w:val="2"/>
          <w:sz w:val="16"/>
          <w:szCs w:val="16"/>
        </w:rPr>
        <w:t>s</w:t>
      </w:r>
      <w:r w:rsidRPr="000D4A36">
        <w:rPr>
          <w:rFonts w:ascii="Arial Narrow" w:hAnsi="Arial Narrow" w:cs="Times New Roman"/>
          <w:color w:val="000000"/>
          <w:spacing w:val="1"/>
          <w:sz w:val="16"/>
          <w:szCs w:val="16"/>
        </w:rPr>
        <w:t>a</w:t>
      </w:r>
      <w:r w:rsidRPr="000D4A36">
        <w:rPr>
          <w:rFonts w:ascii="Arial Narrow" w:hAnsi="Arial Narrow" w:cs="Times New Roman"/>
          <w:color w:val="000000"/>
          <w:spacing w:val="-1"/>
          <w:sz w:val="16"/>
          <w:szCs w:val="16"/>
        </w:rPr>
        <w:t>r</w:t>
      </w:r>
      <w:r w:rsidRPr="000D4A36">
        <w:rPr>
          <w:rFonts w:ascii="Arial Narrow" w:hAnsi="Arial Narrow" w:cs="Times New Roman"/>
          <w:color w:val="000000"/>
          <w:spacing w:val="3"/>
          <w:sz w:val="16"/>
          <w:szCs w:val="16"/>
        </w:rPr>
        <w:t>r</w:t>
      </w:r>
      <w:r w:rsidRPr="000D4A36">
        <w:rPr>
          <w:rFonts w:ascii="Arial Narrow" w:hAnsi="Arial Narrow" w:cs="Times New Roman"/>
          <w:color w:val="000000"/>
          <w:spacing w:val="-4"/>
          <w:sz w:val="16"/>
          <w:szCs w:val="16"/>
        </w:rPr>
        <w:t>o</w:t>
      </w:r>
      <w:r w:rsidRPr="000D4A36">
        <w:rPr>
          <w:rFonts w:ascii="Arial Narrow" w:hAnsi="Arial Narrow" w:cs="Times New Roman"/>
          <w:color w:val="000000"/>
          <w:sz w:val="16"/>
          <w:szCs w:val="16"/>
        </w:rPr>
        <w:t>l</w:t>
      </w:r>
      <w:r w:rsidRPr="000D4A36">
        <w:rPr>
          <w:rFonts w:ascii="Arial Narrow" w:hAnsi="Arial Narrow" w:cs="Times New Roman"/>
          <w:color w:val="000000"/>
          <w:spacing w:val="3"/>
          <w:sz w:val="16"/>
          <w:szCs w:val="16"/>
        </w:rPr>
        <w:t>l</w:t>
      </w:r>
      <w:r w:rsidRPr="000D4A36">
        <w:rPr>
          <w:rFonts w:ascii="Arial Narrow" w:hAnsi="Arial Narrow" w:cs="Times New Roman"/>
          <w:color w:val="000000"/>
          <w:spacing w:val="-4"/>
          <w:sz w:val="16"/>
          <w:szCs w:val="16"/>
        </w:rPr>
        <w:t>o</w:t>
      </w:r>
      <w:hyperlink r:id="rId49" w:history="1">
        <w:r w:rsidRPr="000D4A36">
          <w:rPr>
            <w:rStyle w:val="Hipervnculo"/>
            <w:rFonts w:ascii="Arial Narrow" w:hAnsi="Arial Narrow" w:cs="Times New Roman"/>
            <w:color w:val="000000"/>
            <w:sz w:val="16"/>
            <w:szCs w:val="16"/>
          </w:rPr>
          <w:t xml:space="preserve">, </w:t>
        </w:r>
        <w:r w:rsidRPr="000D4A36">
          <w:rPr>
            <w:rStyle w:val="Hipervnculo"/>
            <w:rFonts w:ascii="Arial Narrow" w:hAnsi="Arial Narrow" w:cs="Times New Roman"/>
            <w:color w:val="000000"/>
            <w:spacing w:val="4"/>
            <w:sz w:val="16"/>
            <w:szCs w:val="16"/>
          </w:rPr>
          <w:t>h</w:t>
        </w:r>
        <w:r w:rsidRPr="000D4A36">
          <w:rPr>
            <w:rStyle w:val="Hipervnculo"/>
            <w:rFonts w:ascii="Arial Narrow" w:hAnsi="Arial Narrow" w:cs="Times New Roman"/>
            <w:color w:val="000000"/>
            <w:sz w:val="16"/>
            <w:szCs w:val="16"/>
          </w:rPr>
          <w:t>t</w:t>
        </w:r>
        <w:r w:rsidRPr="000D4A36">
          <w:rPr>
            <w:rStyle w:val="Hipervnculo"/>
            <w:rFonts w:ascii="Arial Narrow" w:hAnsi="Arial Narrow" w:cs="Times New Roman"/>
            <w:color w:val="000000"/>
            <w:spacing w:val="-1"/>
            <w:sz w:val="16"/>
            <w:szCs w:val="16"/>
          </w:rPr>
          <w:t>t</w:t>
        </w:r>
        <w:r w:rsidRPr="000D4A36">
          <w:rPr>
            <w:rStyle w:val="Hipervnculo"/>
            <w:rFonts w:ascii="Arial Narrow" w:hAnsi="Arial Narrow" w:cs="Times New Roman"/>
            <w:color w:val="000000"/>
            <w:sz w:val="16"/>
            <w:szCs w:val="16"/>
          </w:rPr>
          <w:t>p:/</w:t>
        </w:r>
        <w:r w:rsidRPr="000D4A36">
          <w:rPr>
            <w:rStyle w:val="Hipervnculo"/>
            <w:rFonts w:ascii="Arial Narrow" w:hAnsi="Arial Narrow" w:cs="Times New Roman"/>
            <w:color w:val="000000"/>
            <w:spacing w:val="-1"/>
            <w:sz w:val="16"/>
            <w:szCs w:val="16"/>
          </w:rPr>
          <w:t>/</w:t>
        </w:r>
        <w:r w:rsidRPr="000D4A36">
          <w:rPr>
            <w:rStyle w:val="Hipervnculo"/>
            <w:rFonts w:ascii="Arial Narrow" w:hAnsi="Arial Narrow" w:cs="Times New Roman"/>
            <w:color w:val="000000"/>
            <w:spacing w:val="2"/>
            <w:sz w:val="16"/>
            <w:szCs w:val="16"/>
          </w:rPr>
          <w:t>s</w:t>
        </w:r>
        <w:r w:rsidRPr="000D4A36">
          <w:rPr>
            <w:rStyle w:val="Hipervnculo"/>
            <w:rFonts w:ascii="Arial Narrow" w:hAnsi="Arial Narrow" w:cs="Times New Roman"/>
            <w:color w:val="000000"/>
            <w:spacing w:val="3"/>
            <w:sz w:val="16"/>
            <w:szCs w:val="16"/>
          </w:rPr>
          <w:t>i</w:t>
        </w:r>
        <w:r w:rsidRPr="000D4A36">
          <w:rPr>
            <w:rStyle w:val="Hipervnculo"/>
            <w:rFonts w:ascii="Arial Narrow" w:hAnsi="Arial Narrow" w:cs="Times New Roman"/>
            <w:color w:val="000000"/>
            <w:spacing w:val="-1"/>
            <w:sz w:val="16"/>
            <w:szCs w:val="16"/>
          </w:rPr>
          <w:t>-</w:t>
        </w:r>
        <w:r w:rsidRPr="000D4A36">
          <w:rPr>
            <w:rStyle w:val="Hipervnculo"/>
            <w:rFonts w:ascii="Arial Narrow" w:hAnsi="Arial Narrow" w:cs="Times New Roman"/>
            <w:color w:val="000000"/>
            <w:spacing w:val="2"/>
            <w:sz w:val="16"/>
            <w:szCs w:val="16"/>
          </w:rPr>
          <w:t>s</w:t>
        </w:r>
        <w:r w:rsidRPr="000D4A36">
          <w:rPr>
            <w:rStyle w:val="Hipervnculo"/>
            <w:rFonts w:ascii="Arial Narrow" w:hAnsi="Arial Narrow" w:cs="Times New Roman"/>
            <w:color w:val="000000"/>
            <w:sz w:val="16"/>
            <w:szCs w:val="16"/>
          </w:rPr>
          <w:t>pi</w:t>
        </w:r>
        <w:r w:rsidRPr="000D4A36">
          <w:rPr>
            <w:rStyle w:val="Hipervnculo"/>
            <w:rFonts w:ascii="Arial Narrow" w:hAnsi="Arial Narrow" w:cs="Times New Roman"/>
            <w:color w:val="000000"/>
            <w:spacing w:val="-3"/>
            <w:sz w:val="16"/>
            <w:szCs w:val="16"/>
          </w:rPr>
          <w:t>e</w:t>
        </w:r>
        <w:r w:rsidRPr="000D4A36">
          <w:rPr>
            <w:rStyle w:val="Hipervnculo"/>
            <w:rFonts w:ascii="Arial Narrow" w:hAnsi="Arial Narrow" w:cs="Times New Roman"/>
            <w:color w:val="000000"/>
            <w:sz w:val="16"/>
            <w:szCs w:val="16"/>
          </w:rPr>
          <w:t>.</w:t>
        </w:r>
        <w:r w:rsidRPr="000D4A36">
          <w:rPr>
            <w:rStyle w:val="Hipervnculo"/>
            <w:rFonts w:ascii="Arial Narrow" w:hAnsi="Arial Narrow" w:cs="Times New Roman"/>
            <w:color w:val="000000"/>
            <w:spacing w:val="4"/>
            <w:sz w:val="16"/>
            <w:szCs w:val="16"/>
          </w:rPr>
          <w:t>p</w:t>
        </w:r>
        <w:r w:rsidRPr="000D4A36">
          <w:rPr>
            <w:rStyle w:val="Hipervnculo"/>
            <w:rFonts w:ascii="Arial Narrow" w:hAnsi="Arial Narrow" w:cs="Times New Roman"/>
            <w:color w:val="000000"/>
            <w:sz w:val="16"/>
            <w:szCs w:val="16"/>
          </w:rPr>
          <w:t>lan</w:t>
        </w:r>
        <w:r w:rsidRPr="000D4A36">
          <w:rPr>
            <w:rStyle w:val="Hipervnculo"/>
            <w:rFonts w:ascii="Arial Narrow" w:hAnsi="Arial Narrow" w:cs="Times New Roman"/>
            <w:color w:val="000000"/>
            <w:spacing w:val="3"/>
            <w:sz w:val="16"/>
            <w:szCs w:val="16"/>
          </w:rPr>
          <w:t>i</w:t>
        </w:r>
        <w:r w:rsidRPr="000D4A36">
          <w:rPr>
            <w:rStyle w:val="Hipervnculo"/>
            <w:rFonts w:ascii="Arial Narrow" w:hAnsi="Arial Narrow" w:cs="Times New Roman"/>
            <w:color w:val="000000"/>
            <w:spacing w:val="-5"/>
            <w:sz w:val="16"/>
            <w:szCs w:val="16"/>
          </w:rPr>
          <w:t>f</w:t>
        </w:r>
        <w:r w:rsidRPr="000D4A36">
          <w:rPr>
            <w:rStyle w:val="Hipervnculo"/>
            <w:rFonts w:ascii="Arial Narrow" w:hAnsi="Arial Narrow" w:cs="Times New Roman"/>
            <w:color w:val="000000"/>
            <w:spacing w:val="3"/>
            <w:sz w:val="16"/>
            <w:szCs w:val="16"/>
          </w:rPr>
          <w:t>i</w:t>
        </w:r>
        <w:r w:rsidRPr="000D4A36">
          <w:rPr>
            <w:rStyle w:val="Hipervnculo"/>
            <w:rFonts w:ascii="Arial Narrow" w:hAnsi="Arial Narrow" w:cs="Times New Roman"/>
            <w:color w:val="000000"/>
            <w:spacing w:val="-3"/>
            <w:sz w:val="16"/>
            <w:szCs w:val="16"/>
          </w:rPr>
          <w:t>c</w:t>
        </w:r>
        <w:r w:rsidRPr="000D4A36">
          <w:rPr>
            <w:rStyle w:val="Hipervnculo"/>
            <w:rFonts w:ascii="Arial Narrow" w:hAnsi="Arial Narrow" w:cs="Times New Roman"/>
            <w:color w:val="000000"/>
            <w:spacing w:val="1"/>
            <w:sz w:val="16"/>
            <w:szCs w:val="16"/>
          </w:rPr>
          <w:t>a</w:t>
        </w:r>
        <w:r w:rsidRPr="000D4A36">
          <w:rPr>
            <w:rStyle w:val="Hipervnculo"/>
            <w:rFonts w:ascii="Arial Narrow" w:hAnsi="Arial Narrow" w:cs="Times New Roman"/>
            <w:color w:val="000000"/>
            <w:spacing w:val="-3"/>
            <w:sz w:val="16"/>
            <w:szCs w:val="16"/>
          </w:rPr>
          <w:t>c</w:t>
        </w:r>
        <w:r w:rsidRPr="000D4A36">
          <w:rPr>
            <w:rStyle w:val="Hipervnculo"/>
            <w:rFonts w:ascii="Arial Narrow" w:hAnsi="Arial Narrow" w:cs="Times New Roman"/>
            <w:color w:val="000000"/>
            <w:spacing w:val="3"/>
            <w:sz w:val="16"/>
            <w:szCs w:val="16"/>
          </w:rPr>
          <w:t>i</w:t>
        </w:r>
        <w:r w:rsidRPr="000D4A36">
          <w:rPr>
            <w:rStyle w:val="Hipervnculo"/>
            <w:rFonts w:ascii="Arial Narrow" w:hAnsi="Arial Narrow" w:cs="Times New Roman"/>
            <w:color w:val="000000"/>
            <w:spacing w:val="-4"/>
            <w:sz w:val="16"/>
            <w:szCs w:val="16"/>
          </w:rPr>
          <w:t>o</w:t>
        </w:r>
        <w:r w:rsidRPr="000D4A36">
          <w:rPr>
            <w:rStyle w:val="Hipervnculo"/>
            <w:rFonts w:ascii="Arial Narrow" w:hAnsi="Arial Narrow" w:cs="Times New Roman"/>
            <w:color w:val="000000"/>
            <w:sz w:val="16"/>
            <w:szCs w:val="16"/>
          </w:rPr>
          <w:t>n.</w:t>
        </w:r>
        <w:r w:rsidRPr="000D4A36">
          <w:rPr>
            <w:rStyle w:val="Hipervnculo"/>
            <w:rFonts w:ascii="Arial Narrow" w:hAnsi="Arial Narrow" w:cs="Times New Roman"/>
            <w:color w:val="000000"/>
            <w:spacing w:val="4"/>
            <w:sz w:val="16"/>
            <w:szCs w:val="16"/>
          </w:rPr>
          <w:t>g</w:t>
        </w:r>
        <w:r w:rsidRPr="000D4A36">
          <w:rPr>
            <w:rStyle w:val="Hipervnculo"/>
            <w:rFonts w:ascii="Arial Narrow" w:hAnsi="Arial Narrow" w:cs="Times New Roman"/>
            <w:color w:val="000000"/>
            <w:spacing w:val="-4"/>
            <w:sz w:val="16"/>
            <w:szCs w:val="16"/>
          </w:rPr>
          <w:t>o</w:t>
        </w:r>
        <w:r w:rsidRPr="000D4A36">
          <w:rPr>
            <w:rStyle w:val="Hipervnculo"/>
            <w:rFonts w:ascii="Arial Narrow" w:hAnsi="Arial Narrow" w:cs="Times New Roman"/>
            <w:color w:val="000000"/>
            <w:sz w:val="16"/>
            <w:szCs w:val="16"/>
          </w:rPr>
          <w:t>b</w:t>
        </w:r>
        <w:r w:rsidRPr="000D4A36">
          <w:rPr>
            <w:rStyle w:val="Hipervnculo"/>
            <w:rFonts w:ascii="Arial Narrow" w:hAnsi="Arial Narrow" w:cs="Times New Roman"/>
            <w:color w:val="000000"/>
            <w:spacing w:val="4"/>
            <w:sz w:val="16"/>
            <w:szCs w:val="16"/>
          </w:rPr>
          <w:t>.</w:t>
        </w:r>
        <w:r w:rsidRPr="000D4A36">
          <w:rPr>
            <w:rStyle w:val="Hipervnculo"/>
            <w:rFonts w:ascii="Arial Narrow" w:hAnsi="Arial Narrow" w:cs="Times New Roman"/>
            <w:color w:val="000000"/>
            <w:sz w:val="16"/>
            <w:szCs w:val="16"/>
          </w:rPr>
          <w:t>b</w:t>
        </w:r>
        <w:r w:rsidRPr="000D4A36">
          <w:rPr>
            <w:rStyle w:val="Hipervnculo"/>
            <w:rFonts w:ascii="Arial Narrow" w:hAnsi="Arial Narrow" w:cs="Times New Roman"/>
            <w:color w:val="000000"/>
            <w:spacing w:val="-4"/>
            <w:sz w:val="16"/>
            <w:szCs w:val="16"/>
          </w:rPr>
          <w:t>o</w:t>
        </w:r>
        <w:r w:rsidRPr="000D4A36">
          <w:rPr>
            <w:rStyle w:val="Hipervnculo"/>
            <w:rFonts w:ascii="Arial Narrow" w:hAnsi="Arial Narrow" w:cs="Times New Roman"/>
            <w:color w:val="000000"/>
            <w:sz w:val="16"/>
            <w:szCs w:val="16"/>
          </w:rPr>
          <w:t>/</w:t>
        </w:r>
      </w:hyperlink>
      <w:r w:rsidRPr="000D4A36">
        <w:rPr>
          <w:rFonts w:ascii="Arial Narrow" w:hAnsi="Arial Narrow" w:cs="Times New Roman"/>
          <w:color w:val="000000"/>
          <w:spacing w:val="-4"/>
          <w:sz w:val="16"/>
          <w:szCs w:val="16"/>
        </w:rPr>
        <w:t xml:space="preserve"> </w:t>
      </w:r>
    </w:p>
    <w:p w:rsidR="00780030" w:rsidRPr="000D4A36" w:rsidRDefault="00780030" w:rsidP="00780030">
      <w:pPr>
        <w:spacing w:after="0" w:line="240" w:lineRule="auto"/>
        <w:jc w:val="center"/>
        <w:rPr>
          <w:rFonts w:ascii="Arial Narrow" w:hAnsi="Arial Narrow" w:cs="Times New Roman"/>
          <w:color w:val="000000"/>
          <w:sz w:val="16"/>
          <w:szCs w:val="16"/>
        </w:rPr>
      </w:pPr>
      <w:r w:rsidRPr="000D4A36">
        <w:rPr>
          <w:rFonts w:ascii="Arial Narrow" w:hAnsi="Arial Narrow" w:cs="Times New Roman"/>
          <w:b/>
          <w:bCs/>
          <w:color w:val="000000"/>
          <w:spacing w:val="2"/>
          <w:sz w:val="16"/>
          <w:szCs w:val="16"/>
        </w:rPr>
        <w:t>F</w:t>
      </w:r>
      <w:r w:rsidRPr="000D4A36">
        <w:rPr>
          <w:rFonts w:ascii="Arial Narrow" w:hAnsi="Arial Narrow" w:cs="Times New Roman"/>
          <w:b/>
          <w:bCs/>
          <w:color w:val="000000"/>
          <w:spacing w:val="-5"/>
          <w:sz w:val="16"/>
          <w:szCs w:val="16"/>
        </w:rPr>
        <w:t>u</w:t>
      </w:r>
      <w:r w:rsidRPr="000D4A36">
        <w:rPr>
          <w:rFonts w:ascii="Arial Narrow" w:hAnsi="Arial Narrow" w:cs="Times New Roman"/>
          <w:b/>
          <w:bCs/>
          <w:color w:val="000000"/>
          <w:spacing w:val="5"/>
          <w:sz w:val="16"/>
          <w:szCs w:val="16"/>
        </w:rPr>
        <w:t>e</w:t>
      </w:r>
      <w:r w:rsidRPr="000D4A36">
        <w:rPr>
          <w:rFonts w:ascii="Arial Narrow" w:hAnsi="Arial Narrow" w:cs="Times New Roman"/>
          <w:b/>
          <w:bCs/>
          <w:color w:val="000000"/>
          <w:spacing w:val="-5"/>
          <w:sz w:val="16"/>
          <w:szCs w:val="16"/>
        </w:rPr>
        <w:t>n</w:t>
      </w:r>
      <w:r w:rsidRPr="000D4A36">
        <w:rPr>
          <w:rFonts w:ascii="Arial Narrow" w:hAnsi="Arial Narrow" w:cs="Times New Roman"/>
          <w:b/>
          <w:bCs/>
          <w:color w:val="000000"/>
          <w:spacing w:val="-1"/>
          <w:sz w:val="16"/>
          <w:szCs w:val="16"/>
        </w:rPr>
        <w:t>t</w:t>
      </w:r>
      <w:r w:rsidRPr="000D4A36">
        <w:rPr>
          <w:rFonts w:ascii="Arial Narrow" w:hAnsi="Arial Narrow" w:cs="Times New Roman"/>
          <w:b/>
          <w:bCs/>
          <w:color w:val="000000"/>
          <w:spacing w:val="1"/>
          <w:sz w:val="16"/>
          <w:szCs w:val="16"/>
        </w:rPr>
        <w:t>e</w:t>
      </w:r>
      <w:r w:rsidRPr="000D4A36">
        <w:rPr>
          <w:rFonts w:ascii="Arial Narrow" w:hAnsi="Arial Narrow" w:cs="Times New Roman"/>
          <w:color w:val="000000"/>
          <w:sz w:val="16"/>
          <w:szCs w:val="16"/>
        </w:rPr>
        <w:t xml:space="preserve">: </w:t>
      </w:r>
      <w:r w:rsidRPr="000D4A36">
        <w:rPr>
          <w:rFonts w:ascii="Arial Narrow" w:hAnsi="Arial Narrow" w:cs="Times New Roman"/>
          <w:b/>
          <w:bCs/>
          <w:color w:val="000000"/>
          <w:spacing w:val="1"/>
          <w:sz w:val="16"/>
          <w:szCs w:val="16"/>
        </w:rPr>
        <w:t>E</w:t>
      </w:r>
      <w:r w:rsidRPr="000D4A36">
        <w:rPr>
          <w:rFonts w:ascii="Arial Narrow" w:hAnsi="Arial Narrow" w:cs="Times New Roman"/>
          <w:b/>
          <w:bCs/>
          <w:color w:val="000000"/>
          <w:sz w:val="16"/>
          <w:szCs w:val="16"/>
        </w:rPr>
        <w:t>la</w:t>
      </w:r>
      <w:r w:rsidRPr="000D4A36">
        <w:rPr>
          <w:rFonts w:ascii="Arial Narrow" w:hAnsi="Arial Narrow" w:cs="Times New Roman"/>
          <w:b/>
          <w:bCs/>
          <w:color w:val="000000"/>
          <w:spacing w:val="3"/>
          <w:sz w:val="16"/>
          <w:szCs w:val="16"/>
        </w:rPr>
        <w:t>b</w:t>
      </w:r>
      <w:r w:rsidRPr="000D4A36">
        <w:rPr>
          <w:rFonts w:ascii="Arial Narrow" w:hAnsi="Arial Narrow" w:cs="Times New Roman"/>
          <w:b/>
          <w:bCs/>
          <w:color w:val="000000"/>
          <w:spacing w:val="-4"/>
          <w:sz w:val="16"/>
          <w:szCs w:val="16"/>
        </w:rPr>
        <w:t>o</w:t>
      </w:r>
      <w:r w:rsidRPr="000D4A36">
        <w:rPr>
          <w:rFonts w:ascii="Arial Narrow" w:hAnsi="Arial Narrow" w:cs="Times New Roman"/>
          <w:b/>
          <w:bCs/>
          <w:color w:val="000000"/>
          <w:spacing w:val="1"/>
          <w:sz w:val="16"/>
          <w:szCs w:val="16"/>
        </w:rPr>
        <w:t>r</w:t>
      </w:r>
      <w:r w:rsidRPr="000D4A36">
        <w:rPr>
          <w:rFonts w:ascii="Arial Narrow" w:hAnsi="Arial Narrow" w:cs="Times New Roman"/>
          <w:b/>
          <w:bCs/>
          <w:color w:val="000000"/>
          <w:sz w:val="16"/>
          <w:szCs w:val="16"/>
        </w:rPr>
        <w:t>a</w:t>
      </w:r>
      <w:r w:rsidRPr="000D4A36">
        <w:rPr>
          <w:rFonts w:ascii="Arial Narrow" w:hAnsi="Arial Narrow" w:cs="Times New Roman"/>
          <w:b/>
          <w:bCs/>
          <w:color w:val="000000"/>
          <w:spacing w:val="1"/>
          <w:sz w:val="16"/>
          <w:szCs w:val="16"/>
        </w:rPr>
        <w:t>c</w:t>
      </w:r>
      <w:r w:rsidRPr="000D4A36">
        <w:rPr>
          <w:rFonts w:ascii="Arial Narrow" w:hAnsi="Arial Narrow" w:cs="Times New Roman"/>
          <w:b/>
          <w:bCs/>
          <w:color w:val="000000"/>
          <w:sz w:val="16"/>
          <w:szCs w:val="16"/>
        </w:rPr>
        <w:t>i</w:t>
      </w:r>
      <w:r w:rsidRPr="000D4A36">
        <w:rPr>
          <w:rFonts w:ascii="Arial Narrow" w:hAnsi="Arial Narrow" w:cs="Times New Roman"/>
          <w:b/>
          <w:bCs/>
          <w:color w:val="000000"/>
          <w:spacing w:val="3"/>
          <w:sz w:val="16"/>
          <w:szCs w:val="16"/>
        </w:rPr>
        <w:t>ó</w:t>
      </w:r>
      <w:r w:rsidRPr="000D4A36">
        <w:rPr>
          <w:rFonts w:ascii="Arial Narrow" w:hAnsi="Arial Narrow" w:cs="Times New Roman"/>
          <w:b/>
          <w:bCs/>
          <w:color w:val="000000"/>
          <w:sz w:val="16"/>
          <w:szCs w:val="16"/>
        </w:rPr>
        <w:t>n</w:t>
      </w:r>
      <w:r w:rsidRPr="000D4A36">
        <w:rPr>
          <w:rFonts w:ascii="Arial Narrow" w:hAnsi="Arial Narrow" w:cs="Times New Roman"/>
          <w:b/>
          <w:bCs/>
          <w:color w:val="000000"/>
          <w:spacing w:val="-5"/>
          <w:sz w:val="16"/>
          <w:szCs w:val="16"/>
        </w:rPr>
        <w:t xml:space="preserve"> </w:t>
      </w:r>
      <w:r w:rsidRPr="000D4A36">
        <w:rPr>
          <w:rFonts w:ascii="Arial Narrow" w:hAnsi="Arial Narrow" w:cs="Times New Roman"/>
          <w:b/>
          <w:bCs/>
          <w:color w:val="000000"/>
          <w:spacing w:val="-1"/>
          <w:sz w:val="16"/>
          <w:szCs w:val="16"/>
        </w:rPr>
        <w:t>p</w:t>
      </w:r>
      <w:r w:rsidRPr="000D4A36">
        <w:rPr>
          <w:rFonts w:ascii="Arial Narrow" w:hAnsi="Arial Narrow" w:cs="Times New Roman"/>
          <w:b/>
          <w:bCs/>
          <w:color w:val="000000"/>
          <w:spacing w:val="5"/>
          <w:sz w:val="16"/>
          <w:szCs w:val="16"/>
        </w:rPr>
        <w:t>r</w:t>
      </w:r>
      <w:r w:rsidRPr="000D4A36">
        <w:rPr>
          <w:rFonts w:ascii="Arial Narrow" w:hAnsi="Arial Narrow" w:cs="Times New Roman"/>
          <w:b/>
          <w:bCs/>
          <w:color w:val="000000"/>
          <w:spacing w:val="-4"/>
          <w:sz w:val="16"/>
          <w:szCs w:val="16"/>
        </w:rPr>
        <w:t>o</w:t>
      </w:r>
      <w:r w:rsidRPr="000D4A36">
        <w:rPr>
          <w:rFonts w:ascii="Arial Narrow" w:hAnsi="Arial Narrow" w:cs="Times New Roman"/>
          <w:b/>
          <w:bCs/>
          <w:color w:val="000000"/>
          <w:spacing w:val="-1"/>
          <w:sz w:val="16"/>
          <w:szCs w:val="16"/>
        </w:rPr>
        <w:t>p</w:t>
      </w:r>
      <w:r w:rsidRPr="000D4A36">
        <w:rPr>
          <w:rFonts w:ascii="Arial Narrow" w:hAnsi="Arial Narrow" w:cs="Times New Roman"/>
          <w:b/>
          <w:bCs/>
          <w:color w:val="000000"/>
          <w:sz w:val="16"/>
          <w:szCs w:val="16"/>
        </w:rPr>
        <w:t>i</w:t>
      </w:r>
      <w:r w:rsidRPr="000D4A36">
        <w:rPr>
          <w:rFonts w:ascii="Arial Narrow" w:hAnsi="Arial Narrow" w:cs="Times New Roman"/>
          <w:b/>
          <w:bCs/>
          <w:color w:val="000000"/>
          <w:spacing w:val="1"/>
          <w:sz w:val="16"/>
          <w:szCs w:val="16"/>
        </w:rPr>
        <w:t>a</w:t>
      </w:r>
      <w:r w:rsidRPr="000D4A36">
        <w:rPr>
          <w:rFonts w:ascii="Arial Narrow" w:hAnsi="Arial Narrow" w:cs="Times New Roman"/>
          <w:b/>
          <w:bCs/>
          <w:color w:val="000000"/>
          <w:sz w:val="16"/>
          <w:szCs w:val="16"/>
        </w:rPr>
        <w:t>, 2016</w:t>
      </w:r>
    </w:p>
    <w:p w:rsidR="00780030" w:rsidRPr="000D4A36" w:rsidRDefault="00780030" w:rsidP="002149F8">
      <w:pPr>
        <w:widowControl w:val="0"/>
        <w:autoSpaceDE w:val="0"/>
        <w:autoSpaceDN w:val="0"/>
        <w:adjustRightInd w:val="0"/>
        <w:spacing w:after="0" w:line="240" w:lineRule="auto"/>
        <w:ind w:right="77"/>
        <w:jc w:val="both"/>
        <w:rPr>
          <w:rFonts w:ascii="Arial Narrow" w:hAnsi="Arial Narrow" w:cs="Times New Roman"/>
          <w:color w:val="000000"/>
          <w:spacing w:val="2"/>
        </w:rPr>
      </w:pPr>
    </w:p>
    <w:p w:rsidR="00780030" w:rsidRPr="000D4A36" w:rsidRDefault="00780030" w:rsidP="002149F8">
      <w:pPr>
        <w:widowControl w:val="0"/>
        <w:tabs>
          <w:tab w:val="left" w:pos="2500"/>
        </w:tabs>
        <w:autoSpaceDE w:val="0"/>
        <w:autoSpaceDN w:val="0"/>
        <w:adjustRightInd w:val="0"/>
        <w:spacing w:after="0" w:line="240" w:lineRule="auto"/>
        <w:ind w:right="78"/>
        <w:jc w:val="both"/>
        <w:rPr>
          <w:rFonts w:ascii="Arial Narrow" w:hAnsi="Arial Narrow" w:cs="Times New Roman"/>
          <w:color w:val="000000"/>
        </w:rPr>
      </w:pP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f</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26"/>
        </w:rPr>
        <w:t xml:space="preserve"> </w:t>
      </w:r>
      <w:r w:rsidRPr="000D4A36">
        <w:rPr>
          <w:rFonts w:ascii="Arial Narrow" w:hAnsi="Arial Narrow" w:cs="Times New Roman"/>
          <w:color w:val="000000"/>
        </w:rPr>
        <w:t>y</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ge</w:t>
      </w:r>
      <w:r w:rsidRPr="000D4A36">
        <w:rPr>
          <w:rFonts w:ascii="Arial Narrow" w:hAnsi="Arial Narrow" w:cs="Times New Roman"/>
          <w:color w:val="000000"/>
          <w:spacing w:val="2"/>
        </w:rPr>
        <w:t>s</w:t>
      </w:r>
      <w:r w:rsidRPr="000D4A36">
        <w:rPr>
          <w:rFonts w:ascii="Arial Narrow" w:hAnsi="Arial Narrow" w:cs="Times New Roman"/>
          <w:color w:val="000000"/>
          <w:spacing w:val="-1"/>
        </w:rPr>
        <w:t>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rr</w:t>
      </w:r>
      <w:r w:rsidRPr="000D4A36">
        <w:rPr>
          <w:rFonts w:ascii="Arial Narrow" w:hAnsi="Arial Narrow" w:cs="Times New Roman"/>
          <w:color w:val="000000"/>
          <w:spacing w:val="3"/>
        </w:rPr>
        <w:t>i</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spacing w:val="-1"/>
        </w:rPr>
        <w:t>ri</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29"/>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2"/>
        </w:rPr>
        <w:t>unc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30"/>
        </w:rPr>
        <w:t xml:space="preserve"> </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z</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00191C33">
        <w:rPr>
          <w:rFonts w:ascii="Arial Narrow" w:hAnsi="Arial Narrow" w:cs="Times New Roman"/>
          <w:color w:val="000000"/>
          <w:spacing w:val="26"/>
        </w:rPr>
        <w:t>AIOC</w:t>
      </w:r>
      <w:r w:rsidRPr="000D4A36">
        <w:rPr>
          <w:rFonts w:ascii="Arial Narrow" w:hAnsi="Arial Narrow" w:cs="Times New Roman"/>
          <w:color w:val="000000"/>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38"/>
        </w:rPr>
        <w:t xml:space="preserve"> </w:t>
      </w:r>
      <w:r w:rsidRPr="000D4A36">
        <w:rPr>
          <w:rFonts w:ascii="Arial Narrow" w:hAnsi="Arial Narrow" w:cs="Times New Roman"/>
          <w:color w:val="000000"/>
          <w:spacing w:val="-2"/>
        </w:rPr>
        <w:t>ac</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rPr>
        <w:t xml:space="preserve">s </w:t>
      </w:r>
      <w:r w:rsidRPr="000D4A36">
        <w:rPr>
          <w:rFonts w:ascii="Arial Narrow" w:hAnsi="Arial Narrow" w:cs="Times New Roman"/>
          <w:color w:val="000000"/>
          <w:spacing w:val="-2"/>
        </w:rPr>
        <w:t>cu</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rPr>
        <w:t>n</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 xml:space="preserve">n </w:t>
      </w:r>
      <w:r w:rsidRPr="000D4A36">
        <w:rPr>
          <w:rFonts w:ascii="Arial Narrow" w:hAnsi="Arial Narrow" w:cs="Times New Roman"/>
          <w:color w:val="000000"/>
          <w:spacing w:val="-2"/>
        </w:rPr>
        <w:t>e</w:t>
      </w:r>
      <w:r w:rsidRPr="000D4A36">
        <w:rPr>
          <w:rFonts w:ascii="Arial Narrow" w:hAnsi="Arial Narrow" w:cs="Times New Roman"/>
          <w:color w:val="000000"/>
          <w:spacing w:val="2"/>
        </w:rPr>
        <w:t>xp</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3"/>
        </w:rPr>
        <w:t>i</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rPr>
        <w:t>a</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2"/>
        </w:rPr>
        <w:t>u</w:t>
      </w:r>
      <w:r w:rsidRPr="000D4A36">
        <w:rPr>
          <w:rFonts w:ascii="Arial Narrow" w:hAnsi="Arial Narrow" w:cs="Times New Roman"/>
          <w:color w:val="000000"/>
          <w:spacing w:val="1"/>
        </w:rPr>
        <w:t>m</w:t>
      </w:r>
      <w:r w:rsidRPr="000D4A36">
        <w:rPr>
          <w:rFonts w:ascii="Arial Narrow" w:hAnsi="Arial Narrow" w:cs="Times New Roman"/>
          <w:color w:val="000000"/>
          <w:spacing w:val="-2"/>
        </w:rPr>
        <w:t>u</w:t>
      </w:r>
      <w:r w:rsidRPr="000D4A36">
        <w:rPr>
          <w:rFonts w:ascii="Arial Narrow" w:hAnsi="Arial Narrow" w:cs="Times New Roman"/>
          <w:color w:val="000000"/>
          <w:spacing w:val="3"/>
        </w:rPr>
        <w:t>l</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a 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1"/>
        </w:rPr>
        <w:t>m</w:t>
      </w:r>
      <w:r w:rsidRPr="000D4A36">
        <w:rPr>
          <w:rFonts w:ascii="Arial Narrow" w:hAnsi="Arial Narrow" w:cs="Times New Roman"/>
          <w:color w:val="000000"/>
          <w:spacing w:val="3"/>
        </w:rPr>
        <w:t>i</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rPr>
        <w:t xml:space="preserve">s </w:t>
      </w:r>
      <w:r w:rsidRPr="000D4A36">
        <w:rPr>
          <w:rFonts w:ascii="Arial Narrow" w:hAnsi="Arial Narrow" w:cs="Times New Roman"/>
          <w:color w:val="000000"/>
          <w:spacing w:val="2"/>
        </w:rPr>
        <w:t>f</w:t>
      </w:r>
      <w:r w:rsidRPr="000D4A36">
        <w:rPr>
          <w:rFonts w:ascii="Arial Narrow" w:hAnsi="Arial Narrow" w:cs="Times New Roman"/>
          <w:color w:val="000000"/>
          <w:spacing w:val="-1"/>
        </w:rPr>
        <w:t>ir</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rPr>
        <w:t xml:space="preserve">s </w:t>
      </w:r>
      <w:r w:rsidRPr="000D4A36">
        <w:rPr>
          <w:rFonts w:ascii="Arial Narrow" w:hAnsi="Arial Narrow" w:cs="Times New Roman"/>
          <w:color w:val="000000"/>
          <w:spacing w:val="2"/>
        </w:rPr>
        <w:t>qu</w:t>
      </w:r>
      <w:r w:rsidRPr="000D4A36">
        <w:rPr>
          <w:rFonts w:ascii="Arial Narrow" w:hAnsi="Arial Narrow" w:cs="Times New Roman"/>
          <w:color w:val="000000"/>
        </w:rPr>
        <w:t xml:space="preserve">e </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g</w:t>
      </w:r>
      <w:r w:rsidRPr="000D4A36">
        <w:rPr>
          <w:rFonts w:ascii="Arial Narrow" w:hAnsi="Arial Narrow" w:cs="Times New Roman"/>
          <w:color w:val="000000"/>
          <w:spacing w:val="-2"/>
        </w:rPr>
        <w:t>e</w:t>
      </w:r>
      <w:r w:rsidRPr="000D4A36">
        <w:rPr>
          <w:rFonts w:ascii="Arial Narrow" w:hAnsi="Arial Narrow" w:cs="Times New Roman"/>
          <w:color w:val="000000"/>
        </w:rPr>
        <w:t xml:space="preserve">n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or</w:t>
      </w:r>
      <w:r w:rsidRPr="000D4A36">
        <w:rPr>
          <w:rFonts w:ascii="Arial Narrow" w:hAnsi="Arial Narrow" w:cs="Times New Roman"/>
          <w:color w:val="000000"/>
          <w:spacing w:val="-2"/>
        </w:rPr>
        <w:t>g</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z</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so</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5"/>
        </w:rPr>
        <w:t xml:space="preserve"> </w:t>
      </w:r>
      <w:r w:rsidRPr="000D4A36">
        <w:rPr>
          <w:rFonts w:ascii="Arial Narrow" w:hAnsi="Arial Narrow" w:cs="Times New Roman"/>
          <w:color w:val="000000"/>
        </w:rPr>
        <w:t xml:space="preserve">y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od</w:t>
      </w:r>
      <w:r w:rsidRPr="000D4A36">
        <w:rPr>
          <w:rFonts w:ascii="Arial Narrow" w:hAnsi="Arial Narrow" w:cs="Times New Roman"/>
          <w:color w:val="000000"/>
          <w:spacing w:val="-2"/>
        </w:rPr>
        <w:t>uc</w:t>
      </w:r>
      <w:r w:rsidRPr="000D4A36">
        <w:rPr>
          <w:rFonts w:ascii="Arial Narrow" w:hAnsi="Arial Narrow" w:cs="Times New Roman"/>
          <w:color w:val="000000"/>
          <w:spacing w:val="-1"/>
        </w:rPr>
        <w:t>ti</w:t>
      </w:r>
      <w:r w:rsidRPr="000D4A36">
        <w:rPr>
          <w:rFonts w:ascii="Arial Narrow" w:hAnsi="Arial Narrow" w:cs="Times New Roman"/>
          <w:color w:val="000000"/>
          <w:spacing w:val="-2"/>
        </w:rPr>
        <w:t>v</w:t>
      </w:r>
      <w:r w:rsidRPr="000D4A36">
        <w:rPr>
          <w:rFonts w:ascii="Arial Narrow" w:hAnsi="Arial Narrow" w:cs="Times New Roman"/>
          <w:color w:val="000000"/>
        </w:rPr>
        <w:t>a</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e</w:t>
      </w:r>
      <w:r w:rsidRPr="000D4A36">
        <w:rPr>
          <w:rFonts w:ascii="Arial Narrow" w:hAnsi="Arial Narrow" w:cs="Times New Roman"/>
          <w:color w:val="000000"/>
          <w:spacing w:val="2"/>
        </w:rPr>
        <w:t>x</w:t>
      </w:r>
      <w:r w:rsidRPr="000D4A36">
        <w:rPr>
          <w:rFonts w:ascii="Arial Narrow" w:hAnsi="Arial Narrow" w:cs="Times New Roman"/>
          <w:color w:val="000000"/>
          <w:spacing w:val="3"/>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e</w:t>
      </w:r>
      <w:r w:rsidRPr="000D4A36">
        <w:rPr>
          <w:rFonts w:ascii="Arial Narrow" w:hAnsi="Arial Narrow" w:cs="Times New Roman"/>
          <w:color w:val="000000"/>
          <w:spacing w:val="35"/>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e</w:t>
      </w:r>
      <w:r w:rsidRPr="000D4A36">
        <w:rPr>
          <w:rFonts w:ascii="Arial Narrow" w:hAnsi="Arial Narrow" w:cs="Times New Roman"/>
          <w:color w:val="000000"/>
          <w:spacing w:val="3"/>
        </w:rPr>
        <w:t>l</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spacing w:val="-2"/>
        </w:rPr>
        <w:t>s</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S</w:t>
      </w:r>
      <w:r w:rsidRPr="000D4A36">
        <w:rPr>
          <w:rFonts w:ascii="Arial Narrow" w:hAnsi="Arial Narrow" w:cs="Times New Roman"/>
          <w:color w:val="000000"/>
        </w:rPr>
        <w:t>i</w:t>
      </w:r>
      <w:r w:rsidRPr="000D4A36">
        <w:rPr>
          <w:rFonts w:ascii="Arial Narrow" w:hAnsi="Arial Narrow" w:cs="Times New Roman"/>
          <w:color w:val="000000"/>
          <w:spacing w:val="32"/>
        </w:rPr>
        <w:t xml:space="preserve"> </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2"/>
        </w:rPr>
        <w:t>b</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32"/>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ue</w:t>
      </w:r>
      <w:r w:rsidRPr="000D4A36">
        <w:rPr>
          <w:rFonts w:ascii="Arial Narrow" w:hAnsi="Arial Narrow" w:cs="Times New Roman"/>
          <w:color w:val="000000"/>
          <w:spacing w:val="2"/>
        </w:rPr>
        <w:t>b</w:t>
      </w:r>
      <w:r w:rsidRPr="000D4A36">
        <w:rPr>
          <w:rFonts w:ascii="Arial Narrow" w:hAnsi="Arial Narrow" w:cs="Times New Roman"/>
          <w:color w:val="000000"/>
          <w:spacing w:val="-1"/>
        </w:rPr>
        <w:t>l</w:t>
      </w:r>
      <w:r w:rsidRPr="000D4A36">
        <w:rPr>
          <w:rFonts w:ascii="Arial Narrow" w:hAnsi="Arial Narrow" w:cs="Times New Roman"/>
          <w:color w:val="000000"/>
        </w:rPr>
        <w:t>o</w:t>
      </w:r>
      <w:r w:rsidRPr="000D4A36">
        <w:rPr>
          <w:rFonts w:ascii="Arial Narrow" w:hAnsi="Arial Narrow" w:cs="Times New Roman"/>
          <w:color w:val="000000"/>
          <w:spacing w:val="35"/>
        </w:rPr>
        <w:t xml:space="preserve"> </w:t>
      </w:r>
      <w:r w:rsidRPr="000D4A36">
        <w:rPr>
          <w:rFonts w:ascii="Arial Narrow" w:hAnsi="Arial Narrow" w:cs="Times New Roman"/>
          <w:color w:val="000000"/>
          <w:spacing w:val="-2"/>
        </w:rPr>
        <w:t>gu</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í</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2"/>
        </w:rPr>
        <w:t>un</w:t>
      </w:r>
      <w:r w:rsidRPr="000D4A36">
        <w:rPr>
          <w:rFonts w:ascii="Arial Narrow" w:hAnsi="Arial Narrow" w:cs="Times New Roman"/>
          <w:color w:val="000000"/>
          <w:spacing w:val="2"/>
        </w:rPr>
        <w:t>d</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en</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2"/>
        </w:rPr>
        <w:t>b</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2"/>
        </w:rPr>
        <w:t>un</w:t>
      </w:r>
      <w:r w:rsidRPr="000D4A36">
        <w:rPr>
          <w:rFonts w:ascii="Arial Narrow" w:hAnsi="Arial Narrow" w:cs="Times New Roman"/>
          <w:color w:val="000000"/>
        </w:rPr>
        <w:t xml:space="preserve">a </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sa</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3"/>
        </w:rPr>
        <w:t>í</w:t>
      </w:r>
      <w:r w:rsidRPr="000D4A36">
        <w:rPr>
          <w:rFonts w:ascii="Arial Narrow" w:hAnsi="Arial Narrow" w:cs="Times New Roman"/>
          <w:color w:val="000000"/>
        </w:rPr>
        <w:t xml:space="preserve">a  </w:t>
      </w:r>
      <w:r w:rsidRPr="000D4A36">
        <w:rPr>
          <w:rFonts w:ascii="Arial Narrow" w:hAnsi="Arial Narrow" w:cs="Times New Roman"/>
          <w:color w:val="000000"/>
          <w:spacing w:val="-2"/>
        </w:rPr>
        <w:t>h</w:t>
      </w:r>
      <w:r w:rsidRPr="000D4A36">
        <w:rPr>
          <w:rFonts w:ascii="Arial Narrow" w:hAnsi="Arial Narrow" w:cs="Times New Roman"/>
          <w:color w:val="000000"/>
          <w:spacing w:val="3"/>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ó</w:t>
      </w:r>
      <w:r w:rsidRPr="000D4A36">
        <w:rPr>
          <w:rFonts w:ascii="Arial Narrow" w:hAnsi="Arial Narrow" w:cs="Times New Roman"/>
          <w:color w:val="000000"/>
          <w:spacing w:val="-1"/>
        </w:rPr>
        <w:t>ri</w:t>
      </w:r>
      <w:r w:rsidRPr="000D4A36">
        <w:rPr>
          <w:rFonts w:ascii="Arial Narrow" w:hAnsi="Arial Narrow" w:cs="Times New Roman"/>
          <w:color w:val="000000"/>
          <w:spacing w:val="2"/>
        </w:rPr>
        <w:t>c</w:t>
      </w:r>
      <w:r w:rsidR="002149F8" w:rsidRPr="000D4A36">
        <w:rPr>
          <w:rFonts w:ascii="Arial Narrow" w:hAnsi="Arial Narrow" w:cs="Times New Roman"/>
          <w:color w:val="000000"/>
        </w:rPr>
        <w:t>a</w:t>
      </w:r>
      <w:r w:rsidRPr="000D4A36">
        <w:rPr>
          <w:rFonts w:ascii="Arial Narrow" w:hAnsi="Arial Narrow" w:cs="Times New Roman"/>
          <w:color w:val="000000"/>
        </w:rPr>
        <w:t xml:space="preserve"> </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s</w:t>
      </w:r>
      <w:r w:rsidRPr="000D4A36">
        <w:rPr>
          <w:rFonts w:ascii="Arial Narrow" w:hAnsi="Arial Narrow" w:cs="Times New Roman"/>
          <w:color w:val="000000"/>
          <w:spacing w:val="2"/>
        </w:rPr>
        <w:t>p</w:t>
      </w:r>
      <w:r w:rsidRPr="000D4A36">
        <w:rPr>
          <w:rFonts w:ascii="Arial Narrow" w:hAnsi="Arial Narrow" w:cs="Times New Roman"/>
          <w:color w:val="000000"/>
          <w:spacing w:val="-2"/>
        </w:rPr>
        <w:t>ec</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 xml:space="preserve">s </w:t>
      </w:r>
      <w:r w:rsidRPr="000D4A36">
        <w:rPr>
          <w:rFonts w:ascii="Arial Narrow" w:hAnsi="Arial Narrow" w:cs="Times New Roman"/>
          <w:color w:val="000000"/>
          <w:spacing w:val="-2"/>
        </w:rPr>
        <w:lastRenderedPageBreak/>
        <w:t>z</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rPr>
        <w:t xml:space="preserve">a </w:t>
      </w:r>
      <w:r w:rsidRPr="000D4A36">
        <w:rPr>
          <w:rFonts w:ascii="Arial Narrow" w:hAnsi="Arial Narrow" w:cs="Times New Roman"/>
          <w:color w:val="000000"/>
          <w:spacing w:val="-2"/>
        </w:rPr>
        <w:t>e</w:t>
      </w:r>
      <w:r w:rsidRPr="000D4A36">
        <w:rPr>
          <w:rFonts w:ascii="Arial Narrow" w:hAnsi="Arial Narrow" w:cs="Times New Roman"/>
          <w:color w:val="000000"/>
        </w:rPr>
        <w:t xml:space="preserve">n </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u</w:t>
      </w:r>
      <w:r w:rsidRPr="000D4A36">
        <w:rPr>
          <w:rFonts w:ascii="Arial Narrow" w:hAnsi="Arial Narrow" w:cs="Times New Roman"/>
          <w:color w:val="000000"/>
          <w:spacing w:val="6"/>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e</w:t>
      </w:r>
      <w:r w:rsidRPr="000D4A36">
        <w:rPr>
          <w:rFonts w:ascii="Arial Narrow" w:hAnsi="Arial Narrow" w:cs="Times New Roman"/>
          <w:color w:val="000000"/>
        </w:rPr>
        <w:t xml:space="preserve">s </w:t>
      </w:r>
      <w:r w:rsidRPr="000D4A36">
        <w:rPr>
          <w:rFonts w:ascii="Arial Narrow" w:hAnsi="Arial Narrow" w:cs="Times New Roman"/>
          <w:color w:val="000000"/>
          <w:spacing w:val="-2"/>
        </w:rPr>
        <w:t>s</w:t>
      </w:r>
      <w:r w:rsidRPr="000D4A36">
        <w:rPr>
          <w:rFonts w:ascii="Arial Narrow" w:hAnsi="Arial Narrow" w:cs="Times New Roman"/>
          <w:color w:val="000000"/>
        </w:rPr>
        <w:t xml:space="preserve">e </w:t>
      </w:r>
      <w:r w:rsidRPr="000D4A36">
        <w:rPr>
          <w:rFonts w:ascii="Arial Narrow" w:hAnsi="Arial Narrow" w:cs="Times New Roman"/>
          <w:color w:val="000000"/>
          <w:spacing w:val="2"/>
        </w:rPr>
        <w:t>a</w:t>
      </w:r>
      <w:r w:rsidRPr="000D4A36">
        <w:rPr>
          <w:rFonts w:ascii="Arial Narrow" w:hAnsi="Arial Narrow" w:cs="Times New Roman"/>
          <w:color w:val="000000"/>
          <w:spacing w:val="-2"/>
        </w:rPr>
        <w:t>s</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002149F8" w:rsidRPr="000D4A36">
        <w:rPr>
          <w:rFonts w:ascii="Arial Narrow" w:hAnsi="Arial Narrow" w:cs="Times New Roman"/>
          <w:color w:val="000000"/>
        </w:rPr>
        <w:t>n y</w:t>
      </w:r>
      <w:r w:rsidRPr="000D4A36">
        <w:rPr>
          <w:rFonts w:ascii="Arial Narrow" w:hAnsi="Arial Narrow" w:cs="Times New Roman"/>
          <w:color w:val="000000"/>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 xml:space="preserve">n </w:t>
      </w:r>
      <w:r w:rsidRPr="000D4A36">
        <w:rPr>
          <w:rFonts w:ascii="Arial Narrow" w:hAnsi="Arial Narrow" w:cs="Times New Roman"/>
          <w:color w:val="000000"/>
          <w:spacing w:val="-2"/>
        </w:rPr>
        <w:t>cuy</w:t>
      </w:r>
      <w:r w:rsidRPr="000D4A36">
        <w:rPr>
          <w:rFonts w:ascii="Arial Narrow" w:hAnsi="Arial Narrow" w:cs="Times New Roman"/>
          <w:color w:val="000000"/>
          <w:spacing w:val="2"/>
        </w:rPr>
        <w:t>o</w:t>
      </w:r>
      <w:r w:rsidRPr="000D4A36">
        <w:rPr>
          <w:rFonts w:ascii="Arial Narrow" w:hAnsi="Arial Narrow" w:cs="Times New Roman"/>
          <w:color w:val="000000"/>
        </w:rPr>
        <w:t xml:space="preserve">s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spacing w:val="2"/>
        </w:rPr>
        <w:t>po</w:t>
      </w:r>
      <w:r w:rsidRPr="000D4A36">
        <w:rPr>
          <w:rFonts w:ascii="Arial Narrow" w:hAnsi="Arial Narrow" w:cs="Times New Roman"/>
          <w:color w:val="000000"/>
          <w:spacing w:val="-2"/>
        </w:rPr>
        <w:t>nen</w:t>
      </w:r>
      <w:r w:rsidRPr="000D4A36">
        <w:rPr>
          <w:rFonts w:ascii="Arial Narrow" w:hAnsi="Arial Narrow" w:cs="Times New Roman"/>
          <w:color w:val="000000"/>
          <w:spacing w:val="-1"/>
        </w:rPr>
        <w:t>t</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3"/>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t</w:t>
      </w:r>
      <w:r w:rsidRPr="000D4A36">
        <w:rPr>
          <w:rFonts w:ascii="Arial Narrow" w:hAnsi="Arial Narrow" w:cs="Times New Roman"/>
          <w:color w:val="000000"/>
          <w:spacing w:val="2"/>
        </w:rPr>
        <w:t>ú</w:t>
      </w:r>
      <w:r w:rsidRPr="000D4A36">
        <w:rPr>
          <w:rFonts w:ascii="Arial Narrow" w:hAnsi="Arial Narrow" w:cs="Times New Roman"/>
          <w:color w:val="000000"/>
          <w:spacing w:val="-2"/>
        </w:rPr>
        <w:t>an</w:t>
      </w:r>
      <w:r w:rsidRPr="000D4A36">
        <w:rPr>
          <w:rFonts w:ascii="Arial Narrow" w:hAnsi="Arial Narrow" w:cs="Times New Roman"/>
          <w:color w:val="000000"/>
        </w:rPr>
        <w:t>,</w:t>
      </w:r>
      <w:r w:rsidRPr="000D4A36">
        <w:rPr>
          <w:rFonts w:ascii="Arial Narrow" w:hAnsi="Arial Narrow" w:cs="Times New Roman"/>
          <w:color w:val="000000"/>
          <w:spacing w:val="2"/>
        </w:rPr>
        <w:t xml:space="preserve"> d</w:t>
      </w:r>
      <w:r w:rsidRPr="000D4A36">
        <w:rPr>
          <w:rFonts w:ascii="Arial Narrow" w:hAnsi="Arial Narrow" w:cs="Times New Roman"/>
          <w:color w:val="000000"/>
          <w:spacing w:val="-2"/>
        </w:rPr>
        <w:t>es</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2"/>
        </w:rPr>
        <w:t>pu</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od</w:t>
      </w:r>
      <w:r w:rsidRPr="000D4A36">
        <w:rPr>
          <w:rFonts w:ascii="Arial Narrow" w:hAnsi="Arial Narrow" w:cs="Times New Roman"/>
          <w:color w:val="000000"/>
          <w:spacing w:val="-2"/>
        </w:rPr>
        <w:t>uc</w:t>
      </w:r>
      <w:r w:rsidRPr="000D4A36">
        <w:rPr>
          <w:rFonts w:ascii="Arial Narrow" w:hAnsi="Arial Narrow" w:cs="Times New Roman"/>
          <w:color w:val="000000"/>
          <w:spacing w:val="-1"/>
        </w:rPr>
        <w:t>t</w:t>
      </w:r>
      <w:r w:rsidRPr="000D4A36">
        <w:rPr>
          <w:rFonts w:ascii="Arial Narrow" w:hAnsi="Arial Narrow" w:cs="Times New Roman"/>
          <w:color w:val="000000"/>
          <w:spacing w:val="3"/>
        </w:rPr>
        <w:t>i</w:t>
      </w:r>
      <w:r w:rsidRPr="000D4A36">
        <w:rPr>
          <w:rFonts w:ascii="Arial Narrow" w:hAnsi="Arial Narrow" w:cs="Times New Roman"/>
          <w:color w:val="000000"/>
          <w:spacing w:val="-2"/>
        </w:rPr>
        <w:t>v</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4"/>
        </w:rPr>
        <w:t xml:space="preserve"> </w:t>
      </w:r>
      <w:r w:rsidRPr="000D4A36">
        <w:rPr>
          <w:rFonts w:ascii="Arial Narrow" w:hAnsi="Arial Narrow" w:cs="Times New Roman"/>
          <w:color w:val="000000"/>
        </w:rPr>
        <w:t>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cu</w:t>
      </w:r>
      <w:r w:rsidRPr="000D4A36">
        <w:rPr>
          <w:rFonts w:ascii="Arial Narrow" w:hAnsi="Arial Narrow" w:cs="Times New Roman"/>
          <w:color w:val="000000"/>
          <w:spacing w:val="3"/>
        </w:rPr>
        <w:t>l</w:t>
      </w:r>
      <w:r w:rsidRPr="000D4A36">
        <w:rPr>
          <w:rFonts w:ascii="Arial Narrow" w:hAnsi="Arial Narrow" w:cs="Times New Roman"/>
          <w:color w:val="000000"/>
          <w:spacing w:val="-1"/>
        </w:rPr>
        <w:t>t</w:t>
      </w:r>
      <w:r w:rsidRPr="000D4A36">
        <w:rPr>
          <w:rFonts w:ascii="Arial Narrow" w:hAnsi="Arial Narrow" w:cs="Times New Roman"/>
          <w:color w:val="000000"/>
          <w:spacing w:val="-2"/>
        </w:rPr>
        <w:t>u</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rPr>
        <w:t>;</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m</w:t>
      </w:r>
      <w:r w:rsidRPr="000D4A36">
        <w:rPr>
          <w:rFonts w:ascii="Arial Narrow" w:hAnsi="Arial Narrow" w:cs="Times New Roman"/>
          <w:color w:val="000000"/>
          <w:spacing w:val="-2"/>
        </w:rPr>
        <w:t>a</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ri</w:t>
      </w:r>
      <w:r w:rsidRPr="000D4A36">
        <w:rPr>
          <w:rFonts w:ascii="Arial Narrow" w:hAnsi="Arial Narrow" w:cs="Times New Roman"/>
          <w:color w:val="000000"/>
          <w:spacing w:val="2"/>
        </w:rPr>
        <w:t>a</w:t>
      </w:r>
      <w:r w:rsidRPr="000D4A36">
        <w:rPr>
          <w:rFonts w:ascii="Arial Narrow" w:hAnsi="Arial Narrow" w:cs="Times New Roman"/>
          <w:color w:val="000000"/>
        </w:rPr>
        <w:t>l 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es</w:t>
      </w:r>
      <w:r w:rsidRPr="000D4A36">
        <w:rPr>
          <w:rFonts w:ascii="Arial Narrow" w:hAnsi="Arial Narrow" w:cs="Times New Roman"/>
          <w:color w:val="000000"/>
          <w:spacing w:val="6"/>
        </w:rPr>
        <w:t>p</w:t>
      </w:r>
      <w:r w:rsidRPr="000D4A36">
        <w:rPr>
          <w:rFonts w:ascii="Arial Narrow" w:hAnsi="Arial Narrow" w:cs="Times New Roman"/>
          <w:color w:val="000000"/>
          <w:spacing w:val="-1"/>
        </w:rPr>
        <w:t>iri</w:t>
      </w:r>
      <w:r w:rsidRPr="000D4A36">
        <w:rPr>
          <w:rFonts w:ascii="Arial Narrow" w:hAnsi="Arial Narrow" w:cs="Times New Roman"/>
          <w:color w:val="000000"/>
          <w:spacing w:val="3"/>
        </w:rPr>
        <w:t>t</w:t>
      </w:r>
      <w:r w:rsidRPr="000D4A36">
        <w:rPr>
          <w:rFonts w:ascii="Arial Narrow" w:hAnsi="Arial Narrow" w:cs="Times New Roman"/>
          <w:color w:val="000000"/>
          <w:spacing w:val="-2"/>
        </w:rPr>
        <w:t>ua</w:t>
      </w:r>
      <w:r w:rsidRPr="000D4A36">
        <w:rPr>
          <w:rFonts w:ascii="Arial Narrow" w:hAnsi="Arial Narrow" w:cs="Times New Roman"/>
          <w:color w:val="000000"/>
          <w:spacing w:val="-1"/>
        </w:rPr>
        <w:t>l</w:t>
      </w:r>
      <w:r w:rsidRPr="000D4A36">
        <w:rPr>
          <w:rFonts w:ascii="Arial Narrow" w:hAnsi="Arial Narrow" w:cs="Times New Roman"/>
          <w:color w:val="000000"/>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rPr>
        <w:t xml:space="preserve">a </w:t>
      </w:r>
      <w:r w:rsidRPr="000D4A36">
        <w:rPr>
          <w:rFonts w:ascii="Arial Narrow" w:hAnsi="Arial Narrow" w:cs="Times New Roman"/>
          <w:color w:val="000000"/>
          <w:spacing w:val="-2"/>
        </w:rPr>
        <w:t>sa</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spacing w:val="-2"/>
        </w:rPr>
        <w:t>u</w:t>
      </w:r>
      <w:r w:rsidRPr="000D4A36">
        <w:rPr>
          <w:rFonts w:ascii="Arial Narrow" w:hAnsi="Arial Narrow" w:cs="Times New Roman"/>
          <w:color w:val="000000"/>
          <w:spacing w:val="2"/>
        </w:rPr>
        <w:t>r</w:t>
      </w:r>
      <w:r w:rsidRPr="000D4A36">
        <w:rPr>
          <w:rFonts w:ascii="Arial Narrow" w:hAnsi="Arial Narrow" w:cs="Times New Roman"/>
          <w:color w:val="000000"/>
          <w:spacing w:val="-1"/>
        </w:rPr>
        <w:t>í</w:t>
      </w:r>
      <w:r w:rsidRPr="000D4A36">
        <w:rPr>
          <w:rFonts w:ascii="Arial Narrow" w:hAnsi="Arial Narrow" w:cs="Times New Roman"/>
          <w:color w:val="000000"/>
        </w:rPr>
        <w:t>a</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s</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tr</w:t>
      </w:r>
      <w:r w:rsidRPr="000D4A36">
        <w:rPr>
          <w:rFonts w:ascii="Arial Narrow" w:hAnsi="Arial Narrow" w:cs="Times New Roman"/>
          <w:color w:val="000000"/>
          <w:spacing w:val="-2"/>
        </w:rPr>
        <w:t>a</w:t>
      </w:r>
      <w:r w:rsidRPr="000D4A36">
        <w:rPr>
          <w:rFonts w:ascii="Arial Narrow" w:hAnsi="Arial Narrow" w:cs="Times New Roman"/>
          <w:color w:val="000000"/>
          <w:spacing w:val="2"/>
        </w:rPr>
        <w:t>du</w:t>
      </w:r>
      <w:r w:rsidRPr="000D4A36">
        <w:rPr>
          <w:rFonts w:ascii="Arial Narrow" w:hAnsi="Arial Narrow" w:cs="Times New Roman"/>
          <w:color w:val="000000"/>
          <w:spacing w:val="-2"/>
        </w:rPr>
        <w:t>c</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es</w:t>
      </w:r>
      <w:r w:rsidRPr="000D4A36">
        <w:rPr>
          <w:rFonts w:ascii="Arial Narrow" w:hAnsi="Arial Narrow" w:cs="Times New Roman"/>
          <w:color w:val="000000"/>
          <w:spacing w:val="3"/>
        </w:rPr>
        <w:t>t</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 xml:space="preserve">s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2"/>
        </w:rPr>
        <w:t>u</w:t>
      </w:r>
      <w:r w:rsidRPr="000D4A36">
        <w:rPr>
          <w:rFonts w:ascii="Arial Narrow" w:hAnsi="Arial Narrow" w:cs="Times New Roman"/>
          <w:color w:val="000000"/>
          <w:spacing w:val="-2"/>
        </w:rPr>
        <w:t>s</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rPr>
        <w:t xml:space="preserve">y </w:t>
      </w:r>
      <w:r w:rsidRPr="000D4A36">
        <w:rPr>
          <w:rFonts w:ascii="Arial Narrow" w:hAnsi="Arial Narrow" w:cs="Times New Roman"/>
          <w:color w:val="000000"/>
          <w:spacing w:val="1"/>
        </w:rPr>
        <w:t>m</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2"/>
        </w:rPr>
        <w:t>e</w:t>
      </w:r>
      <w:r w:rsidRPr="000D4A36">
        <w:rPr>
          <w:rFonts w:ascii="Arial Narrow" w:hAnsi="Arial Narrow" w:cs="Times New Roman"/>
          <w:color w:val="000000"/>
          <w:spacing w:val="-1"/>
        </w:rPr>
        <w:t>j</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us</w:t>
      </w:r>
      <w:r w:rsidRPr="000D4A36">
        <w:rPr>
          <w:rFonts w:ascii="Arial Narrow" w:hAnsi="Arial Narrow" w:cs="Times New Roman"/>
          <w:color w:val="000000"/>
          <w:spacing w:val="3"/>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b</w:t>
      </w:r>
      <w:r w:rsidRPr="000D4A36">
        <w:rPr>
          <w:rFonts w:ascii="Arial Narrow" w:hAnsi="Arial Narrow" w:cs="Times New Roman"/>
          <w:color w:val="000000"/>
          <w:spacing w:val="-1"/>
        </w:rPr>
        <w:t>l</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rPr>
        <w:t xml:space="preserve">e </w:t>
      </w:r>
      <w:r w:rsidRPr="000D4A36">
        <w:rPr>
          <w:rFonts w:ascii="Arial Narrow" w:hAnsi="Arial Narrow" w:cs="Times New Roman"/>
          <w:color w:val="000000"/>
          <w:spacing w:val="3"/>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1"/>
        </w:rPr>
        <w:t>l</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cu</w:t>
      </w:r>
      <w:r w:rsidRPr="000D4A36">
        <w:rPr>
          <w:rFonts w:ascii="Arial Narrow" w:hAnsi="Arial Narrow" w:cs="Times New Roman"/>
          <w:color w:val="000000"/>
          <w:spacing w:val="2"/>
        </w:rPr>
        <w:t>r</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rPr>
        <w:t xml:space="preserve">s </w:t>
      </w:r>
      <w:r w:rsidRPr="000D4A36">
        <w:rPr>
          <w:rFonts w:ascii="Arial Narrow" w:hAnsi="Arial Narrow" w:cs="Times New Roman"/>
          <w:color w:val="000000"/>
          <w:spacing w:val="-2"/>
        </w:rPr>
        <w:t>na</w:t>
      </w:r>
      <w:r w:rsidRPr="000D4A36">
        <w:rPr>
          <w:rFonts w:ascii="Arial Narrow" w:hAnsi="Arial Narrow" w:cs="Times New Roman"/>
          <w:color w:val="000000"/>
          <w:spacing w:val="3"/>
        </w:rPr>
        <w:t>t</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e</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rPr>
        <w:t>y</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es</w:t>
      </w:r>
      <w:r w:rsidRPr="000D4A36">
        <w:rPr>
          <w:rFonts w:ascii="Arial Narrow" w:hAnsi="Arial Narrow" w:cs="Times New Roman"/>
          <w:color w:val="000000"/>
          <w:spacing w:val="2"/>
        </w:rPr>
        <w:t>p</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6"/>
        </w:rPr>
        <w:t xml:space="preserve"> </w:t>
      </w:r>
      <w:r w:rsidRPr="000D4A36">
        <w:rPr>
          <w:rFonts w:ascii="Arial Narrow" w:hAnsi="Arial Narrow" w:cs="Times New Roman"/>
          <w:color w:val="000000"/>
        </w:rPr>
        <w:t>o</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5"/>
        </w:rPr>
        <w:t>m</w:t>
      </w:r>
      <w:r w:rsidRPr="000D4A36">
        <w:rPr>
          <w:rFonts w:ascii="Arial Narrow" w:hAnsi="Arial Narrow" w:cs="Times New Roman"/>
          <w:color w:val="000000"/>
          <w:spacing w:val="-2"/>
        </w:rPr>
        <w:t>a</w:t>
      </w:r>
      <w:r w:rsidRPr="000D4A36">
        <w:rPr>
          <w:rFonts w:ascii="Arial Narrow" w:hAnsi="Arial Narrow" w:cs="Times New Roman"/>
          <w:color w:val="000000"/>
        </w:rPr>
        <w:t xml:space="preserve">s </w:t>
      </w:r>
      <w:r w:rsidRPr="000D4A36">
        <w:rPr>
          <w:rFonts w:ascii="Arial Narrow" w:hAnsi="Arial Narrow" w:cs="Times New Roman"/>
          <w:color w:val="000000"/>
          <w:spacing w:val="14"/>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op</w:t>
      </w:r>
      <w:r w:rsidRPr="000D4A36">
        <w:rPr>
          <w:rFonts w:ascii="Arial Narrow" w:hAnsi="Arial Narrow" w:cs="Times New Roman"/>
          <w:color w:val="000000"/>
          <w:spacing w:val="-1"/>
        </w:rPr>
        <w:t>r</w:t>
      </w:r>
      <w:r w:rsidRPr="000D4A36">
        <w:rPr>
          <w:rFonts w:ascii="Arial Narrow" w:hAnsi="Arial Narrow" w:cs="Times New Roman"/>
          <w:color w:val="000000"/>
          <w:spacing w:val="2"/>
        </w:rPr>
        <w:t>od</w:t>
      </w:r>
      <w:r w:rsidRPr="000D4A36">
        <w:rPr>
          <w:rFonts w:ascii="Arial Narrow" w:hAnsi="Arial Narrow" w:cs="Times New Roman"/>
          <w:color w:val="000000"/>
          <w:spacing w:val="-2"/>
        </w:rPr>
        <w:t>uc</w:t>
      </w:r>
      <w:r w:rsidRPr="000D4A36">
        <w:rPr>
          <w:rFonts w:ascii="Arial Narrow" w:hAnsi="Arial Narrow" w:cs="Times New Roman"/>
          <w:color w:val="000000"/>
          <w:spacing w:val="-1"/>
        </w:rPr>
        <w:t>ti</w:t>
      </w:r>
      <w:r w:rsidRPr="000D4A36">
        <w:rPr>
          <w:rFonts w:ascii="Arial Narrow" w:hAnsi="Arial Narrow" w:cs="Times New Roman"/>
          <w:color w:val="000000"/>
          <w:spacing w:val="-2"/>
        </w:rPr>
        <w:t>v</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op</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s</w:t>
      </w:r>
      <w:r w:rsidRPr="000D4A36">
        <w:rPr>
          <w:rFonts w:ascii="Arial Narrow" w:hAnsi="Arial Narrow" w:cs="Times New Roman"/>
          <w:color w:val="000000"/>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cua</w:t>
      </w:r>
      <w:r w:rsidRPr="000D4A36">
        <w:rPr>
          <w:rFonts w:ascii="Arial Narrow" w:hAnsi="Arial Narrow" w:cs="Times New Roman"/>
          <w:color w:val="000000"/>
          <w:spacing w:val="-1"/>
        </w:rPr>
        <w:t>l</w:t>
      </w:r>
      <w:r w:rsidRPr="000D4A36">
        <w:rPr>
          <w:rFonts w:ascii="Arial Narrow" w:hAnsi="Arial Narrow" w:cs="Times New Roman"/>
          <w:color w:val="000000"/>
          <w:spacing w:val="-2"/>
        </w:rPr>
        <w:t>es</w:t>
      </w:r>
      <w:r w:rsidRPr="000D4A36">
        <w:rPr>
          <w:rFonts w:ascii="Arial Narrow" w:hAnsi="Arial Narrow" w:cs="Times New Roman"/>
          <w:color w:val="000000"/>
        </w:rPr>
        <w:t>,</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ob</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rPr>
        <w:t>,</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 xml:space="preserve">n </w:t>
      </w:r>
      <w:r w:rsidRPr="000D4A36">
        <w:rPr>
          <w:rFonts w:ascii="Arial Narrow" w:hAnsi="Arial Narrow" w:cs="Times New Roman"/>
          <w:color w:val="000000"/>
          <w:spacing w:val="-1"/>
        </w:rPr>
        <w:t>t</w:t>
      </w:r>
      <w:r w:rsidRPr="000D4A36">
        <w:rPr>
          <w:rFonts w:ascii="Arial Narrow" w:hAnsi="Arial Narrow" w:cs="Times New Roman"/>
          <w:color w:val="000000"/>
          <w:spacing w:val="-2"/>
        </w:rPr>
        <w:t>é</w:t>
      </w:r>
      <w:r w:rsidRPr="000D4A36">
        <w:rPr>
          <w:rFonts w:ascii="Arial Narrow" w:hAnsi="Arial Narrow" w:cs="Times New Roman"/>
          <w:color w:val="000000"/>
          <w:spacing w:val="-1"/>
        </w:rPr>
        <w:t>r</w:t>
      </w:r>
      <w:r w:rsidRPr="000D4A36">
        <w:rPr>
          <w:rFonts w:ascii="Arial Narrow" w:hAnsi="Arial Narrow" w:cs="Times New Roman"/>
          <w:color w:val="000000"/>
          <w:spacing w:val="1"/>
        </w:rPr>
        <w:t>m</w:t>
      </w:r>
      <w:r w:rsidRPr="000D4A36">
        <w:rPr>
          <w:rFonts w:ascii="Arial Narrow" w:hAnsi="Arial Narrow" w:cs="Times New Roman"/>
          <w:color w:val="000000"/>
          <w:spacing w:val="3"/>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o</w:t>
      </w:r>
      <w:r w:rsidRPr="000D4A36">
        <w:rPr>
          <w:rFonts w:ascii="Arial Narrow" w:hAnsi="Arial Narrow" w:cs="Times New Roman"/>
          <w:color w:val="000000"/>
        </w:rPr>
        <w:t xml:space="preserve">s </w:t>
      </w:r>
      <w:r w:rsidRPr="000D4A36">
        <w:rPr>
          <w:rFonts w:ascii="Arial Narrow" w:hAnsi="Arial Narrow" w:cs="Times New Roman"/>
          <w:color w:val="000000"/>
          <w:spacing w:val="2"/>
        </w:rPr>
        <w:t>g</w:t>
      </w:r>
      <w:r w:rsidRPr="000D4A36">
        <w:rPr>
          <w:rFonts w:ascii="Arial Narrow" w:hAnsi="Arial Narrow" w:cs="Times New Roman"/>
          <w:color w:val="000000"/>
          <w:spacing w:val="-1"/>
        </w:rPr>
        <w:t>l</w:t>
      </w:r>
      <w:r w:rsidRPr="000D4A36">
        <w:rPr>
          <w:rFonts w:ascii="Arial Narrow" w:hAnsi="Arial Narrow" w:cs="Times New Roman"/>
          <w:color w:val="000000"/>
          <w:spacing w:val="2"/>
        </w:rPr>
        <w:t>ob</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e</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m</w:t>
      </w:r>
      <w:r w:rsidRPr="000D4A36">
        <w:rPr>
          <w:rFonts w:ascii="Arial Narrow" w:hAnsi="Arial Narrow" w:cs="Times New Roman"/>
          <w:color w:val="000000"/>
          <w:spacing w:val="-2"/>
        </w:rPr>
        <w:t>u</w:t>
      </w:r>
      <w:r w:rsidRPr="000D4A36">
        <w:rPr>
          <w:rFonts w:ascii="Arial Narrow" w:hAnsi="Arial Narrow" w:cs="Times New Roman"/>
          <w:color w:val="000000"/>
          <w:spacing w:val="2"/>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ac</w:t>
      </w:r>
      <w:r w:rsidRPr="000D4A36">
        <w:rPr>
          <w:rFonts w:ascii="Arial Narrow" w:hAnsi="Arial Narrow" w:cs="Times New Roman"/>
          <w:color w:val="000000"/>
          <w:spacing w:val="3"/>
        </w:rPr>
        <w:t>t</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1"/>
        </w:rPr>
        <w:t>i</w:t>
      </w:r>
      <w:r w:rsidRPr="000D4A36">
        <w:rPr>
          <w:rFonts w:ascii="Arial Narrow" w:hAnsi="Arial Narrow" w:cs="Times New Roman"/>
          <w:color w:val="000000"/>
          <w:spacing w:val="2"/>
        </w:rPr>
        <w:t>gno</w:t>
      </w:r>
      <w:r w:rsidRPr="000D4A36">
        <w:rPr>
          <w:rFonts w:ascii="Arial Narrow" w:hAnsi="Arial Narrow" w:cs="Times New Roman"/>
          <w:color w:val="000000"/>
        </w:rPr>
        <w:t xml:space="preserve">s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b</w:t>
      </w:r>
      <w:r w:rsidRPr="000D4A36">
        <w:rPr>
          <w:rFonts w:ascii="Arial Narrow" w:hAnsi="Arial Narrow" w:cs="Times New Roman"/>
          <w:color w:val="000000"/>
          <w:spacing w:val="-1"/>
        </w:rPr>
        <w:t>ili</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r</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i</w:t>
      </w:r>
      <w:r w:rsidRPr="000D4A36">
        <w:rPr>
          <w:rFonts w:ascii="Arial Narrow" w:hAnsi="Arial Narrow" w:cs="Times New Roman"/>
          <w:color w:val="000000"/>
          <w:spacing w:val="-2"/>
        </w:rPr>
        <w:t>s, c</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s</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h</w:t>
      </w:r>
      <w:r w:rsidRPr="000D4A36">
        <w:rPr>
          <w:rFonts w:ascii="Arial Narrow" w:hAnsi="Arial Narrow" w:cs="Times New Roman"/>
          <w:color w:val="000000"/>
        </w:rPr>
        <w:t>a</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 xml:space="preserve">o </w:t>
      </w:r>
      <w:r w:rsidRPr="000D4A36">
        <w:rPr>
          <w:rFonts w:ascii="Arial Narrow" w:hAnsi="Arial Narrow" w:cs="Times New Roman"/>
          <w:color w:val="000000"/>
          <w:spacing w:val="-2"/>
        </w:rPr>
        <w:t>an</w:t>
      </w:r>
      <w:r w:rsidRPr="000D4A36">
        <w:rPr>
          <w:rFonts w:ascii="Arial Narrow" w:hAnsi="Arial Narrow" w:cs="Times New Roman"/>
          <w:color w:val="000000"/>
          <w:spacing w:val="3"/>
        </w:rPr>
        <w:t>t</w:t>
      </w:r>
      <w:r w:rsidRPr="000D4A36">
        <w:rPr>
          <w:rFonts w:ascii="Arial Narrow" w:hAnsi="Arial Narrow" w:cs="Times New Roman"/>
          <w:color w:val="000000"/>
          <w:spacing w:val="-2"/>
        </w:rPr>
        <w:t>es</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35"/>
        </w:rPr>
        <w:t xml:space="preserve"> </w:t>
      </w:r>
      <w:r w:rsidRPr="000D4A36">
        <w:rPr>
          <w:rFonts w:ascii="Arial Narrow" w:hAnsi="Arial Narrow" w:cs="Times New Roman"/>
          <w:color w:val="000000"/>
        </w:rPr>
        <w:t xml:space="preserve">a  </w:t>
      </w:r>
      <w:r w:rsidRPr="000D4A36">
        <w:rPr>
          <w:rFonts w:ascii="Arial Narrow" w:hAnsi="Arial Narrow" w:cs="Times New Roman"/>
          <w:color w:val="000000"/>
          <w:spacing w:val="-2"/>
        </w:rPr>
        <w:t>va</w:t>
      </w:r>
      <w:r w:rsidRPr="000D4A36">
        <w:rPr>
          <w:rFonts w:ascii="Arial Narrow" w:hAnsi="Arial Narrow" w:cs="Times New Roman"/>
          <w:color w:val="000000"/>
          <w:spacing w:val="-1"/>
        </w:rPr>
        <w:t>ri</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2"/>
        </w:rPr>
        <w:t>ac</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rPr>
        <w:t>s</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rPr>
        <w:t>o</w:t>
      </w:r>
      <w:r w:rsidRPr="000D4A36">
        <w:rPr>
          <w:rFonts w:ascii="Arial Narrow" w:hAnsi="Arial Narrow" w:cs="Times New Roman"/>
          <w:color w:val="000000"/>
          <w:spacing w:val="35"/>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32"/>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35"/>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1"/>
        </w:rPr>
        <w:t>li</w:t>
      </w:r>
      <w:r w:rsidRPr="000D4A36">
        <w:rPr>
          <w:rFonts w:ascii="Arial Narrow" w:hAnsi="Arial Narrow" w:cs="Times New Roman"/>
          <w:color w:val="000000"/>
          <w:spacing w:val="1"/>
        </w:rPr>
        <w:t>m</w:t>
      </w:r>
      <w:r w:rsidRPr="000D4A36">
        <w:rPr>
          <w:rFonts w:ascii="Arial Narrow" w:hAnsi="Arial Narrow" w:cs="Times New Roman"/>
          <w:color w:val="000000"/>
          <w:spacing w:val="-2"/>
        </w:rPr>
        <w:t>á</w:t>
      </w:r>
      <w:r w:rsidRPr="000D4A36">
        <w:rPr>
          <w:rFonts w:ascii="Arial Narrow" w:hAnsi="Arial Narrow" w:cs="Times New Roman"/>
          <w:color w:val="000000"/>
          <w:spacing w:val="-1"/>
        </w:rPr>
        <w:t>ti</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5"/>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2"/>
        </w:rPr>
        <w:t>en</w:t>
      </w:r>
      <w:r w:rsidRPr="000D4A36">
        <w:rPr>
          <w:rFonts w:ascii="Arial Narrow" w:hAnsi="Arial Narrow" w:cs="Times New Roman"/>
          <w:color w:val="000000"/>
          <w:spacing w:val="2"/>
        </w:rPr>
        <w:t>ó</w:t>
      </w:r>
      <w:r w:rsidRPr="000D4A36">
        <w:rPr>
          <w:rFonts w:ascii="Arial Narrow" w:hAnsi="Arial Narrow" w:cs="Times New Roman"/>
          <w:color w:val="000000"/>
          <w:spacing w:val="1"/>
        </w:rPr>
        <w:t>m</w:t>
      </w:r>
      <w:r w:rsidRPr="000D4A36">
        <w:rPr>
          <w:rFonts w:ascii="Arial Narrow" w:hAnsi="Arial Narrow" w:cs="Times New Roman"/>
          <w:color w:val="000000"/>
          <w:spacing w:val="-2"/>
        </w:rPr>
        <w:t>en</w:t>
      </w:r>
      <w:r w:rsidRPr="000D4A36">
        <w:rPr>
          <w:rFonts w:ascii="Arial Narrow" w:hAnsi="Arial Narrow" w:cs="Times New Roman"/>
          <w:color w:val="000000"/>
        </w:rPr>
        <w:t>o</w:t>
      </w:r>
      <w:r w:rsidRPr="000D4A36">
        <w:rPr>
          <w:rFonts w:ascii="Arial Narrow" w:hAnsi="Arial Narrow" w:cs="Times New Roman"/>
          <w:color w:val="000000"/>
          <w:spacing w:val="35"/>
        </w:rPr>
        <w:t xml:space="preserve"> </w:t>
      </w:r>
      <w:r w:rsidRPr="000D4A36">
        <w:rPr>
          <w:rFonts w:ascii="Arial Narrow" w:hAnsi="Arial Narrow" w:cs="Times New Roman"/>
          <w:color w:val="000000"/>
          <w:spacing w:val="-2"/>
        </w:rPr>
        <w:t>g</w:t>
      </w:r>
      <w:r w:rsidRPr="000D4A36">
        <w:rPr>
          <w:rFonts w:ascii="Arial Narrow" w:hAnsi="Arial Narrow" w:cs="Times New Roman"/>
          <w:color w:val="000000"/>
          <w:spacing w:val="-1"/>
        </w:rPr>
        <w:t>l</w:t>
      </w:r>
      <w:r w:rsidRPr="000D4A36">
        <w:rPr>
          <w:rFonts w:ascii="Arial Narrow" w:hAnsi="Arial Narrow" w:cs="Times New Roman"/>
          <w:color w:val="000000"/>
          <w:spacing w:val="2"/>
        </w:rPr>
        <w:t>ob</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32"/>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rPr>
        <w:t xml:space="preserve">o con </w:t>
      </w:r>
      <w:r w:rsidRPr="000D4A36">
        <w:rPr>
          <w:rFonts w:ascii="Arial Narrow" w:hAnsi="Arial Narrow" w:cs="Times New Roman"/>
          <w:color w:val="000000"/>
          <w:spacing w:val="1"/>
        </w:rPr>
        <w:t>m</w:t>
      </w:r>
      <w:r w:rsidRPr="000D4A36">
        <w:rPr>
          <w:rFonts w:ascii="Arial Narrow" w:hAnsi="Arial Narrow" w:cs="Times New Roman"/>
          <w:color w:val="000000"/>
          <w:spacing w:val="-2"/>
        </w:rPr>
        <w:t>an</w:t>
      </w:r>
      <w:r w:rsidRPr="000D4A36">
        <w:rPr>
          <w:rFonts w:ascii="Arial Narrow" w:hAnsi="Arial Narrow" w:cs="Times New Roman"/>
          <w:color w:val="000000"/>
          <w:spacing w:val="-1"/>
        </w:rPr>
        <w:t>i</w:t>
      </w:r>
      <w:r w:rsidRPr="000D4A36">
        <w:rPr>
          <w:rFonts w:ascii="Arial Narrow" w:hAnsi="Arial Narrow" w:cs="Times New Roman"/>
          <w:color w:val="000000"/>
          <w:spacing w:val="2"/>
        </w:rPr>
        <w:t>f</w:t>
      </w:r>
      <w:r w:rsidRPr="000D4A36">
        <w:rPr>
          <w:rFonts w:ascii="Arial Narrow" w:hAnsi="Arial Narrow" w:cs="Times New Roman"/>
          <w:color w:val="000000"/>
          <w:spacing w:val="-2"/>
        </w:rPr>
        <w:t>es</w:t>
      </w:r>
      <w:r w:rsidRPr="000D4A36">
        <w:rPr>
          <w:rFonts w:ascii="Arial Narrow" w:hAnsi="Arial Narrow" w:cs="Times New Roman"/>
          <w:color w:val="000000"/>
          <w:spacing w:val="3"/>
        </w:rPr>
        <w:t>t</w:t>
      </w:r>
      <w:r w:rsidRPr="000D4A36">
        <w:rPr>
          <w:rFonts w:ascii="Arial Narrow" w:hAnsi="Arial Narrow" w:cs="Times New Roman"/>
          <w:color w:val="000000"/>
          <w:spacing w:val="-2"/>
        </w:rPr>
        <w:t>ac</w:t>
      </w:r>
      <w:r w:rsidRPr="000D4A36">
        <w:rPr>
          <w:rFonts w:ascii="Arial Narrow" w:hAnsi="Arial Narrow" w:cs="Times New Roman"/>
          <w:color w:val="000000"/>
          <w:spacing w:val="-1"/>
        </w:rPr>
        <w:t xml:space="preserve">iones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2"/>
        </w:rPr>
        <w:t>r</w:t>
      </w:r>
      <w:r w:rsidRPr="000D4A36">
        <w:rPr>
          <w:rFonts w:ascii="Arial Narrow" w:hAnsi="Arial Narrow" w:cs="Times New Roman"/>
          <w:color w:val="000000"/>
          <w:spacing w:val="-1"/>
        </w:rPr>
        <w:t>ti</w:t>
      </w:r>
      <w:r w:rsidRPr="000D4A36">
        <w:rPr>
          <w:rFonts w:ascii="Arial Narrow" w:hAnsi="Arial Narrow" w:cs="Times New Roman"/>
          <w:color w:val="000000"/>
          <w:spacing w:val="2"/>
        </w:rPr>
        <w:t>c</w:t>
      </w:r>
      <w:r w:rsidRPr="000D4A36">
        <w:rPr>
          <w:rFonts w:ascii="Arial Narrow" w:hAnsi="Arial Narrow" w:cs="Times New Roman"/>
          <w:color w:val="000000"/>
          <w:spacing w:val="-2"/>
        </w:rPr>
        <w:t>u</w:t>
      </w:r>
      <w:r w:rsidRPr="000D4A36">
        <w:rPr>
          <w:rFonts w:ascii="Arial Narrow" w:hAnsi="Arial Narrow" w:cs="Times New Roman"/>
          <w:color w:val="000000"/>
          <w:spacing w:val="3"/>
        </w:rPr>
        <w:t>l</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3"/>
        </w:rPr>
        <w:t xml:space="preserve"> l</w:t>
      </w:r>
      <w:r w:rsidRPr="000D4A36">
        <w:rPr>
          <w:rFonts w:ascii="Arial Narrow" w:hAnsi="Arial Narrow" w:cs="Times New Roman"/>
          <w:color w:val="000000"/>
        </w:rPr>
        <w:t>a</w:t>
      </w:r>
      <w:r w:rsidRPr="000D4A36">
        <w:rPr>
          <w:rFonts w:ascii="Arial Narrow" w:hAnsi="Arial Narrow" w:cs="Times New Roman"/>
          <w:color w:val="000000"/>
          <w:spacing w:val="-1"/>
        </w:rPr>
        <w:t xml:space="preserve"> r</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ac</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bo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an</w:t>
      </w:r>
      <w:r w:rsidRPr="000D4A36">
        <w:rPr>
          <w:rFonts w:ascii="Arial Narrow" w:hAnsi="Arial Narrow" w:cs="Times New Roman"/>
          <w:color w:val="000000"/>
          <w:spacing w:val="2"/>
        </w:rPr>
        <w:t>o</w:t>
      </w:r>
      <w:r w:rsidRPr="000D4A36">
        <w:rPr>
          <w:rFonts w:ascii="Arial Narrow" w:hAnsi="Arial Narrow" w:cs="Times New Roman"/>
          <w:color w:val="000000"/>
        </w:rPr>
        <w:t>.</w:t>
      </w:r>
    </w:p>
    <w:p w:rsidR="00A41946" w:rsidRPr="000D4A36" w:rsidRDefault="00A41946" w:rsidP="00780030">
      <w:pPr>
        <w:spacing w:after="0" w:line="240" w:lineRule="auto"/>
        <w:jc w:val="both"/>
        <w:rPr>
          <w:rFonts w:ascii="Arial Narrow" w:hAnsi="Arial Narrow" w:cs="Times New Roman"/>
        </w:rPr>
      </w:pPr>
    </w:p>
    <w:p w:rsidR="00A41946" w:rsidRPr="000D4A36" w:rsidRDefault="00A41946" w:rsidP="00780030">
      <w:pPr>
        <w:pStyle w:val="Ttulo3"/>
        <w:numPr>
          <w:ilvl w:val="2"/>
          <w:numId w:val="5"/>
        </w:numPr>
        <w:spacing w:before="0" w:line="240" w:lineRule="auto"/>
        <w:ind w:left="709" w:hanging="709"/>
        <w:rPr>
          <w:rFonts w:ascii="Arial Narrow" w:hAnsi="Arial Narrow" w:cs="Times New Roman"/>
          <w:color w:val="auto"/>
        </w:rPr>
      </w:pPr>
      <w:bookmarkStart w:id="197" w:name="_Toc511287742"/>
      <w:r w:rsidRPr="000D4A36">
        <w:rPr>
          <w:rFonts w:ascii="Arial Narrow" w:hAnsi="Arial Narrow" w:cs="Times New Roman"/>
          <w:color w:val="auto"/>
        </w:rPr>
        <w:t>Riesgos y cambio climático</w:t>
      </w:r>
      <w:bookmarkEnd w:id="197"/>
    </w:p>
    <w:p w:rsidR="007D2D13" w:rsidRPr="000D4A36" w:rsidRDefault="007D2D13" w:rsidP="002149F8">
      <w:pPr>
        <w:widowControl w:val="0"/>
        <w:tabs>
          <w:tab w:val="left" w:pos="2500"/>
        </w:tabs>
        <w:autoSpaceDE w:val="0"/>
        <w:autoSpaceDN w:val="0"/>
        <w:adjustRightInd w:val="0"/>
        <w:spacing w:after="0" w:line="240" w:lineRule="auto"/>
        <w:ind w:right="78"/>
        <w:jc w:val="both"/>
        <w:rPr>
          <w:rFonts w:ascii="Arial Narrow" w:hAnsi="Arial Narrow" w:cs="Times New Roman"/>
          <w:color w:val="000000"/>
          <w:spacing w:val="2"/>
        </w:rPr>
      </w:pPr>
    </w:p>
    <w:p w:rsidR="00780030" w:rsidRPr="000D4A36" w:rsidRDefault="00780030" w:rsidP="002149F8">
      <w:pPr>
        <w:widowControl w:val="0"/>
        <w:tabs>
          <w:tab w:val="left" w:pos="2500"/>
        </w:tabs>
        <w:autoSpaceDE w:val="0"/>
        <w:autoSpaceDN w:val="0"/>
        <w:adjustRightInd w:val="0"/>
        <w:spacing w:after="0" w:line="240" w:lineRule="auto"/>
        <w:ind w:right="78"/>
        <w:jc w:val="both"/>
        <w:rPr>
          <w:rFonts w:ascii="Arial Narrow" w:hAnsi="Arial Narrow" w:cs="Times New Roman"/>
          <w:color w:val="000000"/>
          <w:spacing w:val="2"/>
        </w:rPr>
      </w:pPr>
      <w:r w:rsidRPr="000D4A36">
        <w:rPr>
          <w:rFonts w:ascii="Arial Narrow" w:hAnsi="Arial Narrow" w:cs="Times New Roman"/>
          <w:color w:val="000000"/>
          <w:spacing w:val="2"/>
        </w:rPr>
        <w:t xml:space="preserve">Hablar de los cambios que sufre en clima en los últimos años es un tema frecuente entre la población de Charagua Iyambae. Se indica que las lluvias presentan mucha variabilidad difícil de prever, tienden a retrasarse modificando la época de la siembra, que hoy suele realizarse especialmente entre diciembre y enero, febrero e incluso marzo, cuando antes el tiempo propicio y regular estaba entre noviembre,  diciembre a enero. Se señala que varias vertientes donde el agua fluía cotidianamente y ahora permanecen secas todo el año.  Se explica que el calor y los rayos del sol ahora se sienten mucho más intensos, en comparación con una década atrás, afectando la misma producción agropecuaria y el desarrollo normal de la flora y fauna silvestre. </w:t>
      </w:r>
    </w:p>
    <w:p w:rsidR="00780030" w:rsidRPr="000D4A36" w:rsidRDefault="00780030" w:rsidP="002149F8">
      <w:pPr>
        <w:widowControl w:val="0"/>
        <w:tabs>
          <w:tab w:val="left" w:pos="2500"/>
        </w:tabs>
        <w:autoSpaceDE w:val="0"/>
        <w:autoSpaceDN w:val="0"/>
        <w:adjustRightInd w:val="0"/>
        <w:spacing w:after="0" w:line="240" w:lineRule="auto"/>
        <w:ind w:right="78"/>
        <w:jc w:val="both"/>
        <w:rPr>
          <w:rFonts w:ascii="Arial Narrow" w:hAnsi="Arial Narrow" w:cs="Times New Roman"/>
          <w:color w:val="000000"/>
          <w:spacing w:val="2"/>
        </w:rPr>
      </w:pPr>
    </w:p>
    <w:p w:rsidR="00780030" w:rsidRPr="000D4A36" w:rsidRDefault="00780030" w:rsidP="002149F8">
      <w:pPr>
        <w:widowControl w:val="0"/>
        <w:tabs>
          <w:tab w:val="left" w:pos="2500"/>
        </w:tabs>
        <w:autoSpaceDE w:val="0"/>
        <w:autoSpaceDN w:val="0"/>
        <w:adjustRightInd w:val="0"/>
        <w:spacing w:after="0" w:line="240" w:lineRule="auto"/>
        <w:ind w:right="78"/>
        <w:jc w:val="both"/>
        <w:rPr>
          <w:rFonts w:ascii="Arial Narrow" w:hAnsi="Arial Narrow" w:cs="Times New Roman"/>
          <w:color w:val="000000"/>
          <w:spacing w:val="2"/>
        </w:rPr>
      </w:pPr>
      <w:r w:rsidRPr="000D4A36">
        <w:rPr>
          <w:rFonts w:ascii="Arial Narrow" w:hAnsi="Arial Narrow" w:cs="Times New Roman"/>
          <w:color w:val="000000"/>
          <w:spacing w:val="2"/>
        </w:rPr>
        <w:t xml:space="preserve">La sequía es un evento climático adverso del que más se sufre hoy en día en Charagua Iyambae, provocando que muchas de las formas tradicionales de producir la tierra, especialmente a secano, ya no tengan los resultados positivos que antes proporcionaban. La percepción de los indígenas y campesinos es que en esta parte del Cacho boliviano “los suelos son muy buenos para producir de todo”, pero “el problema es la falta agua” o, por el contrario, “viene demasiada lluvia”, que en ocasiones hasta provoca el desborde de los ríos u otras fuentes de agua. Aquí sobresale el Río Parapetí  en cuya banda o muy cerca se asientan alrededor de una veintena de comunidades, pertenecientes a las zonas Parapitiguasu, Bajo y Alto Isoso, donde la crecida de las aguas en los últimos años ha arrasado con gran cantidad de sus sistemas de riego ya instalados. </w:t>
      </w: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rPr>
      </w:pP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rPr>
      </w:pPr>
      <w:r w:rsidRPr="000D4A36">
        <w:rPr>
          <w:rFonts w:ascii="Arial Narrow" w:hAnsi="Arial Narrow" w:cs="Times New Roman"/>
          <w:color w:val="000000"/>
        </w:rPr>
        <w:t>“Las enseñanzas de los abuelos para domar el agua ya no alcanzan”, “ni el estudio de los ingenieros”, entonces “¿Ahora qué hacemos?” “¿Hay ayuda para esto?”. Son preguntas de muchos pobladores de base se hacen. Experimentados agricultores indican que para hacer frente a los efectos del cambio climático, de modo que se pueda garantizar la producción agrícola, la alternativa es ampliación de los sistemas de riego, ya sea con tecnología propia como introducida, dependiendo del caso; empero, también se advierte que hoy se observa que por más irrigadas y suficientemente húmedas estén las raíces de las plantas, la radiación social con frecuencia tiende a quemar las hojas, afectando así su desarrollo</w:t>
      </w:r>
      <w:r w:rsidR="002149F8" w:rsidRPr="000D4A36">
        <w:rPr>
          <w:rFonts w:ascii="Arial Narrow" w:hAnsi="Arial Narrow" w:cs="Times New Roman"/>
          <w:color w:val="000000"/>
        </w:rPr>
        <w:t xml:space="preserve"> y, por tanto, la cosecha.</w:t>
      </w: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rPr>
      </w:pP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2"/>
        </w:rPr>
        <w:t>s</w:t>
      </w:r>
      <w:r w:rsidRPr="000D4A36">
        <w:rPr>
          <w:rFonts w:ascii="Arial Narrow" w:hAnsi="Arial Narrow" w:cs="Times New Roman"/>
          <w:color w:val="000000"/>
          <w:spacing w:val="-1"/>
        </w:rPr>
        <w:t>í</w:t>
      </w:r>
      <w:r w:rsidRPr="000D4A36">
        <w:rPr>
          <w:rFonts w:ascii="Arial Narrow" w:hAnsi="Arial Narrow" w:cs="Times New Roman"/>
          <w:color w:val="000000"/>
        </w:rPr>
        <w:t>,</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3"/>
        </w:rPr>
        <w:t xml:space="preserve"> l</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spacing w:val="-2"/>
        </w:rPr>
        <w:t>un</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spacing w:val="-2"/>
        </w:rPr>
        <w:t>a</w:t>
      </w:r>
      <w:r w:rsidRPr="000D4A36">
        <w:rPr>
          <w:rFonts w:ascii="Arial Narrow" w:hAnsi="Arial Narrow" w:cs="Times New Roman"/>
          <w:color w:val="000000"/>
          <w:spacing w:val="2"/>
        </w:rPr>
        <w:t>de</w:t>
      </w:r>
      <w:r w:rsidRPr="000D4A36">
        <w:rPr>
          <w:rFonts w:ascii="Arial Narrow" w:hAnsi="Arial Narrow" w:cs="Times New Roman"/>
          <w:color w:val="000000"/>
        </w:rPr>
        <w:t xml:space="preserve">s </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rPr>
        <w:t>í</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s</w:t>
      </w:r>
      <w:r w:rsidRPr="000D4A36">
        <w:rPr>
          <w:rFonts w:ascii="Arial Narrow" w:hAnsi="Arial Narrow" w:cs="Times New Roman"/>
          <w:color w:val="000000"/>
        </w:rPr>
        <w:t xml:space="preserve">e </w:t>
      </w:r>
      <w:r w:rsidRPr="000D4A36">
        <w:rPr>
          <w:rFonts w:ascii="Arial Narrow" w:hAnsi="Arial Narrow" w:cs="Times New Roman"/>
          <w:color w:val="000000"/>
          <w:spacing w:val="2"/>
        </w:rPr>
        <w:t>d</w:t>
      </w:r>
      <w:r w:rsidRPr="000D4A36">
        <w:rPr>
          <w:rFonts w:ascii="Arial Narrow" w:hAnsi="Arial Narrow" w:cs="Times New Roman"/>
          <w:color w:val="000000"/>
          <w:spacing w:val="3"/>
        </w:rPr>
        <w:t>i</w:t>
      </w:r>
      <w:r w:rsidRPr="000D4A36">
        <w:rPr>
          <w:rFonts w:ascii="Arial Narrow" w:hAnsi="Arial Narrow" w:cs="Times New Roman"/>
          <w:color w:val="000000"/>
          <w:spacing w:val="-2"/>
        </w:rPr>
        <w:t>c</w:t>
      </w:r>
      <w:r w:rsidRPr="000D4A36">
        <w:rPr>
          <w:rFonts w:ascii="Arial Narrow" w:hAnsi="Arial Narrow" w:cs="Times New Roman"/>
          <w:color w:val="000000"/>
        </w:rPr>
        <w:t xml:space="preserve">e </w:t>
      </w:r>
      <w:r w:rsidRPr="000D4A36">
        <w:rPr>
          <w:rFonts w:ascii="Arial Narrow" w:hAnsi="Arial Narrow" w:cs="Times New Roman"/>
          <w:color w:val="000000"/>
          <w:spacing w:val="2"/>
        </w:rPr>
        <w:t>qu</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s</w:t>
      </w:r>
      <w:r w:rsidRPr="000D4A36">
        <w:rPr>
          <w:rFonts w:ascii="Arial Narrow" w:hAnsi="Arial Narrow" w:cs="Times New Roman"/>
          <w:color w:val="000000"/>
          <w:spacing w:val="-1"/>
        </w:rPr>
        <w:t>i</w:t>
      </w:r>
      <w:r w:rsidRPr="000D4A36">
        <w:rPr>
          <w:rFonts w:ascii="Arial Narrow" w:hAnsi="Arial Narrow" w:cs="Times New Roman"/>
          <w:color w:val="000000"/>
          <w:spacing w:val="3"/>
        </w:rPr>
        <w:t>t</w:t>
      </w:r>
      <w:r w:rsidRPr="000D4A36">
        <w:rPr>
          <w:rFonts w:ascii="Arial Narrow" w:hAnsi="Arial Narrow" w:cs="Times New Roman"/>
          <w:color w:val="000000"/>
          <w:spacing w:val="-2"/>
        </w:rPr>
        <w:t>ua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c</w:t>
      </w:r>
      <w:r w:rsidRPr="000D4A36">
        <w:rPr>
          <w:rFonts w:ascii="Arial Narrow" w:hAnsi="Arial Narrow" w:cs="Times New Roman"/>
          <w:color w:val="000000"/>
          <w:spacing w:val="-1"/>
        </w:rPr>
        <w:t>li</w:t>
      </w:r>
      <w:r w:rsidRPr="000D4A36">
        <w:rPr>
          <w:rFonts w:ascii="Arial Narrow" w:hAnsi="Arial Narrow" w:cs="Times New Roman"/>
          <w:color w:val="000000"/>
          <w:spacing w:val="1"/>
        </w:rPr>
        <w:t>m</w:t>
      </w:r>
      <w:r w:rsidRPr="000D4A36">
        <w:rPr>
          <w:rFonts w:ascii="Arial Narrow" w:hAnsi="Arial Narrow" w:cs="Times New Roman"/>
          <w:color w:val="000000"/>
          <w:spacing w:val="-2"/>
        </w:rPr>
        <w:t>á</w:t>
      </w:r>
      <w:r w:rsidRPr="000D4A36">
        <w:rPr>
          <w:rFonts w:ascii="Arial Narrow" w:hAnsi="Arial Narrow" w:cs="Times New Roman"/>
          <w:color w:val="000000"/>
          <w:spacing w:val="3"/>
        </w:rPr>
        <w:t>t</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rPr>
        <w:t xml:space="preserve">a </w:t>
      </w:r>
      <w:r w:rsidRPr="000D4A36">
        <w:rPr>
          <w:rFonts w:ascii="Arial Narrow" w:hAnsi="Arial Narrow" w:cs="Times New Roman"/>
          <w:color w:val="000000"/>
          <w:spacing w:val="-2"/>
        </w:rPr>
        <w:t>c</w:t>
      </w:r>
      <w:r w:rsidRPr="000D4A36">
        <w:rPr>
          <w:rFonts w:ascii="Arial Narrow" w:hAnsi="Arial Narrow" w:cs="Times New Roman"/>
          <w:color w:val="000000"/>
          <w:spacing w:val="2"/>
        </w:rPr>
        <w:t>on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2"/>
        </w:rPr>
        <w:t>po</w:t>
      </w:r>
      <w:r w:rsidRPr="000D4A36">
        <w:rPr>
          <w:rFonts w:ascii="Arial Narrow" w:hAnsi="Arial Narrow" w:cs="Times New Roman"/>
          <w:color w:val="000000"/>
          <w:spacing w:val="-1"/>
        </w:rPr>
        <w:t>r</w:t>
      </w:r>
      <w:r w:rsidRPr="000D4A36">
        <w:rPr>
          <w:rFonts w:ascii="Arial Narrow" w:hAnsi="Arial Narrow" w:cs="Times New Roman"/>
          <w:color w:val="000000"/>
          <w:spacing w:val="-2"/>
        </w:rPr>
        <w:t>á</w:t>
      </w:r>
      <w:r w:rsidRPr="000D4A36">
        <w:rPr>
          <w:rFonts w:ascii="Arial Narrow" w:hAnsi="Arial Narrow" w:cs="Times New Roman"/>
          <w:color w:val="000000"/>
          <w:spacing w:val="2"/>
        </w:rPr>
        <w:t>n</w:t>
      </w:r>
      <w:r w:rsidRPr="000D4A36">
        <w:rPr>
          <w:rFonts w:ascii="Arial Narrow" w:hAnsi="Arial Narrow" w:cs="Times New Roman"/>
          <w:color w:val="000000"/>
          <w:spacing w:val="-2"/>
        </w:rPr>
        <w:t>e</w:t>
      </w:r>
      <w:r w:rsidRPr="000D4A36">
        <w:rPr>
          <w:rFonts w:ascii="Arial Narrow" w:hAnsi="Arial Narrow" w:cs="Times New Roman"/>
          <w:color w:val="000000"/>
        </w:rPr>
        <w:t>a</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h</w:t>
      </w:r>
      <w:r w:rsidRPr="000D4A36">
        <w:rPr>
          <w:rFonts w:ascii="Arial Narrow" w:hAnsi="Arial Narrow" w:cs="Times New Roman"/>
          <w:color w:val="000000"/>
        </w:rPr>
        <w:t>a</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v</w:t>
      </w:r>
      <w:r w:rsidRPr="000D4A36">
        <w:rPr>
          <w:rFonts w:ascii="Arial Narrow" w:hAnsi="Arial Narrow" w:cs="Times New Roman"/>
          <w:color w:val="000000"/>
          <w:spacing w:val="2"/>
        </w:rPr>
        <w:t>o</w:t>
      </w:r>
      <w:r w:rsidRPr="000D4A36">
        <w:rPr>
          <w:rFonts w:ascii="Arial Narrow" w:hAnsi="Arial Narrow" w:cs="Times New Roman"/>
          <w:color w:val="000000"/>
          <w:spacing w:val="-2"/>
        </w:rPr>
        <w:t>ca</w:t>
      </w:r>
      <w:r w:rsidRPr="000D4A36">
        <w:rPr>
          <w:rFonts w:ascii="Arial Narrow" w:hAnsi="Arial Narrow" w:cs="Times New Roman"/>
          <w:color w:val="000000"/>
          <w:spacing w:val="2"/>
        </w:rPr>
        <w:t>d</w:t>
      </w:r>
      <w:r w:rsidRPr="000D4A36">
        <w:rPr>
          <w:rFonts w:ascii="Arial Narrow" w:hAnsi="Arial Narrow" w:cs="Times New Roman"/>
          <w:color w:val="000000"/>
        </w:rPr>
        <w:t xml:space="preserve">o </w:t>
      </w:r>
      <w:r w:rsidRPr="000D4A36">
        <w:rPr>
          <w:rFonts w:ascii="Arial Narrow" w:hAnsi="Arial Narrow" w:cs="Times New Roman"/>
          <w:color w:val="000000"/>
          <w:spacing w:val="2"/>
        </w:rPr>
        <w:t>q</w:t>
      </w:r>
      <w:r w:rsidRPr="000D4A36">
        <w:rPr>
          <w:rFonts w:ascii="Arial Narrow" w:hAnsi="Arial Narrow" w:cs="Times New Roman"/>
          <w:color w:val="000000"/>
          <w:spacing w:val="-2"/>
        </w:rPr>
        <w:t>u</w:t>
      </w:r>
      <w:r w:rsidRPr="000D4A36">
        <w:rPr>
          <w:rFonts w:ascii="Arial Narrow" w:hAnsi="Arial Narrow" w:cs="Times New Roman"/>
          <w:color w:val="000000"/>
        </w:rPr>
        <w:t xml:space="preserve">e </w:t>
      </w:r>
      <w:r w:rsidRPr="000D4A36">
        <w:rPr>
          <w:rFonts w:ascii="Arial Narrow" w:hAnsi="Arial Narrow" w:cs="Times New Roman"/>
          <w:color w:val="000000"/>
          <w:spacing w:val="1"/>
        </w:rPr>
        <w:t>m</w:t>
      </w:r>
      <w:r w:rsidRPr="000D4A36">
        <w:rPr>
          <w:rFonts w:ascii="Arial Narrow" w:hAnsi="Arial Narrow" w:cs="Times New Roman"/>
          <w:color w:val="000000"/>
          <w:spacing w:val="-2"/>
        </w:rPr>
        <w:t>uch</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v</w:t>
      </w:r>
      <w:r w:rsidRPr="000D4A36">
        <w:rPr>
          <w:rFonts w:ascii="Arial Narrow" w:hAnsi="Arial Narrow" w:cs="Times New Roman"/>
          <w:color w:val="000000"/>
          <w:spacing w:val="2"/>
        </w:rPr>
        <w:t>a</w:t>
      </w:r>
      <w:r w:rsidRPr="000D4A36">
        <w:rPr>
          <w:rFonts w:ascii="Arial Narrow" w:hAnsi="Arial Narrow" w:cs="Times New Roman"/>
          <w:color w:val="000000"/>
          <w:spacing w:val="-2"/>
        </w:rPr>
        <w:t>y</w:t>
      </w:r>
      <w:r w:rsidRPr="000D4A36">
        <w:rPr>
          <w:rFonts w:ascii="Arial Narrow" w:hAnsi="Arial Narrow" w:cs="Times New Roman"/>
          <w:color w:val="000000"/>
          <w:spacing w:val="2"/>
        </w:rPr>
        <w:t>a</w:t>
      </w:r>
      <w:r w:rsidRPr="000D4A36">
        <w:rPr>
          <w:rFonts w:ascii="Arial Narrow" w:hAnsi="Arial Narrow" w:cs="Times New Roman"/>
          <w:color w:val="000000"/>
        </w:rPr>
        <w:t xml:space="preserve">n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spacing w:val="-1"/>
        </w:rPr>
        <w:t>j</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rPr>
        <w:t xml:space="preserve">o </w:t>
      </w:r>
      <w:r w:rsidRPr="000D4A36">
        <w:rPr>
          <w:rFonts w:ascii="Arial Narrow" w:hAnsi="Arial Narrow" w:cs="Times New Roman"/>
          <w:color w:val="000000"/>
          <w:spacing w:val="2"/>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u</w:t>
      </w:r>
      <w:r w:rsidRPr="000D4A36">
        <w:rPr>
          <w:rFonts w:ascii="Arial Narrow" w:hAnsi="Arial Narrow" w:cs="Times New Roman"/>
          <w:color w:val="000000"/>
          <w:spacing w:val="-2"/>
        </w:rPr>
        <w:t>y</w:t>
      </w:r>
      <w:r w:rsidRPr="000D4A36">
        <w:rPr>
          <w:rFonts w:ascii="Arial Narrow" w:hAnsi="Arial Narrow" w:cs="Times New Roman"/>
          <w:color w:val="000000"/>
          <w:spacing w:val="2"/>
        </w:rPr>
        <w:t>a</w:t>
      </w:r>
      <w:r w:rsidRPr="000D4A36">
        <w:rPr>
          <w:rFonts w:ascii="Arial Narrow" w:hAnsi="Arial Narrow" w:cs="Times New Roman"/>
          <w:color w:val="000000"/>
        </w:rPr>
        <w:t xml:space="preserve">n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ti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spacing w:val="-2"/>
        </w:rPr>
        <w:t>a</w:t>
      </w:r>
      <w:r w:rsidRPr="000D4A36">
        <w:rPr>
          <w:rFonts w:ascii="Arial Narrow" w:hAnsi="Arial Narrow" w:cs="Times New Roman"/>
          <w:color w:val="000000"/>
        </w:rPr>
        <w:t>d</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ag</w:t>
      </w:r>
      <w:r w:rsidRPr="000D4A36">
        <w:rPr>
          <w:rFonts w:ascii="Arial Narrow" w:hAnsi="Arial Narrow" w:cs="Times New Roman"/>
          <w:color w:val="000000"/>
          <w:spacing w:val="2"/>
        </w:rPr>
        <w:t>r</w:t>
      </w:r>
      <w:r w:rsidRPr="000D4A36">
        <w:rPr>
          <w:rFonts w:ascii="Arial Narrow" w:hAnsi="Arial Narrow" w:cs="Times New Roman"/>
          <w:color w:val="000000"/>
          <w:spacing w:val="-1"/>
        </w:rPr>
        <w:t>í</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po</w:t>
      </w:r>
      <w:r w:rsidRPr="000D4A36">
        <w:rPr>
          <w:rFonts w:ascii="Arial Narrow" w:hAnsi="Arial Narrow" w:cs="Times New Roman"/>
          <w:color w:val="000000"/>
          <w:spacing w:val="-1"/>
        </w:rPr>
        <w:t>r</w:t>
      </w:r>
      <w:r w:rsidRPr="000D4A36">
        <w:rPr>
          <w:rFonts w:ascii="Arial Narrow" w:hAnsi="Arial Narrow" w:cs="Times New Roman"/>
          <w:color w:val="000000"/>
          <w:spacing w:val="2"/>
        </w:rPr>
        <w:t>q</w:t>
      </w:r>
      <w:r w:rsidRPr="000D4A36">
        <w:rPr>
          <w:rFonts w:ascii="Arial Narrow" w:hAnsi="Arial Narrow" w:cs="Times New Roman"/>
          <w:color w:val="000000"/>
          <w:spacing w:val="-2"/>
        </w:rPr>
        <w:t>u</w:t>
      </w:r>
      <w:r w:rsidRPr="000D4A36">
        <w:rPr>
          <w:rFonts w:ascii="Arial Narrow" w:hAnsi="Arial Narrow" w:cs="Times New Roman"/>
          <w:color w:val="000000"/>
        </w:rPr>
        <w:t xml:space="preserve">e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 xml:space="preserve">s </w:t>
      </w:r>
      <w:r w:rsidRPr="000D4A36">
        <w:rPr>
          <w:rFonts w:ascii="Arial Narrow" w:hAnsi="Arial Narrow" w:cs="Times New Roman"/>
          <w:color w:val="000000"/>
          <w:spacing w:val="-2"/>
        </w:rPr>
        <w:t>va</w:t>
      </w:r>
      <w:r w:rsidRPr="000D4A36">
        <w:rPr>
          <w:rFonts w:ascii="Arial Narrow" w:hAnsi="Arial Narrow" w:cs="Times New Roman"/>
          <w:color w:val="000000"/>
          <w:spacing w:val="2"/>
        </w:rPr>
        <w:t>r</w:t>
      </w:r>
      <w:r w:rsidRPr="000D4A36">
        <w:rPr>
          <w:rFonts w:ascii="Arial Narrow" w:hAnsi="Arial Narrow" w:cs="Times New Roman"/>
          <w:color w:val="000000"/>
          <w:spacing w:val="3"/>
        </w:rPr>
        <w:t>i</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on</w:t>
      </w:r>
      <w:r w:rsidRPr="000D4A36">
        <w:rPr>
          <w:rFonts w:ascii="Arial Narrow" w:hAnsi="Arial Narrow" w:cs="Times New Roman"/>
          <w:color w:val="000000"/>
          <w:spacing w:val="-2"/>
        </w:rPr>
        <w:t>e</w:t>
      </w:r>
      <w:r w:rsidRPr="000D4A36">
        <w:rPr>
          <w:rFonts w:ascii="Arial Narrow" w:hAnsi="Arial Narrow" w:cs="Times New Roman"/>
          <w:color w:val="000000"/>
        </w:rPr>
        <w:t xml:space="preserve">s </w:t>
      </w:r>
      <w:r w:rsidRPr="000D4A36">
        <w:rPr>
          <w:rFonts w:ascii="Arial Narrow" w:hAnsi="Arial Narrow" w:cs="Times New Roman"/>
          <w:color w:val="000000"/>
          <w:spacing w:val="-1"/>
        </w:rPr>
        <w:t>ll</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2"/>
        </w:rPr>
        <w:t>a</w:t>
      </w:r>
      <w:r w:rsidRPr="000D4A36">
        <w:rPr>
          <w:rFonts w:ascii="Arial Narrow" w:hAnsi="Arial Narrow" w:cs="Times New Roman"/>
          <w:color w:val="000000"/>
        </w:rPr>
        <w:t>n</w:t>
      </w:r>
      <w:r w:rsidRPr="000D4A36">
        <w:rPr>
          <w:rFonts w:ascii="Arial Narrow" w:hAnsi="Arial Narrow" w:cs="Times New Roman"/>
          <w:color w:val="000000"/>
          <w:spacing w:val="30"/>
        </w:rPr>
        <w:t xml:space="preserve"> </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un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q</w:t>
      </w:r>
      <w:r w:rsidRPr="000D4A36">
        <w:rPr>
          <w:rFonts w:ascii="Arial Narrow" w:hAnsi="Arial Narrow" w:cs="Times New Roman"/>
          <w:color w:val="000000"/>
          <w:spacing w:val="-2"/>
        </w:rPr>
        <w:t>u</w:t>
      </w:r>
      <w:r w:rsidRPr="000D4A36">
        <w:rPr>
          <w:rFonts w:ascii="Arial Narrow" w:hAnsi="Arial Narrow" w:cs="Times New Roman"/>
          <w:color w:val="000000"/>
        </w:rPr>
        <w:t>e</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w:t>
      </w:r>
      <w:r w:rsidRPr="000D4A36">
        <w:rPr>
          <w:rFonts w:ascii="Arial Narrow" w:hAnsi="Arial Narrow" w:cs="Times New Roman"/>
          <w:color w:val="000000"/>
          <w:spacing w:val="2"/>
        </w:rPr>
        <w:t>h</w:t>
      </w:r>
      <w:r w:rsidRPr="000D4A36">
        <w:rPr>
          <w:rFonts w:ascii="Arial Narrow" w:hAnsi="Arial Narrow" w:cs="Times New Roman"/>
          <w:color w:val="000000"/>
          <w:spacing w:val="-2"/>
        </w:rPr>
        <w:t>as</w:t>
      </w:r>
      <w:r w:rsidRPr="000D4A36">
        <w:rPr>
          <w:rFonts w:ascii="Arial Narrow" w:hAnsi="Arial Narrow" w:cs="Times New Roman"/>
          <w:color w:val="000000"/>
          <w:spacing w:val="3"/>
        </w:rPr>
        <w:t>t</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a</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na</w:t>
      </w:r>
      <w:r w:rsidRPr="000D4A36">
        <w:rPr>
          <w:rFonts w:ascii="Arial Narrow" w:hAnsi="Arial Narrow" w:cs="Times New Roman"/>
          <w:color w:val="000000"/>
          <w:spacing w:val="7"/>
        </w:rPr>
        <w:t>t</w:t>
      </w:r>
      <w:r w:rsidRPr="000D4A36">
        <w:rPr>
          <w:rFonts w:ascii="Arial Narrow" w:hAnsi="Arial Narrow" w:cs="Times New Roman"/>
          <w:color w:val="000000"/>
          <w:spacing w:val="-2"/>
        </w:rPr>
        <w:t>u</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e</w:t>
      </w:r>
      <w:r w:rsidRPr="000D4A36">
        <w:rPr>
          <w:rFonts w:ascii="Arial Narrow" w:hAnsi="Arial Narrow" w:cs="Times New Roman"/>
          <w:color w:val="000000"/>
          <w:spacing w:val="-2"/>
        </w:rPr>
        <w:t>z</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s</w:t>
      </w:r>
      <w:r w:rsidRPr="000D4A36">
        <w:rPr>
          <w:rFonts w:ascii="Arial Narrow" w:hAnsi="Arial Narrow" w:cs="Times New Roman"/>
          <w:color w:val="000000"/>
        </w:rPr>
        <w:t>e</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f</w:t>
      </w:r>
      <w:r w:rsidRPr="000D4A36">
        <w:rPr>
          <w:rFonts w:ascii="Arial Narrow" w:hAnsi="Arial Narrow" w:cs="Times New Roman"/>
          <w:color w:val="000000"/>
          <w:spacing w:val="-2"/>
        </w:rPr>
        <w:t>un</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6"/>
        </w:rPr>
        <w:t xml:space="preserve"> </w:t>
      </w:r>
      <w:r w:rsidRPr="000D4A36">
        <w:rPr>
          <w:rFonts w:ascii="Arial Narrow" w:hAnsi="Arial Narrow" w:cs="Times New Roman"/>
          <w:color w:val="000000"/>
        </w:rPr>
        <w:t>y</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y</w:t>
      </w:r>
      <w:r w:rsidRPr="000D4A36">
        <w:rPr>
          <w:rFonts w:ascii="Arial Narrow" w:hAnsi="Arial Narrow" w:cs="Times New Roman"/>
          <w:color w:val="000000"/>
        </w:rPr>
        <w:t>a</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av</w:t>
      </w:r>
      <w:r w:rsidRPr="000D4A36">
        <w:rPr>
          <w:rFonts w:ascii="Arial Narrow" w:hAnsi="Arial Narrow" w:cs="Times New Roman"/>
          <w:color w:val="000000"/>
          <w:spacing w:val="3"/>
        </w:rPr>
        <w:t>i</w:t>
      </w:r>
      <w:r w:rsidRPr="000D4A36">
        <w:rPr>
          <w:rFonts w:ascii="Arial Narrow" w:hAnsi="Arial Narrow" w:cs="Times New Roman"/>
          <w:color w:val="000000"/>
          <w:spacing w:val="-2"/>
        </w:rPr>
        <w:t>s</w:t>
      </w:r>
      <w:r w:rsidRPr="000D4A36">
        <w:rPr>
          <w:rFonts w:ascii="Arial Narrow" w:hAnsi="Arial Narrow" w:cs="Times New Roman"/>
          <w:color w:val="000000"/>
        </w:rPr>
        <w:t>a</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rPr>
        <w:t>”</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ob</w:t>
      </w:r>
      <w:r w:rsidRPr="000D4A36">
        <w:rPr>
          <w:rFonts w:ascii="Arial Narrow" w:hAnsi="Arial Narrow" w:cs="Times New Roman"/>
          <w:color w:val="000000"/>
          <w:spacing w:val="-1"/>
        </w:rPr>
        <w:t>r</w:t>
      </w:r>
      <w:r w:rsidRPr="000D4A36">
        <w:rPr>
          <w:rFonts w:ascii="Arial Narrow" w:hAnsi="Arial Narrow" w:cs="Times New Roman"/>
          <w:color w:val="000000"/>
        </w:rPr>
        <w:t>e</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1"/>
        </w:rPr>
        <w:t>l</w:t>
      </w:r>
      <w:r w:rsidRPr="000D4A36">
        <w:rPr>
          <w:rFonts w:ascii="Arial Narrow" w:hAnsi="Arial Narrow" w:cs="Times New Roman"/>
          <w:color w:val="000000"/>
          <w:spacing w:val="3"/>
        </w:rPr>
        <w:t>l</w:t>
      </w:r>
      <w:r w:rsidRPr="000D4A36">
        <w:rPr>
          <w:rFonts w:ascii="Arial Narrow" w:hAnsi="Arial Narrow" w:cs="Times New Roman"/>
          <w:color w:val="000000"/>
          <w:spacing w:val="2"/>
        </w:rPr>
        <w:t>u</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9"/>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11"/>
        </w:rPr>
        <w:t xml:space="preserve"> </w:t>
      </w:r>
      <w:r w:rsidRPr="000D4A36">
        <w:rPr>
          <w:rFonts w:ascii="Arial Narrow" w:hAnsi="Arial Narrow" w:cs="Times New Roman"/>
          <w:color w:val="000000"/>
        </w:rPr>
        <w:t>o</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1"/>
        </w:rPr>
        <w:t>ri</w:t>
      </w:r>
      <w:r w:rsidRPr="000D4A36">
        <w:rPr>
          <w:rFonts w:ascii="Arial Narrow" w:hAnsi="Arial Narrow" w:cs="Times New Roman"/>
          <w:color w:val="000000"/>
        </w:rPr>
        <w:t>o</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3"/>
        </w:rPr>
        <w:t>i</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spacing w:val="-2"/>
        </w:rPr>
        <w:t>ens</w:t>
      </w:r>
      <w:r w:rsidRPr="000D4A36">
        <w:rPr>
          <w:rFonts w:ascii="Arial Narrow" w:hAnsi="Arial Narrow" w:cs="Times New Roman"/>
          <w:color w:val="000000"/>
        </w:rPr>
        <w:t>o</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qu</w:t>
      </w:r>
      <w:r w:rsidRPr="000D4A36">
        <w:rPr>
          <w:rFonts w:ascii="Arial Narrow" w:hAnsi="Arial Narrow" w:cs="Times New Roman"/>
          <w:color w:val="000000"/>
        </w:rPr>
        <w:t>e</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v</w:t>
      </w:r>
      <w:r w:rsidRPr="000D4A36">
        <w:rPr>
          <w:rFonts w:ascii="Arial Narrow" w:hAnsi="Arial Narrow" w:cs="Times New Roman"/>
          <w:color w:val="000000"/>
          <w:spacing w:val="3"/>
        </w:rPr>
        <w:t>i</w:t>
      </w:r>
      <w:r w:rsidRPr="000D4A36">
        <w:rPr>
          <w:rFonts w:ascii="Arial Narrow" w:hAnsi="Arial Narrow" w:cs="Times New Roman"/>
          <w:color w:val="000000"/>
          <w:spacing w:val="-2"/>
        </w:rPr>
        <w:t>en</w:t>
      </w:r>
      <w:r w:rsidRPr="000D4A36">
        <w:rPr>
          <w:rFonts w:ascii="Arial Narrow" w:hAnsi="Arial Narrow" w:cs="Times New Roman"/>
          <w:color w:val="000000"/>
        </w:rPr>
        <w:t>e</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es</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u</w:t>
      </w:r>
      <w:r w:rsidRPr="000D4A36">
        <w:rPr>
          <w:rFonts w:ascii="Arial Narrow" w:hAnsi="Arial Narrow" w:cs="Times New Roman"/>
          <w:color w:val="000000"/>
          <w:spacing w:val="2"/>
        </w:rPr>
        <w:t>r, por ejemplo</w:t>
      </w:r>
      <w:r w:rsidRPr="000D4A36">
        <w:rPr>
          <w:rFonts w:ascii="Arial Narrow" w:hAnsi="Arial Narrow" w:cs="Times New Roman"/>
          <w:color w:val="000000"/>
        </w:rPr>
        <w:t>.</w:t>
      </w:r>
      <w:r w:rsidRPr="000D4A36">
        <w:rPr>
          <w:rFonts w:ascii="Arial Narrow" w:hAnsi="Arial Narrow" w:cs="Times New Roman"/>
          <w:color w:val="000000"/>
          <w:spacing w:val="10"/>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e</w:t>
      </w:r>
      <w:r w:rsidRPr="000D4A36">
        <w:rPr>
          <w:rFonts w:ascii="Arial Narrow" w:hAnsi="Arial Narrow" w:cs="Times New Roman"/>
          <w:color w:val="000000"/>
          <w:spacing w:val="-2"/>
        </w:rPr>
        <w:t>sc</w:t>
      </w:r>
      <w:r w:rsidRPr="000D4A36">
        <w:rPr>
          <w:rFonts w:ascii="Arial Narrow" w:hAnsi="Arial Narrow" w:cs="Times New Roman"/>
          <w:color w:val="000000"/>
          <w:spacing w:val="2"/>
        </w:rPr>
        <w:t>a</w:t>
      </w:r>
      <w:r w:rsidRPr="000D4A36">
        <w:rPr>
          <w:rFonts w:ascii="Arial Narrow" w:hAnsi="Arial Narrow" w:cs="Times New Roman"/>
          <w:color w:val="000000"/>
          <w:spacing w:val="-2"/>
        </w:rPr>
        <w:t>s</w:t>
      </w:r>
      <w:r w:rsidRPr="000D4A36">
        <w:rPr>
          <w:rFonts w:ascii="Arial Narrow" w:hAnsi="Arial Narrow" w:cs="Times New Roman"/>
          <w:color w:val="000000"/>
        </w:rPr>
        <w:t>a</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fo</w:t>
      </w:r>
      <w:r w:rsidRPr="000D4A36">
        <w:rPr>
          <w:rFonts w:ascii="Arial Narrow" w:hAnsi="Arial Narrow" w:cs="Times New Roman"/>
          <w:color w:val="000000"/>
          <w:spacing w:val="-1"/>
        </w:rPr>
        <w:t>r</w:t>
      </w:r>
      <w:r w:rsidRPr="000D4A36">
        <w:rPr>
          <w:rFonts w:ascii="Arial Narrow" w:hAnsi="Arial Narrow" w:cs="Times New Roman"/>
          <w:color w:val="000000"/>
          <w:spacing w:val="1"/>
        </w:rPr>
        <w:t>m</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ob</w:t>
      </w:r>
      <w:r w:rsidRPr="000D4A36">
        <w:rPr>
          <w:rFonts w:ascii="Arial Narrow" w:hAnsi="Arial Narrow" w:cs="Times New Roman"/>
          <w:color w:val="000000"/>
          <w:spacing w:val="-1"/>
        </w:rPr>
        <w:t>r</w:t>
      </w:r>
      <w:r w:rsidRPr="000D4A36">
        <w:rPr>
          <w:rFonts w:ascii="Arial Narrow" w:hAnsi="Arial Narrow" w:cs="Times New Roman"/>
          <w:color w:val="000000"/>
        </w:rPr>
        <w:t>e</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5"/>
        </w:rPr>
        <w:t>m</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10"/>
        </w:rPr>
        <w:t xml:space="preserve"> </w:t>
      </w:r>
      <w:r w:rsidRPr="000D4A36">
        <w:rPr>
          <w:rFonts w:ascii="Arial Narrow" w:hAnsi="Arial Narrow" w:cs="Times New Roman"/>
          <w:color w:val="000000"/>
          <w:spacing w:val="2"/>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f</w:t>
      </w:r>
      <w:r w:rsidRPr="000D4A36">
        <w:rPr>
          <w:rFonts w:ascii="Arial Narrow" w:hAnsi="Arial Narrow" w:cs="Times New Roman"/>
          <w:color w:val="000000"/>
          <w:spacing w:val="-2"/>
        </w:rPr>
        <w:t>ue</w:t>
      </w:r>
      <w:r w:rsidRPr="000D4A36">
        <w:rPr>
          <w:rFonts w:ascii="Arial Narrow" w:hAnsi="Arial Narrow" w:cs="Times New Roman"/>
          <w:color w:val="000000"/>
          <w:spacing w:val="2"/>
        </w:rPr>
        <w:t>r</w:t>
      </w:r>
      <w:r w:rsidRPr="000D4A36">
        <w:rPr>
          <w:rFonts w:ascii="Arial Narrow" w:hAnsi="Arial Narrow" w:cs="Times New Roman"/>
          <w:color w:val="000000"/>
          <w:spacing w:val="-2"/>
        </w:rPr>
        <w:t>z</w:t>
      </w:r>
      <w:r w:rsidRPr="000D4A36">
        <w:rPr>
          <w:rFonts w:ascii="Arial Narrow" w:hAnsi="Arial Narrow" w:cs="Times New Roman"/>
          <w:color w:val="000000"/>
        </w:rPr>
        <w:t>a</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qu</w:t>
      </w:r>
      <w:r w:rsidRPr="000D4A36">
        <w:rPr>
          <w:rFonts w:ascii="Arial Narrow" w:hAnsi="Arial Narrow" w:cs="Times New Roman"/>
          <w:color w:val="000000"/>
        </w:rPr>
        <w:t xml:space="preserve">e </w:t>
      </w:r>
      <w:r w:rsidRPr="000D4A36">
        <w:rPr>
          <w:rFonts w:ascii="Arial Narrow" w:hAnsi="Arial Narrow" w:cs="Times New Roman"/>
          <w:color w:val="000000"/>
          <w:spacing w:val="-2"/>
        </w:rPr>
        <w:t>s</w:t>
      </w:r>
      <w:r w:rsidRPr="000D4A36">
        <w:rPr>
          <w:rFonts w:ascii="Arial Narrow" w:hAnsi="Arial Narrow" w:cs="Times New Roman"/>
          <w:color w:val="000000"/>
        </w:rPr>
        <w:t xml:space="preserve">e </w:t>
      </w:r>
      <w:r w:rsidRPr="000D4A36">
        <w:rPr>
          <w:rFonts w:ascii="Arial Narrow" w:hAnsi="Arial Narrow" w:cs="Times New Roman"/>
          <w:color w:val="000000"/>
          <w:spacing w:val="2"/>
        </w:rPr>
        <w:t>v</w:t>
      </w:r>
      <w:r w:rsidRPr="000D4A36">
        <w:rPr>
          <w:rFonts w:ascii="Arial Narrow" w:hAnsi="Arial Narrow" w:cs="Times New Roman"/>
          <w:color w:val="000000"/>
          <w:spacing w:val="-2"/>
        </w:rPr>
        <w:t>e</w:t>
      </w:r>
      <w:r w:rsidRPr="000D4A36">
        <w:rPr>
          <w:rFonts w:ascii="Arial Narrow" w:hAnsi="Arial Narrow" w:cs="Times New Roman"/>
          <w:color w:val="000000"/>
        </w:rPr>
        <w:t>a con resignación</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o</w:t>
      </w:r>
      <w:r w:rsidRPr="000D4A36">
        <w:rPr>
          <w:rFonts w:ascii="Arial Narrow" w:hAnsi="Arial Narrow" w:cs="Times New Roman"/>
          <w:color w:val="000000"/>
        </w:rPr>
        <w:t xml:space="preserve">s </w:t>
      </w:r>
      <w:r w:rsidRPr="000D4A36">
        <w:rPr>
          <w:rFonts w:ascii="Arial Narrow" w:hAnsi="Arial Narrow" w:cs="Times New Roman"/>
          <w:color w:val="000000"/>
          <w:spacing w:val="-2"/>
        </w:rPr>
        <w:t>e</w:t>
      </w:r>
      <w:r w:rsidRPr="000D4A36">
        <w:rPr>
          <w:rFonts w:ascii="Arial Narrow" w:hAnsi="Arial Narrow" w:cs="Times New Roman"/>
          <w:color w:val="000000"/>
          <w:spacing w:val="2"/>
        </w:rPr>
        <w:t>fe</w:t>
      </w:r>
      <w:r w:rsidRPr="000D4A36">
        <w:rPr>
          <w:rFonts w:ascii="Arial Narrow" w:hAnsi="Arial Narrow" w:cs="Times New Roman"/>
          <w:color w:val="000000"/>
          <w:spacing w:val="-2"/>
        </w:rPr>
        <w:t>c</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rPr>
        <w:t xml:space="preserve">s </w:t>
      </w:r>
      <w:r w:rsidRPr="000D4A36">
        <w:rPr>
          <w:rFonts w:ascii="Arial Narrow" w:hAnsi="Arial Narrow" w:cs="Times New Roman"/>
          <w:color w:val="000000"/>
          <w:spacing w:val="-2"/>
        </w:rPr>
        <w:t>a</w:t>
      </w:r>
      <w:r w:rsidRPr="000D4A36">
        <w:rPr>
          <w:rFonts w:ascii="Arial Narrow" w:hAnsi="Arial Narrow" w:cs="Times New Roman"/>
          <w:color w:val="000000"/>
          <w:spacing w:val="2"/>
        </w:rPr>
        <w:t>dv</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rPr>
        <w:t>s del</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1"/>
        </w:rPr>
        <w:t>li</w:t>
      </w:r>
      <w:r w:rsidRPr="000D4A36">
        <w:rPr>
          <w:rFonts w:ascii="Arial Narrow" w:hAnsi="Arial Narrow" w:cs="Times New Roman"/>
          <w:color w:val="000000"/>
          <w:spacing w:val="1"/>
        </w:rPr>
        <w:t>m</w:t>
      </w:r>
      <w:r w:rsidRPr="000D4A36">
        <w:rPr>
          <w:rFonts w:ascii="Arial Narrow" w:hAnsi="Arial Narrow" w:cs="Times New Roman"/>
          <w:color w:val="000000"/>
          <w:spacing w:val="-2"/>
        </w:rPr>
        <w:t>á</w:t>
      </w:r>
      <w:r w:rsidRPr="000D4A36">
        <w:rPr>
          <w:rFonts w:ascii="Arial Narrow" w:hAnsi="Arial Narrow" w:cs="Times New Roman"/>
          <w:color w:val="000000"/>
          <w:spacing w:val="-1"/>
        </w:rPr>
        <w:t>t</w:t>
      </w:r>
      <w:r w:rsidRPr="000D4A36">
        <w:rPr>
          <w:rFonts w:ascii="Arial Narrow" w:hAnsi="Arial Narrow" w:cs="Times New Roman"/>
          <w:color w:val="000000"/>
          <w:spacing w:val="3"/>
        </w:rPr>
        <w:t>i</w:t>
      </w:r>
      <w:r w:rsidRPr="000D4A36">
        <w:rPr>
          <w:rFonts w:ascii="Arial Narrow" w:hAnsi="Arial Narrow" w:cs="Times New Roman"/>
          <w:color w:val="000000"/>
          <w:spacing w:val="-2"/>
        </w:rPr>
        <w:t>c</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g</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an</w:t>
      </w:r>
      <w:r w:rsidRPr="000D4A36">
        <w:rPr>
          <w:rFonts w:ascii="Arial Narrow" w:hAnsi="Arial Narrow" w:cs="Times New Roman"/>
          <w:color w:val="000000"/>
          <w:spacing w:val="3"/>
        </w:rPr>
        <w:t>t</w:t>
      </w:r>
      <w:r w:rsidRPr="000D4A36">
        <w:rPr>
          <w:rFonts w:ascii="Arial Narrow" w:hAnsi="Arial Narrow" w:cs="Times New Roman"/>
          <w:color w:val="000000"/>
        </w:rPr>
        <w:t xml:space="preserve">e </w:t>
      </w:r>
      <w:r w:rsidRPr="000D4A36">
        <w:rPr>
          <w:rFonts w:ascii="Arial Narrow" w:hAnsi="Arial Narrow" w:cs="Times New Roman"/>
          <w:color w:val="000000"/>
          <w:spacing w:val="-1"/>
        </w:rPr>
        <w:t>l</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ua</w:t>
      </w:r>
      <w:r w:rsidRPr="000D4A36">
        <w:rPr>
          <w:rFonts w:ascii="Arial Narrow" w:hAnsi="Arial Narrow" w:cs="Times New Roman"/>
          <w:color w:val="000000"/>
        </w:rPr>
        <w:t>l</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rPr>
        <w:t xml:space="preserve">y </w:t>
      </w:r>
      <w:r w:rsidRPr="000D4A36">
        <w:rPr>
          <w:rFonts w:ascii="Arial Narrow" w:hAnsi="Arial Narrow" w:cs="Times New Roman"/>
          <w:color w:val="000000"/>
          <w:spacing w:val="-2"/>
        </w:rPr>
        <w:t>na</w:t>
      </w:r>
      <w:r w:rsidRPr="000D4A36">
        <w:rPr>
          <w:rFonts w:ascii="Arial Narrow" w:hAnsi="Arial Narrow" w:cs="Times New Roman"/>
          <w:color w:val="000000"/>
          <w:spacing w:val="6"/>
        </w:rPr>
        <w:t>d</w:t>
      </w:r>
      <w:r w:rsidRPr="000D4A36">
        <w:rPr>
          <w:rFonts w:ascii="Arial Narrow" w:hAnsi="Arial Narrow" w:cs="Times New Roman"/>
          <w:color w:val="000000"/>
        </w:rPr>
        <w:t xml:space="preserve">a </w:t>
      </w:r>
      <w:r w:rsidRPr="000D4A36">
        <w:rPr>
          <w:rFonts w:ascii="Arial Narrow" w:hAnsi="Arial Narrow" w:cs="Times New Roman"/>
          <w:color w:val="000000"/>
          <w:spacing w:val="2"/>
        </w:rPr>
        <w:t>po</w:t>
      </w:r>
      <w:r w:rsidRPr="000D4A36">
        <w:rPr>
          <w:rFonts w:ascii="Arial Narrow" w:hAnsi="Arial Narrow" w:cs="Times New Roman"/>
          <w:color w:val="000000"/>
        </w:rPr>
        <w:t>r</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hace</w:t>
      </w:r>
      <w:r w:rsidRPr="000D4A36">
        <w:rPr>
          <w:rFonts w:ascii="Arial Narrow" w:hAnsi="Arial Narrow" w:cs="Times New Roman"/>
          <w:color w:val="000000"/>
          <w:spacing w:val="-1"/>
        </w:rPr>
        <w:t>r</w:t>
      </w:r>
      <w:r w:rsidRPr="000D4A36">
        <w:rPr>
          <w:rFonts w:ascii="Arial Narrow" w:hAnsi="Arial Narrow" w:cs="Times New Roman"/>
          <w:color w:val="000000"/>
        </w:rPr>
        <w:t>,</w:t>
      </w:r>
      <w:r w:rsidRPr="000D4A36">
        <w:rPr>
          <w:rFonts w:ascii="Arial Narrow" w:hAnsi="Arial Narrow" w:cs="Times New Roman"/>
          <w:color w:val="000000"/>
          <w:spacing w:val="54"/>
        </w:rPr>
        <w:t xml:space="preserve"> </w:t>
      </w:r>
      <w:r w:rsidRPr="000D4A36">
        <w:rPr>
          <w:rFonts w:ascii="Arial Narrow" w:hAnsi="Arial Narrow" w:cs="Times New Roman"/>
          <w:color w:val="000000"/>
          <w:spacing w:val="2"/>
        </w:rPr>
        <w:t>po</w:t>
      </w:r>
      <w:r w:rsidRPr="000D4A36">
        <w:rPr>
          <w:rFonts w:ascii="Arial Narrow" w:hAnsi="Arial Narrow" w:cs="Times New Roman"/>
          <w:color w:val="000000"/>
        </w:rPr>
        <w:t>r</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e</w:t>
      </w:r>
      <w:r w:rsidRPr="000D4A36">
        <w:rPr>
          <w:rFonts w:ascii="Arial Narrow" w:hAnsi="Arial Narrow" w:cs="Times New Roman"/>
          <w:color w:val="000000"/>
          <w:spacing w:val="-1"/>
        </w:rPr>
        <w:t>j</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50"/>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rPr>
        <w:t>a</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ga</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ti</w:t>
      </w:r>
      <w:r w:rsidRPr="000D4A36">
        <w:rPr>
          <w:rFonts w:ascii="Arial Narrow" w:hAnsi="Arial Narrow" w:cs="Times New Roman"/>
          <w:color w:val="000000"/>
          <w:spacing w:val="2"/>
        </w:rPr>
        <w:t>z</w:t>
      </w:r>
      <w:r w:rsidRPr="000D4A36">
        <w:rPr>
          <w:rFonts w:ascii="Arial Narrow" w:hAnsi="Arial Narrow" w:cs="Times New Roman"/>
          <w:color w:val="000000"/>
          <w:spacing w:val="-2"/>
        </w:rPr>
        <w:t>a</w:t>
      </w:r>
      <w:r w:rsidRPr="000D4A36">
        <w:rPr>
          <w:rFonts w:ascii="Arial Narrow" w:hAnsi="Arial Narrow" w:cs="Times New Roman"/>
          <w:color w:val="000000"/>
        </w:rPr>
        <w:t>r</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se</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1"/>
        </w:rPr>
        <w:t>ri</w:t>
      </w:r>
      <w:r w:rsidRPr="000D4A36">
        <w:rPr>
          <w:rFonts w:ascii="Arial Narrow" w:hAnsi="Arial Narrow" w:cs="Times New Roman"/>
          <w:color w:val="000000"/>
          <w:spacing w:val="2"/>
        </w:rPr>
        <w:t>d</w:t>
      </w:r>
      <w:r w:rsidRPr="000D4A36">
        <w:rPr>
          <w:rFonts w:ascii="Arial Narrow" w:hAnsi="Arial Narrow" w:cs="Times New Roman"/>
          <w:color w:val="000000"/>
          <w:spacing w:val="-2"/>
        </w:rPr>
        <w:t>a</w:t>
      </w:r>
      <w:r w:rsidRPr="000D4A36">
        <w:rPr>
          <w:rFonts w:ascii="Arial Narrow" w:hAnsi="Arial Narrow" w:cs="Times New Roman"/>
          <w:color w:val="000000"/>
        </w:rPr>
        <w:t xml:space="preserve">d  </w:t>
      </w:r>
      <w:r w:rsidRPr="000D4A36">
        <w:rPr>
          <w:rFonts w:ascii="Arial Narrow" w:hAnsi="Arial Narrow" w:cs="Times New Roman"/>
          <w:color w:val="000000"/>
          <w:spacing w:val="-2"/>
        </w:rPr>
        <w:t>a</w:t>
      </w:r>
      <w:r w:rsidRPr="000D4A36">
        <w:rPr>
          <w:rFonts w:ascii="Arial Narrow" w:hAnsi="Arial Narrow" w:cs="Times New Roman"/>
          <w:color w:val="000000"/>
          <w:spacing w:val="-1"/>
        </w:rPr>
        <w:t>li</w:t>
      </w:r>
      <w:r w:rsidRPr="000D4A36">
        <w:rPr>
          <w:rFonts w:ascii="Arial Narrow" w:hAnsi="Arial Narrow" w:cs="Times New Roman"/>
          <w:color w:val="000000"/>
          <w:spacing w:val="5"/>
        </w:rPr>
        <w:t>m</w:t>
      </w:r>
      <w:r w:rsidRPr="000D4A36">
        <w:rPr>
          <w:rFonts w:ascii="Arial Narrow" w:hAnsi="Arial Narrow" w:cs="Times New Roman"/>
          <w:color w:val="000000"/>
          <w:spacing w:val="-2"/>
        </w:rPr>
        <w:t>en</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3"/>
        </w:rPr>
        <w:t>i</w:t>
      </w:r>
      <w:r w:rsidRPr="000D4A36">
        <w:rPr>
          <w:rFonts w:ascii="Arial Narrow" w:hAnsi="Arial Narrow" w:cs="Times New Roman"/>
          <w:color w:val="000000"/>
        </w:rPr>
        <w:t>a</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a</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1"/>
        </w:rPr>
        <w:t>ili</w:t>
      </w:r>
      <w:r w:rsidRPr="000D4A36">
        <w:rPr>
          <w:rFonts w:ascii="Arial Narrow" w:hAnsi="Arial Narrow" w:cs="Times New Roman"/>
          <w:color w:val="000000"/>
        </w:rPr>
        <w:t>a</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n</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2"/>
        </w:rPr>
        <w:t>b</w:t>
      </w:r>
      <w:r w:rsidRPr="000D4A36">
        <w:rPr>
          <w:rFonts w:ascii="Arial Narrow" w:hAnsi="Arial Narrow" w:cs="Times New Roman"/>
          <w:color w:val="000000"/>
          <w:spacing w:val="-2"/>
        </w:rPr>
        <w:t>a</w:t>
      </w:r>
      <w:r w:rsidRPr="000D4A36">
        <w:rPr>
          <w:rFonts w:ascii="Arial Narrow" w:hAnsi="Arial Narrow" w:cs="Times New Roman"/>
          <w:color w:val="000000"/>
          <w:spacing w:val="2"/>
        </w:rPr>
        <w:t>s</w:t>
      </w:r>
      <w:r w:rsidRPr="000D4A36">
        <w:rPr>
          <w:rFonts w:ascii="Arial Narrow" w:hAnsi="Arial Narrow" w:cs="Times New Roman"/>
          <w:color w:val="000000"/>
        </w:rPr>
        <w:t>e</w:t>
      </w:r>
      <w:r w:rsidRPr="000D4A36">
        <w:rPr>
          <w:rFonts w:ascii="Arial Narrow" w:hAnsi="Arial Narrow" w:cs="Times New Roman"/>
          <w:color w:val="000000"/>
          <w:spacing w:val="51"/>
        </w:rPr>
        <w:t xml:space="preserve"> </w:t>
      </w:r>
      <w:r w:rsidRPr="000D4A36">
        <w:rPr>
          <w:rFonts w:ascii="Arial Narrow" w:hAnsi="Arial Narrow" w:cs="Times New Roman"/>
          <w:color w:val="000000"/>
        </w:rPr>
        <w:t>a</w:t>
      </w:r>
      <w:r w:rsidRPr="000D4A36">
        <w:rPr>
          <w:rFonts w:ascii="Arial Narrow" w:hAnsi="Arial Narrow" w:cs="Times New Roman"/>
          <w:color w:val="000000"/>
          <w:spacing w:val="51"/>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od</w:t>
      </w:r>
      <w:r w:rsidRPr="000D4A36">
        <w:rPr>
          <w:rFonts w:ascii="Arial Narrow" w:hAnsi="Arial Narrow" w:cs="Times New Roman"/>
          <w:color w:val="000000"/>
          <w:spacing w:val="-2"/>
        </w:rPr>
        <w:t>ucc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op</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es</w:t>
      </w:r>
      <w:r w:rsidRPr="000D4A36">
        <w:rPr>
          <w:rFonts w:ascii="Arial Narrow" w:hAnsi="Arial Narrow" w:cs="Times New Roman"/>
          <w:color w:val="000000"/>
          <w:spacing w:val="2"/>
        </w:rPr>
        <w:t>p</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rPr>
        <w:t xml:space="preserve">r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rr</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y</w:t>
      </w:r>
      <w:r w:rsidRPr="000D4A36">
        <w:rPr>
          <w:rFonts w:ascii="Arial Narrow" w:hAnsi="Arial Narrow" w:cs="Times New Roman"/>
          <w:color w:val="000000"/>
          <w:spacing w:val="-1"/>
        </w:rPr>
        <w:t>/</w:t>
      </w:r>
      <w:r w:rsidRPr="000D4A36">
        <w:rPr>
          <w:rFonts w:ascii="Arial Narrow" w:hAnsi="Arial Narrow" w:cs="Times New Roman"/>
          <w:color w:val="000000"/>
        </w:rPr>
        <w:t>o</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2"/>
        </w:rPr>
        <w:t>b</w:t>
      </w:r>
      <w:r w:rsidRPr="000D4A36">
        <w:rPr>
          <w:rFonts w:ascii="Arial Narrow" w:hAnsi="Arial Narrow" w:cs="Times New Roman"/>
          <w:color w:val="000000"/>
          <w:spacing w:val="-2"/>
        </w:rPr>
        <w:t>usca</w:t>
      </w:r>
      <w:r w:rsidRPr="000D4A36">
        <w:rPr>
          <w:rFonts w:ascii="Arial Narrow" w:hAnsi="Arial Narrow" w:cs="Times New Roman"/>
          <w:color w:val="000000"/>
        </w:rPr>
        <w:t xml:space="preserve">r </w:t>
      </w:r>
      <w:r w:rsidRPr="000D4A36">
        <w:rPr>
          <w:rFonts w:ascii="Arial Narrow" w:hAnsi="Arial Narrow" w:cs="Times New Roman"/>
          <w:color w:val="000000"/>
          <w:spacing w:val="2"/>
        </w:rPr>
        <w:t>r</w:t>
      </w:r>
      <w:r w:rsidRPr="000D4A36">
        <w:rPr>
          <w:rFonts w:ascii="Arial Narrow" w:hAnsi="Arial Narrow" w:cs="Times New Roman"/>
          <w:color w:val="000000"/>
          <w:spacing w:val="-2"/>
        </w:rPr>
        <w:t>u</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rPr>
        <w:t xml:space="preserve">s </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3"/>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r</w:t>
      </w:r>
      <w:r w:rsidRPr="000D4A36">
        <w:rPr>
          <w:rFonts w:ascii="Arial Narrow" w:hAnsi="Arial Narrow" w:cs="Times New Roman"/>
          <w:color w:val="000000"/>
          <w:spacing w:val="-2"/>
        </w:rPr>
        <w:t>nas</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ven</w:t>
      </w:r>
      <w:r w:rsidRPr="000D4A36">
        <w:rPr>
          <w:rFonts w:ascii="Arial Narrow" w:hAnsi="Arial Narrow" w:cs="Times New Roman"/>
          <w:color w:val="000000"/>
          <w:spacing w:val="3"/>
        </w:rPr>
        <w:t>t</w:t>
      </w:r>
      <w:r w:rsidRPr="000D4A36">
        <w:rPr>
          <w:rFonts w:ascii="Arial Narrow" w:hAnsi="Arial Narrow" w:cs="Times New Roman"/>
          <w:color w:val="000000"/>
        </w:rPr>
        <w:t xml:space="preserve">a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2"/>
        </w:rPr>
        <w:t>f</w:t>
      </w:r>
      <w:r w:rsidRPr="000D4A36">
        <w:rPr>
          <w:rFonts w:ascii="Arial Narrow" w:hAnsi="Arial Narrow" w:cs="Times New Roman"/>
          <w:color w:val="000000"/>
          <w:spacing w:val="-2"/>
        </w:rPr>
        <w:t>u</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z</w:t>
      </w:r>
      <w:r w:rsidRPr="000D4A36">
        <w:rPr>
          <w:rFonts w:ascii="Arial Narrow" w:hAnsi="Arial Narrow" w:cs="Times New Roman"/>
          <w:color w:val="000000"/>
        </w:rPr>
        <w:t xml:space="preserve">a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1"/>
        </w:rPr>
        <w:t>tr</w:t>
      </w:r>
      <w:r w:rsidRPr="000D4A36">
        <w:rPr>
          <w:rFonts w:ascii="Arial Narrow" w:hAnsi="Arial Narrow" w:cs="Times New Roman"/>
          <w:color w:val="000000"/>
          <w:spacing w:val="-2"/>
        </w:rPr>
        <w:t>a</w:t>
      </w:r>
      <w:r w:rsidRPr="000D4A36">
        <w:rPr>
          <w:rFonts w:ascii="Arial Narrow" w:hAnsi="Arial Narrow" w:cs="Times New Roman"/>
          <w:color w:val="000000"/>
          <w:spacing w:val="2"/>
        </w:rPr>
        <w:t>b</w:t>
      </w:r>
      <w:r w:rsidRPr="000D4A36">
        <w:rPr>
          <w:rFonts w:ascii="Arial Narrow" w:hAnsi="Arial Narrow" w:cs="Times New Roman"/>
          <w:color w:val="000000"/>
          <w:spacing w:val="-2"/>
        </w:rPr>
        <w:t>a</w:t>
      </w:r>
      <w:r w:rsidRPr="000D4A36">
        <w:rPr>
          <w:rFonts w:ascii="Arial Narrow" w:hAnsi="Arial Narrow" w:cs="Times New Roman"/>
          <w:color w:val="000000"/>
          <w:spacing w:val="-1"/>
        </w:rPr>
        <w:t>j</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á</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óx</w:t>
      </w:r>
      <w:r w:rsidRPr="000D4A36">
        <w:rPr>
          <w:rFonts w:ascii="Arial Narrow" w:hAnsi="Arial Narrow" w:cs="Times New Roman"/>
          <w:color w:val="000000"/>
          <w:spacing w:val="-1"/>
        </w:rPr>
        <w:t>i</w:t>
      </w:r>
      <w:r w:rsidRPr="000D4A36">
        <w:rPr>
          <w:rFonts w:ascii="Arial Narrow" w:hAnsi="Arial Narrow" w:cs="Times New Roman"/>
          <w:color w:val="000000"/>
          <w:spacing w:val="1"/>
        </w:rPr>
        <w:t>m</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e</w:t>
      </w:r>
      <w:r w:rsidRPr="000D4A36">
        <w:rPr>
          <w:rFonts w:ascii="Arial Narrow" w:hAnsi="Arial Narrow" w:cs="Times New Roman"/>
          <w:color w:val="000000"/>
          <w:spacing w:val="-1"/>
        </w:rPr>
        <w:t>j</w:t>
      </w:r>
      <w:r w:rsidRPr="000D4A36">
        <w:rPr>
          <w:rFonts w:ascii="Arial Narrow" w:hAnsi="Arial Narrow" w:cs="Times New Roman"/>
          <w:color w:val="000000"/>
          <w:spacing w:val="-2"/>
        </w:rPr>
        <w:t>a</w:t>
      </w:r>
      <w:r w:rsidRPr="000D4A36">
        <w:rPr>
          <w:rFonts w:ascii="Arial Narrow" w:hAnsi="Arial Narrow" w:cs="Times New Roman"/>
          <w:color w:val="000000"/>
          <w:spacing w:val="2"/>
        </w:rPr>
        <w:t>da</w:t>
      </w:r>
      <w:r w:rsidRPr="000D4A36">
        <w:rPr>
          <w:rFonts w:ascii="Arial Narrow" w:hAnsi="Arial Narrow" w:cs="Times New Roman"/>
          <w:color w:val="000000"/>
          <w:spacing w:val="-2"/>
        </w:rPr>
        <w:t>s</w:t>
      </w:r>
      <w:r w:rsidRPr="000D4A36">
        <w:rPr>
          <w:rFonts w:ascii="Arial Narrow" w:hAnsi="Arial Narrow" w:cs="Times New Roman"/>
          <w:color w:val="000000"/>
        </w:rPr>
        <w:t>.</w:t>
      </w: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r w:rsidRPr="000D4A36">
        <w:rPr>
          <w:rFonts w:ascii="Arial Narrow" w:hAnsi="Arial Narrow" w:cs="Times New Roman"/>
          <w:color w:val="000000"/>
          <w:spacing w:val="-2"/>
        </w:rPr>
        <w:t xml:space="preserve">En las comunidades de Bajo Isoso y Alto Isoso se señala que, ciertamente, en los últimos años se ha dejado de cultivar con la intensidad de antes, por ejemplo el maíz, base de la dieta y de las relaciones intercomunales. Los adultos mayores indican que aún en los años 70, 80 e incluso 90 del siglo pasado se producía maíz en abundancia, “hasta para convidar al vecino, “hasta para votar  al  río”  y,  por  supuesto,  para organizar el  arete  y/o  areteguasu. Como se ha señalado antes, estas ceremonias festivas  están en franca desaparición debido a la escasa producción de maíz que las familias obtienen en la actualidad, lo cual se atribuye a los efectos negativos del cambio climático  en la región, pero también a la pérdida de saberes propios para el buen cuidado del cultivo, entre las generaciones jóvenes. Como una forma de combatir esta realidad varios insisten en reforzar las </w:t>
      </w:r>
      <w:r w:rsidRPr="000D4A36">
        <w:rPr>
          <w:rFonts w:ascii="Arial Narrow" w:hAnsi="Arial Narrow" w:cs="Times New Roman"/>
          <w:color w:val="000000"/>
          <w:spacing w:val="-2"/>
        </w:rPr>
        <w:lastRenderedPageBreak/>
        <w:t>siguientes medidas: el cuidado suficiente del cultivo, las buena prácticas para la preparación y preservación de los suelos, la variedad de semillas, el cultivo asociado, los mecanismos de intercambio intercomunal e interzonales para garantizar la vitalidad y productividad del grano, esforzarse en prestar atención o volver a estudiar el tiempo y sus indicadores para actuar oportunamente, porque para la agricultura “todo tiene su momento justo” y  “el tiempo no se repite igualísimo, siempre”</w:t>
      </w:r>
      <w:r w:rsidRPr="000D4A36">
        <w:rPr>
          <w:rFonts w:ascii="Arial Narrow" w:hAnsi="Arial Narrow"/>
        </w:rPr>
        <w:t xml:space="preserve"> </w:t>
      </w:r>
      <w:r w:rsidRPr="000D4A36">
        <w:rPr>
          <w:rFonts w:ascii="Arial Narrow" w:hAnsi="Arial Narrow"/>
          <w:vertAlign w:val="superscript"/>
        </w:rPr>
        <w:footnoteReference w:id="93"/>
      </w:r>
      <w:r w:rsidRPr="000D4A36">
        <w:rPr>
          <w:rFonts w:ascii="Arial Narrow" w:hAnsi="Arial Narrow" w:cs="Times New Roman"/>
          <w:color w:val="000000"/>
          <w:spacing w:val="-2"/>
          <w:vertAlign w:val="superscript"/>
        </w:rPr>
        <w:t>.</w:t>
      </w: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r w:rsidRPr="000D4A36">
        <w:rPr>
          <w:rFonts w:ascii="Arial Narrow" w:hAnsi="Arial Narrow" w:cs="Times New Roman"/>
          <w:color w:val="000000"/>
          <w:spacing w:val="-2"/>
        </w:rPr>
        <w:t>Lo cierto es que pese a los desastres de los últimos años, el gobierno local de Charagua Iyambae no cuenta aún con un plan de gestión del riesgo climático y/o agroalimentario, ni tienen normativas locales sobre este campo. Si bien hay algunas iniciativas a nivel de otras instituciones y de la organización guaraní, aún no se siente el impacto ni su multiplicación. La comunidad Ipitakuape, Zona Parapitiguasu, por ejemplo, en el año 2004 formuló su plan comunal de gestión del riesgo, con el objeto de planificar “acciones de prevención y preparación ante la sequía recurrente, vientos huracanados e incendios, que permitan disminuir los daños, pérdidas de vidas humanas y bienes materiales”.</w:t>
      </w: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p>
    <w:p w:rsidR="00780030" w:rsidRPr="000D4A36" w:rsidRDefault="00191C33"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r>
        <w:rPr>
          <w:rFonts w:ascii="Arial Narrow" w:hAnsi="Arial Narrow" w:cs="Times New Roman"/>
          <w:color w:val="000000"/>
          <w:spacing w:val="-2"/>
        </w:rPr>
        <w:t xml:space="preserve">Se podría aseverar que </w:t>
      </w:r>
      <w:r w:rsidR="00780030" w:rsidRPr="000D4A36">
        <w:rPr>
          <w:rFonts w:ascii="Arial Narrow" w:hAnsi="Arial Narrow" w:cs="Times New Roman"/>
          <w:color w:val="000000"/>
          <w:spacing w:val="-2"/>
        </w:rPr>
        <w:t>si bien no existe un plan gestión del riesgo climático y/o agroalimentario, desde las instancias pertinentes del gobierno local han desarrollado algunas estrategias para responder y prever los efectos negativos en la vida productiva cotidiana de la población en el área rural, considerando que los mayores eventos adversos son: seguías e inundaciones</w:t>
      </w:r>
      <w:r w:rsidR="00780030" w:rsidRPr="000D4A36">
        <w:rPr>
          <w:rFonts w:ascii="Arial Narrow" w:hAnsi="Arial Narrow"/>
          <w:spacing w:val="-2"/>
        </w:rPr>
        <w:footnoteReference w:id="94"/>
      </w:r>
      <w:r w:rsidR="00780030" w:rsidRPr="000D4A36">
        <w:rPr>
          <w:rFonts w:ascii="Arial Narrow" w:hAnsi="Arial Narrow" w:cs="Times New Roman"/>
          <w:color w:val="000000"/>
          <w:spacing w:val="-2"/>
        </w:rPr>
        <w:t xml:space="preserve">. Ante la seguía se implementan varias medidas: perforación de pozos, distribución de agua en cisternas, adquisición y distribución de alimentos para las personas y el ganado, administración de dosis de vitamina veterinarias, distribución de geo-membranas engomadas para los reservorios de agua, allá donde sea necesario. Respecto a las inundaciones, explican que cuando la precipitación pluvial desmedida se da en las cabeceras del Río Parapitiguasu, la acumulación de agua “revienta” en las llanuras de Isoso provocando inundaciones,  ante ello se desarrolla acciones para proteger los chacos utilizando bolsas de arena con barbecho; lo cual es cada vez más necesario, habida cuenta que las aguas excesivas también arrastran arena de un modo inusitado, desde las partes altas a las partes bajas, de modo que su base va subiendo de nivel dejando a las comunidades de las riveras por debajo de ese nivel. </w:t>
      </w: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p>
    <w:p w:rsidR="00780030" w:rsidRPr="000D4A36" w:rsidRDefault="00780030" w:rsidP="002149F8">
      <w:pPr>
        <w:widowControl w:val="0"/>
        <w:autoSpaceDE w:val="0"/>
        <w:autoSpaceDN w:val="0"/>
        <w:adjustRightInd w:val="0"/>
        <w:spacing w:after="0" w:line="240" w:lineRule="auto"/>
        <w:ind w:right="83"/>
        <w:jc w:val="both"/>
        <w:rPr>
          <w:rFonts w:ascii="Arial Narrow" w:hAnsi="Arial Narrow" w:cs="Times New Roman"/>
          <w:color w:val="000000"/>
          <w:spacing w:val="-2"/>
        </w:rPr>
      </w:pPr>
      <w:r w:rsidRPr="000D4A36">
        <w:rPr>
          <w:rFonts w:ascii="Arial Narrow" w:hAnsi="Arial Narrow" w:cs="Times New Roman"/>
          <w:color w:val="000000"/>
          <w:spacing w:val="-2"/>
        </w:rPr>
        <w:t xml:space="preserve">Por último es importante decir que actualmente no existe en </w:t>
      </w:r>
      <w:r w:rsidR="00AB4F54">
        <w:rPr>
          <w:rFonts w:ascii="Arial Narrow" w:hAnsi="Arial Narrow" w:cs="Times New Roman"/>
          <w:color w:val="000000"/>
          <w:spacing w:val="-2"/>
        </w:rPr>
        <w:t>Charagua Iyambae</w:t>
      </w:r>
      <w:r w:rsidRPr="000D4A36">
        <w:rPr>
          <w:rFonts w:ascii="Arial Narrow" w:hAnsi="Arial Narrow" w:cs="Times New Roman"/>
          <w:color w:val="000000"/>
          <w:spacing w:val="-2"/>
        </w:rPr>
        <w:t xml:space="preserve"> ningún mecanismo técnico para contribuir en la medición sistemática de las precipitaciones pluviales, desde que el ISTCH cerró sus puertas, ya que con ello también se canceló la pequeña estación meteorológica que se poseía y que estaba a cargo de la institución.</w:t>
      </w:r>
    </w:p>
    <w:p w:rsidR="006F551A" w:rsidRPr="000D4A36" w:rsidRDefault="006F551A" w:rsidP="007D2D13">
      <w:pPr>
        <w:tabs>
          <w:tab w:val="left" w:pos="426"/>
        </w:tabs>
        <w:spacing w:after="0" w:line="240" w:lineRule="auto"/>
        <w:jc w:val="both"/>
        <w:rPr>
          <w:rFonts w:ascii="Arial Narrow" w:hAnsi="Arial Narrow" w:cs="Times New Roman"/>
        </w:rPr>
      </w:pPr>
    </w:p>
    <w:p w:rsidR="002149F8" w:rsidRDefault="002149F8" w:rsidP="007D2D13">
      <w:pPr>
        <w:tabs>
          <w:tab w:val="left" w:pos="426"/>
        </w:tabs>
        <w:spacing w:after="0" w:line="240" w:lineRule="auto"/>
        <w:jc w:val="both"/>
        <w:rPr>
          <w:rFonts w:ascii="Arial Narrow" w:hAnsi="Arial Narrow" w:cs="Times New Roman"/>
        </w:rPr>
      </w:pPr>
    </w:p>
    <w:p w:rsidR="00230C79" w:rsidRPr="000D4A36" w:rsidRDefault="0083093A" w:rsidP="0087715F">
      <w:pPr>
        <w:pStyle w:val="Ttulo2"/>
        <w:numPr>
          <w:ilvl w:val="1"/>
          <w:numId w:val="5"/>
        </w:numPr>
        <w:spacing w:before="0" w:line="240" w:lineRule="auto"/>
        <w:ind w:left="709" w:hanging="709"/>
        <w:rPr>
          <w:rFonts w:ascii="Arial Narrow" w:hAnsi="Arial Narrow" w:cs="Times New Roman"/>
          <w:b/>
          <w:color w:val="auto"/>
          <w:sz w:val="22"/>
          <w:szCs w:val="22"/>
        </w:rPr>
      </w:pPr>
      <w:bookmarkStart w:id="198" w:name="_Toc511287743"/>
      <w:r w:rsidRPr="000D4A36">
        <w:rPr>
          <w:rFonts w:ascii="Arial Narrow" w:hAnsi="Arial Narrow" w:cs="Times New Roman"/>
          <w:b/>
          <w:color w:val="auto"/>
          <w:sz w:val="22"/>
          <w:szCs w:val="22"/>
        </w:rPr>
        <w:t>PROBLEMAS Y DESAFÍOS</w:t>
      </w:r>
      <w:bookmarkEnd w:id="198"/>
    </w:p>
    <w:p w:rsidR="006F551A" w:rsidRPr="00594905" w:rsidRDefault="006F551A" w:rsidP="001A753D">
      <w:pPr>
        <w:tabs>
          <w:tab w:val="left" w:pos="426"/>
        </w:tabs>
        <w:spacing w:after="0" w:line="240" w:lineRule="auto"/>
        <w:jc w:val="both"/>
        <w:rPr>
          <w:rFonts w:ascii="Arial Narrow" w:hAnsi="Arial Narrow" w:cs="Times New Roman"/>
          <w:sz w:val="20"/>
        </w:rPr>
      </w:pPr>
    </w:p>
    <w:p w:rsidR="00FF1A57" w:rsidRPr="00594905" w:rsidRDefault="00FF1A57" w:rsidP="00FF1A57">
      <w:pPr>
        <w:pStyle w:val="Ttulo3"/>
        <w:numPr>
          <w:ilvl w:val="2"/>
          <w:numId w:val="5"/>
        </w:numPr>
        <w:spacing w:before="0" w:line="240" w:lineRule="auto"/>
        <w:ind w:left="709" w:hanging="709"/>
        <w:rPr>
          <w:rFonts w:ascii="Arial Narrow" w:hAnsi="Arial Narrow" w:cs="Times New Roman"/>
          <w:color w:val="auto"/>
        </w:rPr>
      </w:pPr>
      <w:bookmarkStart w:id="199" w:name="_Toc511287744"/>
      <w:r w:rsidRPr="00594905">
        <w:rPr>
          <w:rFonts w:ascii="Arial Narrow" w:hAnsi="Arial Narrow" w:cs="Times New Roman"/>
          <w:color w:val="auto"/>
        </w:rPr>
        <w:t>Componente: Gestión Territorial</w:t>
      </w:r>
      <w:bookmarkEnd w:id="199"/>
    </w:p>
    <w:p w:rsidR="00FF1A57" w:rsidRPr="00594905" w:rsidRDefault="00FF1A57" w:rsidP="00FF1A57">
      <w:pPr>
        <w:tabs>
          <w:tab w:val="left" w:pos="426"/>
        </w:tabs>
        <w:spacing w:after="0" w:line="240" w:lineRule="auto"/>
        <w:jc w:val="both"/>
        <w:rPr>
          <w:rFonts w:ascii="Arial Narrow" w:hAnsi="Arial Narrow" w:cs="Times New Roman"/>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0" w:name="_Toc511287745"/>
      <w:r w:rsidRPr="00594905">
        <w:rPr>
          <w:rFonts w:ascii="Arial Narrow" w:hAnsi="Arial Narrow" w:cs="Times New Roman"/>
          <w:b w:val="0"/>
          <w:color w:val="auto"/>
        </w:rPr>
        <w:t>Ocupación del espacio.</w:t>
      </w:r>
      <w:bookmarkEnd w:id="200"/>
    </w:p>
    <w:p w:rsidR="00FF1A57" w:rsidRPr="00594905" w:rsidRDefault="00FF1A57" w:rsidP="00FF1A57">
      <w:pPr>
        <w:tabs>
          <w:tab w:val="left" w:pos="426"/>
        </w:tabs>
        <w:spacing w:after="0" w:line="240" w:lineRule="auto"/>
        <w:jc w:val="both"/>
        <w:rPr>
          <w:rFonts w:ascii="Arial Narrow" w:hAnsi="Arial Narrow" w:cs="Times New Roman"/>
        </w:rPr>
      </w:pPr>
    </w:p>
    <w:p w:rsidR="00FF1A57" w:rsidRPr="00594905" w:rsidRDefault="00FF1A57" w:rsidP="00FF1A57">
      <w:pPr>
        <w:tabs>
          <w:tab w:val="left" w:pos="426"/>
        </w:tabs>
        <w:spacing w:after="0" w:line="240" w:lineRule="auto"/>
        <w:jc w:val="both"/>
        <w:rPr>
          <w:rFonts w:ascii="Arial Narrow" w:hAnsi="Arial Narrow" w:cs="Times New Roman"/>
        </w:rPr>
      </w:pPr>
      <w:r w:rsidRPr="00594905">
        <w:rPr>
          <w:rFonts w:ascii="Arial Narrow" w:hAnsi="Arial Narrow" w:cs="Times New Roman"/>
        </w:rPr>
        <w:t>a. Problema:</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Los procesos </w:t>
      </w:r>
      <w:r w:rsidR="00E06F4C">
        <w:rPr>
          <w:rFonts w:ascii="Arial Narrow" w:hAnsi="Arial Narrow" w:cs="Times New Roman"/>
        </w:rPr>
        <w:t>de reasentamientos humanos en lo</w:t>
      </w:r>
      <w:r w:rsidRPr="00594905">
        <w:rPr>
          <w:rFonts w:ascii="Arial Narrow" w:hAnsi="Arial Narrow" w:cs="Times New Roman"/>
        </w:rPr>
        <w:t>s T</w:t>
      </w:r>
      <w:r w:rsidR="00E06F4C">
        <w:rPr>
          <w:rFonts w:ascii="Arial Narrow" w:hAnsi="Arial Narrow" w:cs="Times New Roman"/>
        </w:rPr>
        <w:t>erritorios Indígenas Comunitarios de Origen (TIOC</w:t>
      </w:r>
      <w:r w:rsidRPr="00594905">
        <w:rPr>
          <w:rFonts w:ascii="Arial Narrow" w:hAnsi="Arial Narrow" w:cs="Times New Roman"/>
        </w:rPr>
        <w:t>´s</w:t>
      </w:r>
      <w:r w:rsidR="00E06F4C">
        <w:rPr>
          <w:rFonts w:ascii="Arial Narrow" w:hAnsi="Arial Narrow" w:cs="Times New Roman"/>
        </w:rPr>
        <w:t>)</w:t>
      </w:r>
      <w:r w:rsidRPr="00594905">
        <w:rPr>
          <w:rFonts w:ascii="Arial Narrow" w:hAnsi="Arial Narrow" w:cs="Times New Roman"/>
        </w:rPr>
        <w:t xml:space="preserve"> todavía no están consolidados, debido a carencias vitales como el acceso al agua para consumo, caminos estables y viviendas básicamente.</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lastRenderedPageBreak/>
        <w:t>Los procesos de reasentamiento requieren de alta inversión económica, lo que pone en riesgo la generación de nuevas comunidades con condiciones básicas.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El crecimiento de la mancha urbana de Charagua Pueblo y Estación Charagua es desorganizado, no existe aprobación de urbanizaciones que tengan en su diseño el acceso a servicios educativos, recreacionales y de salubridad.</w:t>
      </w:r>
    </w:p>
    <w:p w:rsidR="00FF1A57" w:rsidRPr="00E523A1"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tabs>
          <w:tab w:val="left" w:pos="426"/>
        </w:tabs>
        <w:spacing w:after="0" w:line="240" w:lineRule="auto"/>
        <w:jc w:val="both"/>
        <w:rPr>
          <w:rFonts w:ascii="Arial Narrow" w:hAnsi="Arial Narrow" w:cs="Times New Roman"/>
        </w:rPr>
      </w:pPr>
      <w:r w:rsidRPr="00594905">
        <w:rPr>
          <w:rFonts w:ascii="Arial Narrow" w:hAnsi="Arial Narrow" w:cs="Times New Roman"/>
        </w:rPr>
        <w:t>b. Desafíos: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Es necesario ajustar las propuestas y mecanismos de ocupación que han desarrollado las organizaciones en sus respectivos territorios. En base a ello, deberá plantearse una propuesta que posibilite la ocupación vía el reasentamiento humano o mediante la promoción de iniciativas productivas.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Es evidente que el crecimiento de la mancha urbana tiene que ir acompañado del ordenamiento territorial urbano. Por ello urge desarrollar procesos de planificación y desarrollo urbano para satisfacer todos los servicios demandados por sus habitantes. </w:t>
      </w:r>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1" w:name="_Toc511287746"/>
      <w:r w:rsidRPr="00594905">
        <w:rPr>
          <w:rFonts w:ascii="Arial Narrow" w:hAnsi="Arial Narrow" w:cs="Times New Roman"/>
          <w:b w:val="0"/>
          <w:color w:val="auto"/>
        </w:rPr>
        <w:t>Control territorial y seguridad jurídica.</w:t>
      </w:r>
      <w:bookmarkEnd w:id="201"/>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tabs>
          <w:tab w:val="left" w:pos="426"/>
        </w:tabs>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Charagua Iyambae por tener una superficie territorial amplia y población dispersa (propiedades agropecuarias y comunitarias), imposibilita el control territorial eficiente de sus autoridades públicas.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Si bien, las organizaciones </w:t>
      </w:r>
      <w:proofErr w:type="gramStart"/>
      <w:r w:rsidRPr="00594905">
        <w:rPr>
          <w:rFonts w:ascii="Arial Narrow" w:hAnsi="Arial Narrow" w:cs="Times New Roman"/>
        </w:rPr>
        <w:t>guaraní</w:t>
      </w:r>
      <w:proofErr w:type="gramEnd"/>
      <w:r w:rsidRPr="00594905">
        <w:rPr>
          <w:rFonts w:ascii="Arial Narrow" w:hAnsi="Arial Narrow" w:cs="Times New Roman"/>
        </w:rPr>
        <w:t xml:space="preserve"> han logrado acceder a mayor territorio, estas áreas recuperadas no siempre son continuas, están en muchos casos distantes entre ellas y es desconocido por la mayoría de los comunarios de base. </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FE3132">
        <w:rPr>
          <w:rFonts w:ascii="Arial Narrow" w:hAnsi="Arial Narrow" w:cs="Times New Roman"/>
        </w:rPr>
        <w:t xml:space="preserve">Existe </w:t>
      </w:r>
      <w:r w:rsidR="00AE249F" w:rsidRPr="00FE3132">
        <w:rPr>
          <w:rFonts w:ascii="Arial Narrow" w:hAnsi="Arial Narrow" w:cs="Times New Roman"/>
        </w:rPr>
        <w:t>constante presión en algunas TIOC</w:t>
      </w:r>
      <w:r w:rsidRPr="00FE3132">
        <w:rPr>
          <w:rFonts w:ascii="Arial Narrow" w:hAnsi="Arial Narrow" w:cs="Times New Roman"/>
        </w:rPr>
        <w:t xml:space="preserve">´s por sectores campesinos para acceder a </w:t>
      </w:r>
      <w:r w:rsidR="006A6A42" w:rsidRPr="00FE3132">
        <w:rPr>
          <w:rFonts w:ascii="Arial Narrow" w:hAnsi="Arial Narrow" w:cs="Times New Roman"/>
        </w:rPr>
        <w:t>nuevas áreas, destinadas a</w:t>
      </w:r>
      <w:r w:rsidRPr="00FE3132">
        <w:rPr>
          <w:rFonts w:ascii="Arial Narrow" w:hAnsi="Arial Narrow" w:cs="Times New Roman"/>
        </w:rPr>
        <w:t xml:space="preserve"> actividades productivas, pero sobre todo para la</w:t>
      </w:r>
      <w:r w:rsidRPr="00594905">
        <w:rPr>
          <w:rFonts w:ascii="Arial Narrow" w:hAnsi="Arial Narrow" w:cs="Times New Roman"/>
        </w:rPr>
        <w:t xml:space="preserve"> explotación de la madera.</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En centros urbanos de Charagua Pueblo y Estación Charagua, la mayoría de los terrenos no están inscritos en el catastro, lo que impide el acceso a créditos solidarios para la mejora de viviendas.</w:t>
      </w:r>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tabs>
          <w:tab w:val="left" w:pos="426"/>
        </w:tabs>
        <w:spacing w:after="0" w:line="240" w:lineRule="auto"/>
        <w:jc w:val="both"/>
        <w:rPr>
          <w:rFonts w:ascii="Arial Narrow" w:hAnsi="Arial Narrow" w:cs="Times New Roman"/>
        </w:rPr>
      </w:pPr>
      <w:r w:rsidRPr="00594905">
        <w:rPr>
          <w:rFonts w:ascii="Arial Narrow" w:hAnsi="Arial Narrow" w:cs="Times New Roman"/>
        </w:rPr>
        <w:t>b. Desafíos:</w:t>
      </w:r>
    </w:p>
    <w:p w:rsidR="00FF1A57"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Charagua Iyambae es un territorio muy amplio, por lo que las autoridades públicas e indígenas deberán generar acuerdos recíprocos para establecer puntos de control y monitoreo territorial y de los recursos naturales.</w:t>
      </w:r>
    </w:p>
    <w:p w:rsidR="00FE3132" w:rsidRPr="00594905" w:rsidRDefault="00FE3132"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Pr>
          <w:rFonts w:ascii="Arial Narrow" w:hAnsi="Arial Narrow" w:cs="Times New Roman"/>
        </w:rPr>
        <w:t>Promover mayor presencia de entidades estatales encargadas de la regulación d</w:t>
      </w:r>
      <w:r w:rsidR="005B067C">
        <w:rPr>
          <w:rFonts w:ascii="Arial Narrow" w:hAnsi="Arial Narrow" w:cs="Times New Roman"/>
        </w:rPr>
        <w:t>e</w:t>
      </w:r>
      <w:r>
        <w:rPr>
          <w:rFonts w:ascii="Arial Narrow" w:hAnsi="Arial Narrow" w:cs="Times New Roman"/>
        </w:rPr>
        <w:t xml:space="preserve">l derecho propietario de </w:t>
      </w:r>
      <w:r w:rsidR="005B067C">
        <w:rPr>
          <w:rFonts w:ascii="Arial Narrow" w:hAnsi="Arial Narrow" w:cs="Times New Roman"/>
        </w:rPr>
        <w:t>los predios urbanos y que coadyuven a la planificación del ordenamiento territorial urbano.</w:t>
      </w:r>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2" w:name="_Toc511287747"/>
      <w:r w:rsidRPr="00594905">
        <w:rPr>
          <w:rFonts w:ascii="Arial Narrow" w:hAnsi="Arial Narrow" w:cs="Times New Roman"/>
          <w:b w:val="0"/>
          <w:color w:val="auto"/>
        </w:rPr>
        <w:t>Uso y manejo de recursos naturales.</w:t>
      </w:r>
      <w:bookmarkEnd w:id="202"/>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tabs>
          <w:tab w:val="left" w:pos="426"/>
        </w:tabs>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Si bien, se desarrollaron algunos proyectos de aprovechamiento de la flora y fauna, todavía es incipiente a pesar de contar con una vasta vegetación natural que ofrece interesantes especies para usos medicinal y nutricional.</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Pese a que las organizaciones </w:t>
      </w:r>
      <w:proofErr w:type="gramStart"/>
      <w:r w:rsidRPr="00594905">
        <w:rPr>
          <w:rFonts w:ascii="Arial Narrow" w:hAnsi="Arial Narrow" w:cs="Times New Roman"/>
        </w:rPr>
        <w:t>guaraní</w:t>
      </w:r>
      <w:proofErr w:type="gramEnd"/>
      <w:r w:rsidRPr="00594905">
        <w:rPr>
          <w:rFonts w:ascii="Arial Narrow" w:hAnsi="Arial Narrow" w:cs="Times New Roman"/>
        </w:rPr>
        <w:t xml:space="preserve"> cuentan con estatutos orgánicos internos donde se regula el aprovechamiento de los recursos naturales, se hace muy difícil controlar a comunarios y/o personas que cazan animales del monte o extraen madera para </w:t>
      </w:r>
      <w:r w:rsidRPr="00E06F4C">
        <w:rPr>
          <w:rFonts w:ascii="Arial Narrow" w:hAnsi="Arial Narrow" w:cs="Times New Roman"/>
        </w:rPr>
        <w:t>comercializarlas</w:t>
      </w:r>
      <w:r w:rsidR="00AE249F" w:rsidRPr="00E06F4C">
        <w:rPr>
          <w:rFonts w:ascii="Arial Narrow" w:hAnsi="Arial Narrow" w:cs="Times New Roman"/>
        </w:rPr>
        <w:t xml:space="preserve"> de forma particular</w:t>
      </w:r>
      <w:r w:rsidRPr="00594905">
        <w:rPr>
          <w:rFonts w:ascii="Arial Narrow" w:hAnsi="Arial Narrow" w:cs="Times New Roman"/>
        </w:rPr>
        <w:t>.</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Existe cada vez mayor interés por los comunarios de reproducir sistemas de uso de la tierra similares a las colonias menonita, es decir ampliando la frontera agrícola y loteando la superficie comunal.</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Contrariamente a la situación del Parque Nacional y ANMI Kaa Iya, no se tiene información detallada de la flora y fauna existente en </w:t>
      </w:r>
      <w:r w:rsidR="00757799" w:rsidRPr="00FE3132">
        <w:rPr>
          <w:rFonts w:ascii="Arial Narrow" w:hAnsi="Arial Narrow" w:cs="Times New Roman"/>
        </w:rPr>
        <w:t>los territorios indígenas</w:t>
      </w:r>
      <w:r w:rsidRPr="00594905">
        <w:rPr>
          <w:rFonts w:ascii="Arial Narrow" w:hAnsi="Arial Narrow" w:cs="Times New Roman"/>
        </w:rPr>
        <w:t>, lo que dificulta generar iniciativas económicas a partir de su aprovechamiento para el mejoramiento de las condiciones de</w:t>
      </w:r>
      <w:r w:rsidR="00757799">
        <w:rPr>
          <w:rFonts w:ascii="Arial Narrow" w:hAnsi="Arial Narrow" w:cs="Times New Roman"/>
        </w:rPr>
        <w:t xml:space="preserve"> vida de </w:t>
      </w:r>
      <w:r w:rsidRPr="00594905">
        <w:rPr>
          <w:rFonts w:ascii="Arial Narrow" w:hAnsi="Arial Narrow" w:cs="Times New Roman"/>
        </w:rPr>
        <w:t>las familias guaraní.</w:t>
      </w:r>
    </w:p>
    <w:p w:rsidR="00FF1A57" w:rsidRPr="00FE3132" w:rsidRDefault="00757799"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FE3132">
        <w:rPr>
          <w:rFonts w:ascii="Arial Narrow" w:hAnsi="Arial Narrow" w:cs="Times New Roman"/>
        </w:rPr>
        <w:t>La proliferación</w:t>
      </w:r>
      <w:r w:rsidR="00FF1A57" w:rsidRPr="00FE3132">
        <w:rPr>
          <w:rFonts w:ascii="Arial Narrow" w:hAnsi="Arial Narrow" w:cs="Times New Roman"/>
        </w:rPr>
        <w:t xml:space="preserve"> de</w:t>
      </w:r>
      <w:r w:rsidRPr="00FE3132">
        <w:rPr>
          <w:rFonts w:ascii="Arial Narrow" w:hAnsi="Arial Narrow" w:cs="Times New Roman"/>
        </w:rPr>
        <w:t xml:space="preserve"> </w:t>
      </w:r>
      <w:proofErr w:type="gramStart"/>
      <w:r w:rsidRPr="00FE3132">
        <w:rPr>
          <w:rFonts w:ascii="Arial Narrow" w:hAnsi="Arial Narrow" w:cs="Times New Roman"/>
        </w:rPr>
        <w:t>la</w:t>
      </w:r>
      <w:r w:rsidR="00FF1A57" w:rsidRPr="00FE3132">
        <w:rPr>
          <w:rFonts w:ascii="Arial Narrow" w:hAnsi="Arial Narrow" w:cs="Times New Roman"/>
        </w:rPr>
        <w:t xml:space="preserve"> alambradas</w:t>
      </w:r>
      <w:proofErr w:type="gramEnd"/>
      <w:r w:rsidR="00FF1A57" w:rsidRPr="00FE3132">
        <w:rPr>
          <w:rFonts w:ascii="Arial Narrow" w:hAnsi="Arial Narrow" w:cs="Times New Roman"/>
        </w:rPr>
        <w:t xml:space="preserve"> para evitar la circulación del ganado en territorios comunales y privados, a la larga afectará </w:t>
      </w:r>
      <w:r w:rsidR="00FE3132" w:rsidRPr="00FE3132">
        <w:rPr>
          <w:rFonts w:ascii="Arial Narrow" w:hAnsi="Arial Narrow" w:cs="Times New Roman"/>
        </w:rPr>
        <w:t xml:space="preserve">también a </w:t>
      </w:r>
      <w:r w:rsidRPr="00FE3132">
        <w:rPr>
          <w:rFonts w:ascii="Arial Narrow" w:hAnsi="Arial Narrow" w:cs="Times New Roman"/>
        </w:rPr>
        <w:t>la circulación y</w:t>
      </w:r>
      <w:r w:rsidR="00FF1A57" w:rsidRPr="00FE3132">
        <w:rPr>
          <w:rFonts w:ascii="Arial Narrow" w:hAnsi="Arial Narrow" w:cs="Times New Roman"/>
        </w:rPr>
        <w:t xml:space="preserve"> </w:t>
      </w:r>
      <w:r w:rsidRPr="00FE3132">
        <w:rPr>
          <w:rFonts w:ascii="Arial Narrow" w:hAnsi="Arial Narrow" w:cs="Times New Roman"/>
        </w:rPr>
        <w:t>población de</w:t>
      </w:r>
      <w:r w:rsidR="00FF1A57" w:rsidRPr="00FE3132">
        <w:rPr>
          <w:rFonts w:ascii="Arial Narrow" w:hAnsi="Arial Narrow" w:cs="Times New Roman"/>
        </w:rPr>
        <w:t xml:space="preserve"> los animales del monte.</w:t>
      </w:r>
    </w:p>
    <w:p w:rsidR="00FF1A57" w:rsidRPr="00594905" w:rsidRDefault="00725F70"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Pr>
          <w:rFonts w:ascii="Arial Narrow" w:hAnsi="Arial Narrow" w:cs="Times New Roman"/>
        </w:rPr>
        <w:t>E</w:t>
      </w:r>
      <w:r w:rsidR="00FF1A57" w:rsidRPr="00594905">
        <w:rPr>
          <w:rFonts w:ascii="Arial Narrow" w:hAnsi="Arial Narrow" w:cs="Times New Roman"/>
        </w:rPr>
        <w:t>l modelo productivo expansionista e intensivo de las colonias menonita atenta a la vulnerabilidad del ecosistema, incrementando la amenaza de sequía.</w:t>
      </w:r>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tabs>
          <w:tab w:val="left" w:pos="426"/>
        </w:tabs>
        <w:spacing w:after="0" w:line="240" w:lineRule="auto"/>
        <w:jc w:val="both"/>
        <w:rPr>
          <w:rFonts w:ascii="Arial Narrow" w:hAnsi="Arial Narrow" w:cs="Times New Roman"/>
        </w:rPr>
      </w:pPr>
      <w:r w:rsidRPr="00594905">
        <w:rPr>
          <w:rFonts w:ascii="Arial Narrow" w:hAnsi="Arial Narrow" w:cs="Times New Roman"/>
        </w:rPr>
        <w:lastRenderedPageBreak/>
        <w:t>b. Desafíos: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Por la enorme riqueza boscosa que se tiene en las diferentes zonas guaraní, es necesario definir especies estratégicas que pueden ser aprovechadas para mejorar las condiciones de vida de las familias guaraní sin ocasionar efectos irreversibles a sus respectivos ecosistemas.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Ante la carente participación en la administración de los Parques Nacionales que se encuentran en Charagua Iyambae, será decisión de sus autoridades públicas la generación de políticas, programas y proyectos que busquen su aprovechamiento turístico ambiental.</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Por la tendencia agroecológica y medio ambiental, la Autonomía Indígena Originaria Campesina deberá crear políticas, planes y programas de protección y prevención de desastres ecológicos provocados sobre todo por la ampliación de la frontera agrícola y los modelos productivos agrícolas insostenibles.</w:t>
      </w:r>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pStyle w:val="Ttulo3"/>
        <w:numPr>
          <w:ilvl w:val="2"/>
          <w:numId w:val="5"/>
        </w:numPr>
        <w:spacing w:before="0" w:line="240" w:lineRule="auto"/>
        <w:ind w:left="709" w:hanging="709"/>
        <w:rPr>
          <w:rFonts w:ascii="Arial Narrow" w:hAnsi="Arial Narrow" w:cs="Times New Roman"/>
          <w:color w:val="auto"/>
        </w:rPr>
      </w:pPr>
      <w:bookmarkStart w:id="203" w:name="_Toc511287748"/>
      <w:r w:rsidRPr="00594905">
        <w:rPr>
          <w:rFonts w:ascii="Arial Narrow" w:hAnsi="Arial Narrow" w:cs="Times New Roman"/>
          <w:color w:val="auto"/>
        </w:rPr>
        <w:t>Componente: Gobierno Comunitario.</w:t>
      </w:r>
      <w:bookmarkEnd w:id="203"/>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4" w:name="_Toc511287749"/>
      <w:r w:rsidRPr="00594905">
        <w:rPr>
          <w:rFonts w:ascii="Arial Narrow" w:hAnsi="Arial Narrow" w:cs="Times New Roman"/>
          <w:b w:val="0"/>
          <w:color w:val="auto"/>
        </w:rPr>
        <w:t>Instituciones.</w:t>
      </w:r>
      <w:bookmarkEnd w:id="204"/>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Instituciones de desarrollo, públicos y privados no siempre ejecutan sus acciones sectoriales de acuerdo a las políticas planteadas en el Estatuto ni en los Planes Estratégicos que se disponen.</w:t>
      </w:r>
      <w:r w:rsidR="005B067C">
        <w:rPr>
          <w:rFonts w:ascii="Arial Narrow" w:hAnsi="Arial Narrow" w:cs="Times New Roman"/>
        </w:rPr>
        <w:t xml:space="preserve"> Por ejemplo, existen instituciones que promueven la agricultura extensiva, el monocutivo y uso de agroquímicos y otras que, impulsan la agricultura familiar, biodiverisificada y ecológica.</w:t>
      </w:r>
    </w:p>
    <w:p w:rsidR="00FF1A57" w:rsidRPr="00230B66" w:rsidRDefault="00FF1A57" w:rsidP="00FF1A57">
      <w:pPr>
        <w:tabs>
          <w:tab w:val="left" w:pos="426"/>
        </w:tabs>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b. Desafíos:</w:t>
      </w:r>
    </w:p>
    <w:p w:rsidR="00FF1A57" w:rsidRDefault="00FF1A57" w:rsidP="00760AD9">
      <w:pPr>
        <w:pStyle w:val="Prrafodelista"/>
        <w:numPr>
          <w:ilvl w:val="0"/>
          <w:numId w:val="13"/>
        </w:numPr>
        <w:tabs>
          <w:tab w:val="left" w:pos="426"/>
        </w:tabs>
        <w:spacing w:after="0" w:line="240" w:lineRule="auto"/>
        <w:ind w:left="567" w:hanging="207"/>
        <w:jc w:val="both"/>
        <w:rPr>
          <w:rFonts w:ascii="Arial Narrow" w:hAnsi="Arial Narrow" w:cs="Times New Roman"/>
        </w:rPr>
      </w:pPr>
      <w:r w:rsidRPr="00082A0A">
        <w:rPr>
          <w:rFonts w:ascii="Arial Narrow" w:hAnsi="Arial Narrow" w:cs="Times New Roman"/>
        </w:rPr>
        <w:t xml:space="preserve">Aperturar espacios de debate permanente entre instituciones de desarrollo, organizaciones indígenas y autoridades de gobierno que desarrollen propuestas consensuadas de cara a </w:t>
      </w:r>
      <w:r w:rsidR="00082A0A" w:rsidRPr="00082A0A">
        <w:rPr>
          <w:rFonts w:ascii="Arial Narrow" w:hAnsi="Arial Narrow" w:cs="Times New Roman"/>
        </w:rPr>
        <w:t>la implementación de planes</w:t>
      </w:r>
      <w:r w:rsidR="00302DFA">
        <w:rPr>
          <w:rFonts w:ascii="Arial Narrow" w:hAnsi="Arial Narrow" w:cs="Times New Roman"/>
        </w:rPr>
        <w:t>, programas y proyectos</w:t>
      </w:r>
      <w:r w:rsidR="00082A0A" w:rsidRPr="00082A0A">
        <w:rPr>
          <w:rFonts w:ascii="Arial Narrow" w:hAnsi="Arial Narrow" w:cs="Times New Roman"/>
        </w:rPr>
        <w:t xml:space="preserve"> que se orienten al Yaiko Kavi Pave</w:t>
      </w:r>
      <w:r w:rsidR="00302DFA">
        <w:rPr>
          <w:rFonts w:ascii="Arial Narrow" w:hAnsi="Arial Narrow" w:cs="Times New Roman"/>
        </w:rPr>
        <w:t xml:space="preserve"> y por ende, a la reproducción de la vida</w:t>
      </w:r>
      <w:r w:rsidR="00082A0A" w:rsidRPr="00082A0A">
        <w:rPr>
          <w:rFonts w:ascii="Arial Narrow" w:hAnsi="Arial Narrow" w:cs="Times New Roman"/>
        </w:rPr>
        <w:t>.</w:t>
      </w:r>
    </w:p>
    <w:p w:rsidR="00082A0A" w:rsidRPr="00230B66" w:rsidRDefault="00082A0A" w:rsidP="00082A0A">
      <w:pPr>
        <w:pStyle w:val="Prrafodelista"/>
        <w:tabs>
          <w:tab w:val="left" w:pos="426"/>
        </w:tabs>
        <w:spacing w:after="0" w:line="240" w:lineRule="auto"/>
        <w:ind w:left="567"/>
        <w:jc w:val="both"/>
        <w:rPr>
          <w:rFonts w:ascii="Arial Narrow" w:hAnsi="Arial Narrow" w:cs="Times New Roman"/>
          <w:sz w:val="16"/>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5" w:name="_Toc511287750"/>
      <w:r w:rsidRPr="00594905">
        <w:rPr>
          <w:rFonts w:ascii="Arial Narrow" w:hAnsi="Arial Narrow" w:cs="Times New Roman"/>
          <w:b w:val="0"/>
          <w:color w:val="auto"/>
        </w:rPr>
        <w:t xml:space="preserve">Inversión </w:t>
      </w:r>
      <w:r w:rsidR="00F129BB">
        <w:rPr>
          <w:rFonts w:ascii="Arial Narrow" w:hAnsi="Arial Narrow" w:cs="Times New Roman"/>
          <w:b w:val="0"/>
          <w:color w:val="auto"/>
        </w:rPr>
        <w:t>pública local</w:t>
      </w:r>
      <w:r w:rsidRPr="00594905">
        <w:rPr>
          <w:rFonts w:ascii="Arial Narrow" w:hAnsi="Arial Narrow" w:cs="Times New Roman"/>
          <w:b w:val="0"/>
          <w:color w:val="auto"/>
        </w:rPr>
        <w:t>.</w:t>
      </w:r>
      <w:bookmarkEnd w:id="205"/>
    </w:p>
    <w:p w:rsidR="00FF1A57" w:rsidRPr="00230B66" w:rsidRDefault="00FF1A57" w:rsidP="00FF1A57">
      <w:pPr>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La inversión pública se ha orientado en mayor porcentaje a cubrir solamente necesidades sociales relacionadas a los servicios básicos (básicamente, saneamiento básico, salud y educación), lo que se considera insuficiente y desequilibrado en la lucha contra la pobreza.</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El órgano ejecutivo del GAIOC Charagua Iyambae aún no ha conformado un equipo técnico eficiente y eficaz, tanto para plantear, formular y ejecutar proyectos estratégicos, como para agilizar el cumplimiento del Plan Estratégico y de la Agenda Patriótica 2025</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El GAIOC todavía </w:t>
      </w:r>
      <w:r w:rsidR="00082A0A">
        <w:rPr>
          <w:rFonts w:ascii="Arial Narrow" w:hAnsi="Arial Narrow" w:cs="Times New Roman"/>
        </w:rPr>
        <w:t xml:space="preserve">no ha logrado definir </w:t>
      </w:r>
      <w:r w:rsidR="00082A0A" w:rsidRPr="00F129BB">
        <w:rPr>
          <w:rFonts w:ascii="Arial Narrow" w:hAnsi="Arial Narrow" w:cs="Times New Roman"/>
        </w:rPr>
        <w:t>una politica</w:t>
      </w:r>
      <w:r w:rsidRPr="00F129BB">
        <w:rPr>
          <w:rFonts w:ascii="Arial Narrow" w:hAnsi="Arial Narrow" w:cs="Times New Roman"/>
        </w:rPr>
        <w:t xml:space="preserve"> de</w:t>
      </w:r>
      <w:r w:rsidRPr="00594905">
        <w:rPr>
          <w:rFonts w:ascii="Arial Narrow" w:hAnsi="Arial Narrow" w:cs="Times New Roman"/>
        </w:rPr>
        <w:t xml:space="preserve"> distribución de recursos financieros que oriente la inversión hacia proyectos y acciones estratégicas.</w:t>
      </w:r>
    </w:p>
    <w:p w:rsidR="00FF1A57" w:rsidRPr="00230B66" w:rsidRDefault="00FF1A57" w:rsidP="00FF1A57">
      <w:pPr>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b. Desafíos: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Aperturar espacios interculturales (guaraní y otros actores que conviven) de debate</w:t>
      </w:r>
      <w:r w:rsidR="002926C9">
        <w:rPr>
          <w:rFonts w:ascii="Arial Narrow" w:hAnsi="Arial Narrow" w:cs="Times New Roman"/>
        </w:rPr>
        <w:t xml:space="preserve"> y diálogo horizontal</w:t>
      </w:r>
      <w:r w:rsidRPr="00594905">
        <w:rPr>
          <w:rFonts w:ascii="Arial Narrow" w:hAnsi="Arial Narrow" w:cs="Times New Roman"/>
        </w:rPr>
        <w:t xml:space="preserve"> que contribuyan a la generación de nuevas estrategias que orienten las inversiones hacia el vivir bien.</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Establecer mecanismos de generación de recursos propios para la GAIOC que permitan</w:t>
      </w:r>
      <w:r w:rsidR="002926C9">
        <w:rPr>
          <w:rFonts w:ascii="Arial Narrow" w:hAnsi="Arial Narrow" w:cs="Times New Roman"/>
        </w:rPr>
        <w:t xml:space="preserve"> disminuir su dependencia de </w:t>
      </w:r>
      <w:r w:rsidRPr="00594905">
        <w:rPr>
          <w:rFonts w:ascii="Arial Narrow" w:hAnsi="Arial Narrow" w:cs="Times New Roman"/>
        </w:rPr>
        <w:t>las trasferencias del TG</w:t>
      </w:r>
      <w:r w:rsidR="00822D32">
        <w:rPr>
          <w:rFonts w:ascii="Arial Narrow" w:hAnsi="Arial Narrow" w:cs="Times New Roman"/>
        </w:rPr>
        <w:t>E</w:t>
      </w:r>
      <w:r w:rsidRPr="00594905">
        <w:rPr>
          <w:rFonts w:ascii="Arial Narrow" w:hAnsi="Arial Narrow" w:cs="Times New Roman"/>
        </w:rPr>
        <w:t xml:space="preserve"> (Tesoro General de</w:t>
      </w:r>
      <w:r w:rsidR="00822D32">
        <w:rPr>
          <w:rFonts w:ascii="Arial Narrow" w:hAnsi="Arial Narrow" w:cs="Times New Roman"/>
        </w:rPr>
        <w:t xml:space="preserve">l </w:t>
      </w:r>
      <w:r w:rsidR="00822D32" w:rsidRPr="00822D32">
        <w:rPr>
          <w:rFonts w:ascii="Arial Narrow" w:hAnsi="Arial Narrow" w:cs="Times New Roman"/>
        </w:rPr>
        <w:t>Estado)</w:t>
      </w:r>
      <w:r w:rsidRPr="00822D32">
        <w:rPr>
          <w:rFonts w:ascii="Arial Narrow" w:hAnsi="Arial Narrow" w:cs="Times New Roman"/>
        </w:rPr>
        <w:t xml:space="preserve">, </w:t>
      </w:r>
      <w:r w:rsidR="00822D32" w:rsidRPr="00822D32">
        <w:rPr>
          <w:rFonts w:ascii="Arial Narrow" w:hAnsi="Arial Narrow" w:cs="Times New Roman"/>
        </w:rPr>
        <w:t xml:space="preserve">es decir, </w:t>
      </w:r>
      <w:r w:rsidR="00082A0A" w:rsidRPr="00822D32">
        <w:rPr>
          <w:rFonts w:ascii="Arial Narrow" w:hAnsi="Arial Narrow" w:cs="Times New Roman"/>
        </w:rPr>
        <w:t xml:space="preserve">tanto de los recursos de CT (Coparticipacion Tributaria) como </w:t>
      </w:r>
      <w:r w:rsidRPr="00822D32">
        <w:rPr>
          <w:rFonts w:ascii="Arial Narrow" w:hAnsi="Arial Narrow" w:cs="Times New Roman"/>
        </w:rPr>
        <w:t>del IDH (Impuesto Directo a los Hidrocarburos).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Fortalecer las capacidades de los re</w:t>
      </w:r>
      <w:r w:rsidR="00822D32">
        <w:rPr>
          <w:rFonts w:ascii="Arial Narrow" w:hAnsi="Arial Narrow" w:cs="Times New Roman"/>
        </w:rPr>
        <w:t>spectivos equipos técnicos del Ó</w:t>
      </w:r>
      <w:r w:rsidRPr="00594905">
        <w:rPr>
          <w:rFonts w:ascii="Arial Narrow" w:hAnsi="Arial Narrow" w:cs="Times New Roman"/>
        </w:rPr>
        <w:t xml:space="preserve">rgano </w:t>
      </w:r>
      <w:r w:rsidR="00822D32">
        <w:rPr>
          <w:rFonts w:ascii="Arial Narrow" w:hAnsi="Arial Narrow" w:cs="Times New Roman"/>
        </w:rPr>
        <w:t>E</w:t>
      </w:r>
      <w:r w:rsidRPr="00594905">
        <w:rPr>
          <w:rFonts w:ascii="Arial Narrow" w:hAnsi="Arial Narrow" w:cs="Times New Roman"/>
        </w:rPr>
        <w:t>jecutivo para acompañar la planificación y ejecución presupuestaria considerando el plan estratégico y el horizonte histórico hacia el vivir bien.</w:t>
      </w:r>
    </w:p>
    <w:p w:rsidR="00FF1A57" w:rsidRPr="00230B66" w:rsidRDefault="00FF1A57" w:rsidP="00FF1A57">
      <w:pPr>
        <w:spacing w:after="0" w:line="240" w:lineRule="auto"/>
        <w:jc w:val="both"/>
        <w:rPr>
          <w:rFonts w:ascii="Arial Narrow" w:hAnsi="Arial Narrow" w:cs="Times New Roman"/>
          <w:sz w:val="14"/>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6" w:name="_Toc511287751"/>
      <w:r w:rsidRPr="00594905">
        <w:rPr>
          <w:rFonts w:ascii="Arial Narrow" w:hAnsi="Arial Narrow" w:cs="Times New Roman"/>
          <w:b w:val="0"/>
          <w:color w:val="auto"/>
        </w:rPr>
        <w:t>Gestión pública.</w:t>
      </w:r>
      <w:bookmarkEnd w:id="206"/>
    </w:p>
    <w:p w:rsidR="00FF1A57" w:rsidRPr="00230B66" w:rsidRDefault="00FF1A57" w:rsidP="00FF1A57">
      <w:pPr>
        <w:spacing w:after="0" w:line="240" w:lineRule="auto"/>
        <w:jc w:val="both"/>
        <w:rPr>
          <w:rFonts w:ascii="Arial Narrow" w:hAnsi="Arial Narrow" w:cs="Times New Roman"/>
          <w:b/>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lastRenderedPageBreak/>
        <w:t>Las autoridades electas, dirigencias indígenas, juntas vecinales y población urbana y rural de Charagua Iyambae desconocen sus atribuciones y la lógica de funcionamiento de la nueva entidad autonómica, lo que afecta la eficiencia de la gestión de la GAIOC Charagua Iyambae.</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Los recursos humanos que componen el GAIOC Charagua Iyambae tienen escasa formación en gestión pública bajo régimen Autonómico Indígena Originario Campesino, que dificulta la aplicación de políticas establecidas en el Estatuto Autonómico y el planteamiento de propuestas en éste ámbito.</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Escasa capacidad del GAIOC Charagua Iyambae de plantear políticas y propuestas para la generación de propios recursos que por el momento solamente asciende al 3% del total de las fuentes de ingreso.</w:t>
      </w:r>
    </w:p>
    <w:p w:rsidR="00FF1A57" w:rsidRPr="00230B66" w:rsidRDefault="00FF1A57" w:rsidP="00FF1A57">
      <w:pPr>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b. Desafíos: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Promover procesos educativos formales y alternativos que fortalezcan las capacidades de bases, dirigentes urbanos y comunitarios y, autoridades para instaurar un modelo de gestión pública eficiente bajo el régimen de la AIOC.</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Fortalecer los espacios de articulación permanentes entre organizaciones urbanas y rurales y autoridades electas para formular una planificación del desarrollo concertada y una ejecución factible enmarcados en el horizonte histórico de la nación guaraní.</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Establecer campañas comunicacionales que expliquen la lógica de funcionamiento del GAIOC Charagua Iyambae resaltando las facultades y atribuciones de cada órgano y las formas de participación y toma de decisiones de las bases y sus organizaciones que las representan.</w:t>
      </w:r>
    </w:p>
    <w:p w:rsidR="00FF1A57" w:rsidRPr="00594905" w:rsidRDefault="00FF1A57" w:rsidP="00FF1A57">
      <w:pPr>
        <w:spacing w:after="0" w:line="240" w:lineRule="auto"/>
        <w:jc w:val="both"/>
        <w:rPr>
          <w:rFonts w:ascii="Arial Narrow" w:hAnsi="Arial Narrow" w:cs="Times New Roman"/>
        </w:rPr>
      </w:pPr>
    </w:p>
    <w:p w:rsidR="00FF1A57" w:rsidRPr="00594905" w:rsidRDefault="00FF1A57" w:rsidP="00FF1A57">
      <w:pPr>
        <w:pStyle w:val="Ttulo3"/>
        <w:numPr>
          <w:ilvl w:val="2"/>
          <w:numId w:val="5"/>
        </w:numPr>
        <w:spacing w:before="0" w:line="240" w:lineRule="auto"/>
        <w:ind w:left="709" w:hanging="709"/>
        <w:rPr>
          <w:rFonts w:ascii="Arial Narrow" w:hAnsi="Arial Narrow" w:cs="Times New Roman"/>
          <w:color w:val="auto"/>
        </w:rPr>
      </w:pPr>
      <w:bookmarkStart w:id="207" w:name="_Toc511287752"/>
      <w:r w:rsidRPr="00594905">
        <w:rPr>
          <w:rFonts w:ascii="Arial Narrow" w:hAnsi="Arial Narrow" w:cs="Times New Roman"/>
          <w:color w:val="auto"/>
        </w:rPr>
        <w:t>Componente: Economía y Producción Comunitaria.</w:t>
      </w:r>
      <w:bookmarkEnd w:id="207"/>
    </w:p>
    <w:p w:rsidR="00FF1A57" w:rsidRPr="00594905" w:rsidRDefault="00FF1A57" w:rsidP="00FF1A57">
      <w:pPr>
        <w:tabs>
          <w:tab w:val="left" w:pos="426"/>
        </w:tabs>
        <w:spacing w:after="0" w:line="240" w:lineRule="auto"/>
        <w:jc w:val="both"/>
        <w:rPr>
          <w:rFonts w:ascii="Arial Narrow" w:hAnsi="Arial Narrow" w:cs="Times New Roman"/>
          <w:lang w:val="es-ES"/>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8" w:name="_Toc511287753"/>
      <w:r w:rsidRPr="00594905">
        <w:rPr>
          <w:rFonts w:ascii="Arial Narrow" w:hAnsi="Arial Narrow" w:cs="Times New Roman"/>
          <w:b w:val="0"/>
          <w:color w:val="auto"/>
        </w:rPr>
        <w:t>Turismo.</w:t>
      </w:r>
      <w:bookmarkEnd w:id="208"/>
    </w:p>
    <w:p w:rsidR="00FF1A57" w:rsidRPr="00594905" w:rsidRDefault="00FF1A57" w:rsidP="00FF1A57">
      <w:pPr>
        <w:spacing w:after="0" w:line="240" w:lineRule="auto"/>
        <w:jc w:val="both"/>
        <w:rPr>
          <w:rFonts w:ascii="Arial Narrow" w:hAnsi="Arial Narrow" w:cs="Times New Roman"/>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Charagua Iyambae posee una red caminera precaria, de tierra, dispersa, sin mantenimiento oportuno y que en época de lluvias se vuelve intransitable, condiciones que imposibilitan establecer un turismo atractivo, ágil y sin riesgos.</w:t>
      </w:r>
    </w:p>
    <w:p w:rsidR="00FF1A57" w:rsidRPr="00A0287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Si bien, se tiene registro básico de sitios turísticos que forman parte de la cultura guaraní y la guerra del chaco, no se ha tomado en cuenta los Parque</w:t>
      </w:r>
      <w:r w:rsidRPr="00A02875">
        <w:rPr>
          <w:rFonts w:ascii="Arial Narrow" w:hAnsi="Arial Narrow" w:cs="Times New Roman"/>
        </w:rPr>
        <w:t>s Nacionales Kaa Iya y Otuquis</w:t>
      </w:r>
      <w:r w:rsidR="00D91E49" w:rsidRPr="00A02875">
        <w:rPr>
          <w:rFonts w:ascii="Arial Narrow" w:hAnsi="Arial Narrow" w:cs="Times New Roman"/>
        </w:rPr>
        <w:t xml:space="preserve"> y otros atractivos</w:t>
      </w:r>
      <w:r w:rsidRPr="00A02875">
        <w:rPr>
          <w:rFonts w:ascii="Arial Narrow" w:hAnsi="Arial Narrow" w:cs="Times New Roman"/>
        </w:rPr>
        <w:t xml:space="preserve">. Por tanto, </w:t>
      </w:r>
      <w:r w:rsidR="00D91E49" w:rsidRPr="00A02875">
        <w:rPr>
          <w:rFonts w:ascii="Arial Narrow" w:hAnsi="Arial Narrow" w:cs="Times New Roman"/>
        </w:rPr>
        <w:t>no se tiene conocimiento cabal de las potencialidades locales</w:t>
      </w:r>
      <w:r w:rsidRPr="00A02875">
        <w:rPr>
          <w:rFonts w:ascii="Arial Narrow" w:hAnsi="Arial Narrow" w:cs="Times New Roman"/>
        </w:rPr>
        <w:t xml:space="preserve"> para generar planes y programas turísticos.</w:t>
      </w:r>
    </w:p>
    <w:p w:rsidR="00FF1A57" w:rsidRPr="00A02875" w:rsidRDefault="00A02875"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A02875">
        <w:rPr>
          <w:rFonts w:ascii="Arial Narrow" w:hAnsi="Arial Narrow" w:cs="Times New Roman"/>
        </w:rPr>
        <w:t>La mayoría de los servicios de</w:t>
      </w:r>
      <w:r w:rsidR="00D91E49" w:rsidRPr="00A02875">
        <w:rPr>
          <w:rFonts w:ascii="Arial Narrow" w:hAnsi="Arial Narrow" w:cs="Times New Roman"/>
        </w:rPr>
        <w:t xml:space="preserve"> </w:t>
      </w:r>
      <w:r w:rsidR="00FF1A57" w:rsidRPr="00A02875">
        <w:rPr>
          <w:rFonts w:ascii="Arial Narrow" w:hAnsi="Arial Narrow" w:cs="Times New Roman"/>
        </w:rPr>
        <w:t>hotelería no cuentan con las condiciones ni se</w:t>
      </w:r>
      <w:r w:rsidR="00D91E49" w:rsidRPr="00A02875">
        <w:rPr>
          <w:rFonts w:ascii="Arial Narrow" w:hAnsi="Arial Narrow" w:cs="Times New Roman"/>
        </w:rPr>
        <w:t xml:space="preserve">rvicios básicos; pues su </w:t>
      </w:r>
      <w:r w:rsidR="00FF1A57" w:rsidRPr="00A02875">
        <w:rPr>
          <w:rFonts w:ascii="Arial Narrow" w:hAnsi="Arial Narrow" w:cs="Times New Roman"/>
        </w:rPr>
        <w:t>infraestructura ha sido readecuada para este fin, no ofertan servicio de alimentación y la atención al cliente todavía es deficitario.</w:t>
      </w:r>
    </w:p>
    <w:p w:rsidR="00FF1A57" w:rsidRPr="00230B66" w:rsidRDefault="00FF1A57" w:rsidP="00FF1A57">
      <w:pPr>
        <w:pStyle w:val="Prrafodelista"/>
        <w:tabs>
          <w:tab w:val="left" w:pos="426"/>
        </w:tabs>
        <w:spacing w:after="0" w:line="240" w:lineRule="auto"/>
        <w:ind w:left="567"/>
        <w:jc w:val="both"/>
        <w:rPr>
          <w:rFonts w:ascii="Arial Narrow" w:hAnsi="Arial Narrow" w:cs="Times New Roman"/>
          <w:sz w:val="18"/>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b. Desafíos.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Por las características culturales, históricas y </w:t>
      </w:r>
      <w:r w:rsidRPr="00A02875">
        <w:rPr>
          <w:rFonts w:ascii="Arial Narrow" w:hAnsi="Arial Narrow" w:cs="Times New Roman"/>
        </w:rPr>
        <w:t xml:space="preserve">ambientales, el GAIOC Charagua Iyambae </w:t>
      </w:r>
      <w:r w:rsidR="00F47D56" w:rsidRPr="00A02875">
        <w:rPr>
          <w:rFonts w:ascii="Arial Narrow" w:hAnsi="Arial Narrow" w:cs="Times New Roman"/>
        </w:rPr>
        <w:t xml:space="preserve">deberá </w:t>
      </w:r>
      <w:r w:rsidR="00A02875" w:rsidRPr="00A02875">
        <w:rPr>
          <w:rFonts w:ascii="Arial Narrow" w:hAnsi="Arial Narrow" w:cs="Times New Roman"/>
        </w:rPr>
        <w:t>desarrollar</w:t>
      </w:r>
      <w:r w:rsidRPr="00A02875">
        <w:rPr>
          <w:rFonts w:ascii="Arial Narrow" w:hAnsi="Arial Narrow" w:cs="Times New Roman"/>
        </w:rPr>
        <w:t xml:space="preserve"> estrategia</w:t>
      </w:r>
      <w:r w:rsidR="00F47D56" w:rsidRPr="00A02875">
        <w:rPr>
          <w:rFonts w:ascii="Arial Narrow" w:hAnsi="Arial Narrow" w:cs="Times New Roman"/>
        </w:rPr>
        <w:t>s</w:t>
      </w:r>
      <w:r w:rsidRPr="00A02875">
        <w:rPr>
          <w:rFonts w:ascii="Arial Narrow" w:hAnsi="Arial Narrow" w:cs="Times New Roman"/>
        </w:rPr>
        <w:t xml:space="preserve"> de promoción turística que implique profundizar el </w:t>
      </w:r>
      <w:r w:rsidR="00F47D56" w:rsidRPr="00A02875">
        <w:rPr>
          <w:rFonts w:ascii="Arial Narrow" w:hAnsi="Arial Narrow" w:cs="Times New Roman"/>
        </w:rPr>
        <w:t>co</w:t>
      </w:r>
      <w:r w:rsidRPr="00A02875">
        <w:rPr>
          <w:rFonts w:ascii="Arial Narrow" w:hAnsi="Arial Narrow" w:cs="Times New Roman"/>
        </w:rPr>
        <w:t>nocimie</w:t>
      </w:r>
      <w:r w:rsidR="00F47D56" w:rsidRPr="00A02875">
        <w:rPr>
          <w:rFonts w:ascii="Arial Narrow" w:hAnsi="Arial Narrow" w:cs="Times New Roman"/>
        </w:rPr>
        <w:t xml:space="preserve">nto de los circuitos turísticos, invertir en </w:t>
      </w:r>
      <w:r w:rsidR="00A02875" w:rsidRPr="00A02875">
        <w:rPr>
          <w:rFonts w:ascii="Arial Narrow" w:hAnsi="Arial Narrow" w:cs="Times New Roman"/>
        </w:rPr>
        <w:t xml:space="preserve">la </w:t>
      </w:r>
      <w:r w:rsidR="00F47D56" w:rsidRPr="00A02875">
        <w:rPr>
          <w:rFonts w:ascii="Arial Narrow" w:hAnsi="Arial Narrow" w:cs="Times New Roman"/>
        </w:rPr>
        <w:t>genera</w:t>
      </w:r>
      <w:r w:rsidR="00A02875" w:rsidRPr="00A02875">
        <w:rPr>
          <w:rFonts w:ascii="Arial Narrow" w:hAnsi="Arial Narrow" w:cs="Times New Roman"/>
        </w:rPr>
        <w:t>ción de</w:t>
      </w:r>
      <w:r w:rsidR="00F47D56" w:rsidRPr="00A02875">
        <w:rPr>
          <w:rFonts w:ascii="Arial Narrow" w:hAnsi="Arial Narrow" w:cs="Times New Roman"/>
        </w:rPr>
        <w:t xml:space="preserve"> las condiciones de acceso a los mismos</w:t>
      </w:r>
      <w:r w:rsidR="00A02875" w:rsidRPr="00A02875">
        <w:rPr>
          <w:rFonts w:ascii="Arial Narrow" w:hAnsi="Arial Narrow" w:cs="Times New Roman"/>
        </w:rPr>
        <w:t xml:space="preserve">, </w:t>
      </w:r>
      <w:r w:rsidRPr="00A02875">
        <w:rPr>
          <w:rFonts w:ascii="Arial Narrow" w:hAnsi="Arial Narrow" w:cs="Times New Roman"/>
        </w:rPr>
        <w:t>capacitar recursos humanos para la atención a turistas e incentiv</w:t>
      </w:r>
      <w:r w:rsidR="00A02875" w:rsidRPr="00A02875">
        <w:rPr>
          <w:rFonts w:ascii="Arial Narrow" w:hAnsi="Arial Narrow" w:cs="Times New Roman"/>
        </w:rPr>
        <w:t xml:space="preserve">ar </w:t>
      </w:r>
      <w:r w:rsidRPr="00A02875">
        <w:rPr>
          <w:rFonts w:ascii="Arial Narrow" w:hAnsi="Arial Narrow" w:cs="Times New Roman"/>
        </w:rPr>
        <w:t>a la empresa privada para la inversión en</w:t>
      </w:r>
      <w:r w:rsidRPr="00594905">
        <w:rPr>
          <w:rFonts w:ascii="Arial Narrow" w:hAnsi="Arial Narrow" w:cs="Times New Roman"/>
        </w:rPr>
        <w:t xml:space="preserve"> el sector.</w:t>
      </w:r>
    </w:p>
    <w:p w:rsidR="00FF1A57" w:rsidRPr="00594905" w:rsidRDefault="00FF1A57" w:rsidP="00FF1A57">
      <w:pPr>
        <w:pStyle w:val="Prrafodelista"/>
        <w:tabs>
          <w:tab w:val="left" w:pos="426"/>
        </w:tabs>
        <w:spacing w:after="0" w:line="240" w:lineRule="auto"/>
        <w:ind w:left="567"/>
        <w:jc w:val="both"/>
        <w:rPr>
          <w:rFonts w:ascii="Arial Narrow" w:hAnsi="Arial Narrow" w:cs="Times New Roman"/>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09" w:name="_Toc511287754"/>
      <w:r w:rsidRPr="00594905">
        <w:rPr>
          <w:rFonts w:ascii="Arial Narrow" w:hAnsi="Arial Narrow" w:cs="Times New Roman"/>
          <w:b w:val="0"/>
          <w:color w:val="auto"/>
        </w:rPr>
        <w:t>Producción agropecuaria.</w:t>
      </w:r>
      <w:bookmarkEnd w:id="209"/>
    </w:p>
    <w:p w:rsidR="00FF1A57" w:rsidRPr="00230B66" w:rsidRDefault="00FF1A57" w:rsidP="00FF1A57">
      <w:pPr>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Los agricultores actuales no tienen claridad en la determinación del comportamiento climático durante el ciclo productivo agrícola, pues la mayoría desconoce la interpretación de bioindicadores climáticos, ni tampoco maneja datos climáticos digitales del tiempo. Esta situación se agrava más porque en Charagua Iyambae actualmente no se cuenta con estaciones meteorológicas en funcionamiento.</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Los rendimientos de los cultivos de la gestión 2011-2012</w:t>
      </w:r>
      <w:r w:rsidR="00F47D56">
        <w:rPr>
          <w:rFonts w:ascii="Arial Narrow" w:hAnsi="Arial Narrow" w:cs="Times New Roman"/>
        </w:rPr>
        <w:t xml:space="preserve"> </w:t>
      </w:r>
      <w:r w:rsidR="00F47D56" w:rsidRPr="00E86D68">
        <w:rPr>
          <w:rFonts w:ascii="Arial Narrow" w:hAnsi="Arial Narrow" w:cs="Times New Roman"/>
        </w:rPr>
        <w:t>que se utilizan de referencia</w:t>
      </w:r>
      <w:r w:rsidR="00F47D56">
        <w:rPr>
          <w:rFonts w:ascii="Arial Narrow" w:hAnsi="Arial Narrow" w:cs="Times New Roman"/>
        </w:rPr>
        <w:t>,</w:t>
      </w:r>
      <w:r w:rsidRPr="00594905">
        <w:rPr>
          <w:rFonts w:ascii="Arial Narrow" w:hAnsi="Arial Narrow" w:cs="Times New Roman"/>
        </w:rPr>
        <w:t xml:space="preserve"> son considerablemente bajos en relación del promedio histórico anual. Esto puede deberse principalmente a la carencia de lluvias en periodos importantes durante el desarrollo de los cultivos; sin embargo, también puede atribuirse a la mala preparación del suelo, al incremento de la producción en monocultivo, el retraso </w:t>
      </w:r>
      <w:r w:rsidRPr="00594905">
        <w:rPr>
          <w:rFonts w:ascii="Arial Narrow" w:hAnsi="Arial Narrow" w:cs="Times New Roman"/>
        </w:rPr>
        <w:lastRenderedPageBreak/>
        <w:t>en la siembra por carencia de maquinaria agrícola, utilización de semillas degeneradas, mala aplicación de agroquímicos, entre otros.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La biodiversidad cultivada cada vez es menor, afectando a la seguridad y soberanía alimentaria. Esto se debe a que cada vez son menos familias que cuentan con semillas locales; mucho tiene que ver también los periodos de sequía prolongada.</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Las tecnologías agrícolas utilizadas son diversas y aplicadas todas en un ciclo productivo. Cada agricultor construye su propia combinación tecnológica ante la ausencia de asistencia técnica permanente, pues las instituciones públicas y/o privadas del sector deberían desarrollar investigaciones y transferencia de nuevas tecnologías hacia los productores.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Si bien el ganado bovino se ha incrementado entre las comunidades guaraní y propiedades privadas, todavía la carga animal está muy distante a las recomendadas técnicamente en sistemas semi-intensivos. Por tanto, las tecnologías en cuanto al manejo de ganado todavía giran en torno a la oferta alimentaria del bosque, a la capacidad de resistencia del ganado a las enfermedades endémicas y a la disponibilidad de agua.</w:t>
      </w:r>
    </w:p>
    <w:p w:rsidR="00FF1A57" w:rsidRPr="00230B66" w:rsidRDefault="00FF1A57" w:rsidP="00FF1A57">
      <w:pPr>
        <w:spacing w:after="0" w:line="240" w:lineRule="auto"/>
        <w:jc w:val="both"/>
        <w:rPr>
          <w:rFonts w:ascii="Arial Narrow" w:hAnsi="Arial Narrow" w:cs="Times New Roman"/>
          <w:sz w:val="14"/>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b. Desafíos.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Se requiere generar planes, programas y proyectos de seguridad y soberanía alimentaria que promuevan acciones partiendo de la implementación de centros comunitarios de conservación y reproducción de semillas nativas y su distribución solidaria a todas las comunidades y familias con sistemas productivos frágiles. Asimismo, se debe conformar territorios comunitarios estratégicos de producción de alimentos saludables para su distribución solidaria a comunidades declaradas en situación de emergencia por sequía. Estos territorios se les deberá proporcionar las condiciones suficientes para la asegurar una producción aceptable y sana de alimentos, es decir, el acceso a riego, provisión de semillas locales mejoradas, la asistencia técnica y otros elementos.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Se deberá incentivar entre los criadores de ganado bovino la realización de buenas prácticas ganaderas relacionados al manejo de potreros, siembra de pastos, elaboración de ensilaje y heno, control sanitario oportuno y otros, con la finalidad de mejorar la productividad y en consecuencia los ingresos familiares. Así también sería esencial promover la implementación de un centro de mejoramiento genético de ganado bovino criollo para los fines mencionados.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Se deberá generar acuerdos con las instancias competentes para la instalación de estaciones meteorológicas</w:t>
      </w:r>
      <w:r w:rsidR="00A16D2C">
        <w:rPr>
          <w:rFonts w:ascii="Arial Narrow" w:hAnsi="Arial Narrow" w:cs="Times New Roman"/>
        </w:rPr>
        <w:t>,</w:t>
      </w:r>
      <w:r w:rsidRPr="00594905">
        <w:rPr>
          <w:rFonts w:ascii="Arial Narrow" w:hAnsi="Arial Narrow" w:cs="Times New Roman"/>
        </w:rPr>
        <w:t xml:space="preserve"> distribuidas estratégicamente en el territorio de Charagua Iyambae. Paralelamente, se impulsará espacios de revalorización de conocimientos sobre predicción climática. Ambos como estrategia de reducción de los efectos de cambio climático.</w:t>
      </w:r>
    </w:p>
    <w:p w:rsidR="00FF1A57" w:rsidRDefault="00FF1A57" w:rsidP="00FF1A57">
      <w:pPr>
        <w:pStyle w:val="Prrafodelista"/>
        <w:tabs>
          <w:tab w:val="left" w:pos="426"/>
        </w:tabs>
        <w:spacing w:after="0" w:line="240" w:lineRule="auto"/>
        <w:ind w:left="567"/>
        <w:jc w:val="both"/>
        <w:rPr>
          <w:rFonts w:ascii="Arial Narrow" w:hAnsi="Arial Narrow" w:cs="Times New Roman"/>
        </w:rPr>
      </w:pPr>
    </w:p>
    <w:p w:rsidR="00FF1A57" w:rsidRPr="00594905" w:rsidRDefault="00FF1A57" w:rsidP="00FF1A57">
      <w:pPr>
        <w:pStyle w:val="Ttulo4"/>
        <w:numPr>
          <w:ilvl w:val="3"/>
          <w:numId w:val="5"/>
        </w:numPr>
        <w:spacing w:before="0" w:line="240" w:lineRule="auto"/>
        <w:ind w:left="851" w:hanging="851"/>
        <w:rPr>
          <w:rFonts w:ascii="Arial Narrow" w:hAnsi="Arial Narrow" w:cs="Times New Roman"/>
          <w:b w:val="0"/>
          <w:color w:val="auto"/>
        </w:rPr>
      </w:pPr>
      <w:bookmarkStart w:id="210" w:name="_Toc511287755"/>
      <w:r w:rsidRPr="00594905">
        <w:rPr>
          <w:rFonts w:ascii="Arial Narrow" w:hAnsi="Arial Narrow" w:cs="Times New Roman"/>
          <w:b w:val="0"/>
          <w:color w:val="auto"/>
        </w:rPr>
        <w:t>Transformación y comercialización de la producción agropecuaria.</w:t>
      </w:r>
      <w:bookmarkEnd w:id="210"/>
    </w:p>
    <w:p w:rsidR="00FF1A57" w:rsidRPr="00230B66" w:rsidRDefault="00FF1A57" w:rsidP="00FF1A57">
      <w:pPr>
        <w:spacing w:after="0" w:line="240" w:lineRule="auto"/>
        <w:jc w:val="both"/>
        <w:rPr>
          <w:rFonts w:ascii="Arial Narrow" w:hAnsi="Arial Narrow" w:cs="Times New Roman"/>
          <w:sz w:val="16"/>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a. Problemas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Se podría aseverar que en las comunidades guaraní, las prácticas de transformación de la producción agrícola, ganadera o forestal para la comercialización son inexistentes. Esto no significa que en las com</w:t>
      </w:r>
      <w:r w:rsidR="00E86D68">
        <w:rPr>
          <w:rFonts w:ascii="Arial Narrow" w:hAnsi="Arial Narrow" w:cs="Times New Roman"/>
        </w:rPr>
        <w:t>unidades haya carencia de productos</w:t>
      </w:r>
      <w:r w:rsidRPr="00594905">
        <w:rPr>
          <w:rFonts w:ascii="Arial Narrow" w:hAnsi="Arial Narrow" w:cs="Times New Roman"/>
        </w:rPr>
        <w:t xml:space="preserve"> transformados como las harinas a base de maíz, roscas, charque, harinas y otros a base de algarrobo, derivados de miel de abejas, tejidos guaraní, champúes y otros productos.</w:t>
      </w:r>
    </w:p>
    <w:p w:rsidR="00FF1A57" w:rsidRPr="00594905" w:rsidRDefault="00FF1A57" w:rsidP="00FF1A57">
      <w:pPr>
        <w:pStyle w:val="Prrafodelista"/>
        <w:numPr>
          <w:ilvl w:val="0"/>
          <w:numId w:val="13"/>
        </w:numPr>
        <w:tabs>
          <w:tab w:val="left" w:pos="426"/>
        </w:tabs>
        <w:spacing w:after="0" w:line="240" w:lineRule="auto"/>
        <w:ind w:left="567" w:hanging="207"/>
        <w:jc w:val="both"/>
        <w:rPr>
          <w:rFonts w:ascii="Arial Narrow" w:hAnsi="Arial Narrow" w:cs="Times New Roman"/>
        </w:rPr>
      </w:pPr>
      <w:r w:rsidRPr="00594905">
        <w:rPr>
          <w:rFonts w:ascii="Arial Narrow" w:hAnsi="Arial Narrow" w:cs="Times New Roman"/>
        </w:rPr>
        <w:t xml:space="preserve">En el mundo guaraní, los mecanismos de comercialización existentes se realizan en condiciones de desventaja absoluta. Esto se debe a las bajas cantidades que ofertan sus </w:t>
      </w:r>
      <w:r w:rsidRPr="00C45894">
        <w:rPr>
          <w:rFonts w:ascii="Arial Narrow" w:hAnsi="Arial Narrow" w:cs="Times New Roman"/>
        </w:rPr>
        <w:t>productos en momentos de necesidad/urgencia de adquirir otro bien o servicio; pero además, lo hacen de manera in</w:t>
      </w:r>
      <w:r w:rsidR="004F1D22" w:rsidRPr="00C45894">
        <w:rPr>
          <w:rFonts w:ascii="Arial Narrow" w:hAnsi="Arial Narrow" w:cs="Times New Roman"/>
        </w:rPr>
        <w:t>dividual</w:t>
      </w:r>
      <w:r w:rsidRPr="00C45894">
        <w:rPr>
          <w:rFonts w:ascii="Arial Narrow" w:hAnsi="Arial Narrow" w:cs="Times New Roman"/>
        </w:rPr>
        <w:t>,</w:t>
      </w:r>
      <w:r w:rsidRPr="00594905">
        <w:rPr>
          <w:rFonts w:ascii="Arial Narrow" w:hAnsi="Arial Narrow" w:cs="Times New Roman"/>
        </w:rPr>
        <w:t xml:space="preserve"> por tanto, bajo ausencia total de cualquier organización económica indígena.</w:t>
      </w:r>
    </w:p>
    <w:p w:rsidR="00FF1A57" w:rsidRPr="00594905" w:rsidRDefault="00FF1A57" w:rsidP="00FF1A57">
      <w:pPr>
        <w:pStyle w:val="Prrafodelista"/>
        <w:tabs>
          <w:tab w:val="left" w:pos="426"/>
        </w:tabs>
        <w:spacing w:after="0" w:line="240" w:lineRule="auto"/>
        <w:ind w:left="567"/>
        <w:jc w:val="both"/>
        <w:rPr>
          <w:rFonts w:ascii="Arial Narrow" w:hAnsi="Arial Narrow" w:cs="Times New Roman"/>
        </w:rPr>
      </w:pPr>
    </w:p>
    <w:p w:rsidR="00FF1A57" w:rsidRPr="00594905" w:rsidRDefault="00FF1A57" w:rsidP="00FF1A57">
      <w:pPr>
        <w:spacing w:after="0" w:line="240" w:lineRule="auto"/>
        <w:jc w:val="both"/>
        <w:rPr>
          <w:rFonts w:ascii="Arial Narrow" w:hAnsi="Arial Narrow" w:cs="Times New Roman"/>
        </w:rPr>
      </w:pPr>
      <w:r w:rsidRPr="00594905">
        <w:rPr>
          <w:rFonts w:ascii="Arial Narrow" w:hAnsi="Arial Narrow" w:cs="Times New Roman"/>
        </w:rPr>
        <w:t>b. Desafíos.</w:t>
      </w:r>
    </w:p>
    <w:p w:rsidR="006E201C" w:rsidRPr="004F1D22"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4F1D22">
        <w:rPr>
          <w:rFonts w:ascii="Arial Narrow" w:hAnsi="Arial Narrow" w:cs="Times New Roman"/>
        </w:rPr>
        <w:t xml:space="preserve">A tanta diversidad de productos transformados elaborados a pequeña escala, se deberá desarrollar una estrategia de promoción de aquellos considerables potenciales para su comercialización a gran escala. En este sentido, ya se tienen algunas experiencias interesantes, por ejemplo la harina de algarrobo, frangollo de maíz, los subproductos de la colmena, entre otros. </w:t>
      </w:r>
    </w:p>
    <w:p w:rsidR="006E201C" w:rsidRPr="00C45894"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4F1D22">
        <w:rPr>
          <w:rFonts w:ascii="Arial Narrow" w:hAnsi="Arial Narrow" w:cs="Times New Roman"/>
        </w:rPr>
        <w:lastRenderedPageBreak/>
        <w:t>Para el caso de la comercialización del maíz existe una red de centros de almacenamiento de granos en Charagua Norte, sobre cuya base se debería generar proyectos de comercialización para toda la entidad autonómica. De la misma manera debería actuarse con la miel de abeja que tiene un ce</w:t>
      </w:r>
      <w:r w:rsidR="00C45894">
        <w:rPr>
          <w:rFonts w:ascii="Arial Narrow" w:hAnsi="Arial Narrow" w:cs="Times New Roman"/>
        </w:rPr>
        <w:t>ntro de acopio y almacenamiento</w:t>
      </w:r>
      <w:r w:rsidRPr="004F1D22">
        <w:rPr>
          <w:rFonts w:ascii="Arial Narrow" w:hAnsi="Arial Narrow" w:cs="Times New Roman"/>
        </w:rPr>
        <w:t xml:space="preserve"> en el centro </w:t>
      </w:r>
      <w:r w:rsidRPr="00C45894">
        <w:rPr>
          <w:rFonts w:ascii="Arial Narrow" w:hAnsi="Arial Narrow" w:cs="Times New Roman"/>
        </w:rPr>
        <w:t>urbano de Charagua Pueblo y el de tejidos artesanales del Isoso.</w:t>
      </w:r>
    </w:p>
    <w:p w:rsidR="006E201C" w:rsidRPr="00C45894" w:rsidRDefault="009D473F" w:rsidP="00C32DAA">
      <w:pPr>
        <w:pStyle w:val="Prrafodelista"/>
        <w:numPr>
          <w:ilvl w:val="0"/>
          <w:numId w:val="13"/>
        </w:numPr>
        <w:tabs>
          <w:tab w:val="left" w:pos="426"/>
        </w:tabs>
        <w:spacing w:after="0" w:line="240" w:lineRule="auto"/>
        <w:ind w:left="567" w:hanging="207"/>
        <w:jc w:val="both"/>
        <w:rPr>
          <w:rFonts w:ascii="Arial Narrow" w:hAnsi="Arial Narrow" w:cs="Times New Roman"/>
          <w:sz w:val="24"/>
        </w:rPr>
      </w:pPr>
      <w:r w:rsidRPr="00C45894">
        <w:rPr>
          <w:rFonts w:ascii="Arial Narrow" w:hAnsi="Arial Narrow" w:cs="Times New Roman"/>
        </w:rPr>
        <w:t xml:space="preserve">Para la promoción y comercialización de estos productos estratégicos </w:t>
      </w:r>
      <w:r w:rsidR="006E201C" w:rsidRPr="00C45894">
        <w:rPr>
          <w:rFonts w:ascii="Arial Narrow" w:hAnsi="Arial Narrow" w:cs="Times New Roman"/>
        </w:rPr>
        <w:t>será necesario el establecimiento de una unidad de comercializaci</w:t>
      </w:r>
      <w:r w:rsidR="00C45894" w:rsidRPr="00C45894">
        <w:rPr>
          <w:rFonts w:ascii="Arial Narrow" w:hAnsi="Arial Narrow" w:cs="Times New Roman"/>
        </w:rPr>
        <w:t>ón de productos diversificados</w:t>
      </w:r>
      <w:r w:rsidR="00C45894">
        <w:rPr>
          <w:rFonts w:ascii="Arial Narrow" w:hAnsi="Arial Narrow" w:cs="Times New Roman"/>
        </w:rPr>
        <w:t>.</w:t>
      </w:r>
    </w:p>
    <w:p w:rsidR="00C45894" w:rsidRPr="00C45894" w:rsidRDefault="00C45894" w:rsidP="00C45894">
      <w:pPr>
        <w:pStyle w:val="Prrafodelista"/>
        <w:tabs>
          <w:tab w:val="left" w:pos="426"/>
        </w:tabs>
        <w:spacing w:after="0" w:line="240" w:lineRule="auto"/>
        <w:ind w:left="567"/>
        <w:jc w:val="both"/>
        <w:rPr>
          <w:rFonts w:ascii="Arial Narrow" w:hAnsi="Arial Narrow" w:cs="Times New Roman"/>
          <w:sz w:val="24"/>
        </w:rPr>
      </w:pPr>
    </w:p>
    <w:p w:rsidR="006E201C" w:rsidRPr="005B1F45" w:rsidRDefault="006E201C" w:rsidP="006E201C">
      <w:pPr>
        <w:pStyle w:val="Ttulo3"/>
        <w:numPr>
          <w:ilvl w:val="2"/>
          <w:numId w:val="5"/>
        </w:numPr>
        <w:spacing w:before="0" w:line="240" w:lineRule="auto"/>
        <w:ind w:left="709" w:hanging="709"/>
        <w:rPr>
          <w:rFonts w:ascii="Arial Narrow" w:hAnsi="Arial Narrow" w:cs="Times New Roman"/>
          <w:color w:val="auto"/>
          <w:sz w:val="24"/>
        </w:rPr>
      </w:pPr>
      <w:bookmarkStart w:id="211" w:name="_Toc470808158"/>
      <w:bookmarkStart w:id="212" w:name="_Toc511287756"/>
      <w:r w:rsidRPr="005B1F45">
        <w:rPr>
          <w:rFonts w:ascii="Arial Narrow" w:hAnsi="Arial Narrow" w:cs="Times New Roman"/>
          <w:color w:val="auto"/>
          <w:sz w:val="24"/>
        </w:rPr>
        <w:t>Componente: Desarrollo Humano Integral</w:t>
      </w:r>
      <w:bookmarkEnd w:id="211"/>
      <w:bookmarkEnd w:id="212"/>
    </w:p>
    <w:p w:rsidR="006E201C" w:rsidRPr="005B1F45" w:rsidRDefault="006E201C" w:rsidP="006E201C">
      <w:pPr>
        <w:tabs>
          <w:tab w:val="left" w:pos="426"/>
        </w:tabs>
        <w:spacing w:after="0" w:line="240" w:lineRule="auto"/>
        <w:jc w:val="both"/>
        <w:rPr>
          <w:rFonts w:ascii="Arial Narrow" w:hAnsi="Arial Narrow" w:cs="Times New Roman"/>
          <w:sz w:val="24"/>
        </w:rPr>
      </w:pPr>
    </w:p>
    <w:p w:rsidR="006E201C" w:rsidRPr="005B1F45" w:rsidRDefault="006E201C" w:rsidP="006E201C">
      <w:pPr>
        <w:pStyle w:val="Ttulo4"/>
        <w:numPr>
          <w:ilvl w:val="3"/>
          <w:numId w:val="5"/>
        </w:numPr>
        <w:spacing w:before="0" w:line="240" w:lineRule="auto"/>
        <w:ind w:left="851" w:hanging="851"/>
        <w:rPr>
          <w:rFonts w:ascii="Arial Narrow" w:hAnsi="Arial Narrow" w:cs="Times New Roman"/>
          <w:b w:val="0"/>
          <w:color w:val="auto"/>
          <w:sz w:val="24"/>
        </w:rPr>
      </w:pPr>
      <w:bookmarkStart w:id="213" w:name="_Toc470808159"/>
      <w:bookmarkStart w:id="214" w:name="_Toc511287757"/>
      <w:r w:rsidRPr="005B1F45">
        <w:rPr>
          <w:rFonts w:ascii="Arial Narrow" w:hAnsi="Arial Narrow" w:cs="Times New Roman"/>
          <w:b w:val="0"/>
          <w:color w:val="auto"/>
          <w:sz w:val="24"/>
        </w:rPr>
        <w:t>Educación.</w:t>
      </w:r>
      <w:bookmarkEnd w:id="213"/>
      <w:bookmarkEnd w:id="214"/>
    </w:p>
    <w:p w:rsidR="006E201C" w:rsidRPr="005B1F45" w:rsidRDefault="006E201C" w:rsidP="006E201C">
      <w:pPr>
        <w:spacing w:after="0" w:line="240" w:lineRule="auto"/>
        <w:rPr>
          <w:rFonts w:ascii="Arial Narrow" w:hAnsi="Arial Narrow" w:cs="Times New Roman"/>
          <w:b/>
          <w:sz w:val="24"/>
        </w:rPr>
      </w:pPr>
    </w:p>
    <w:p w:rsidR="006E201C" w:rsidRPr="00211DED" w:rsidRDefault="006E201C" w:rsidP="006E201C">
      <w:pPr>
        <w:spacing w:after="0" w:line="240" w:lineRule="auto"/>
        <w:rPr>
          <w:rFonts w:ascii="Arial Narrow" w:hAnsi="Arial Narrow" w:cs="Times New Roman"/>
        </w:rPr>
      </w:pPr>
      <w:r w:rsidRPr="00211DED">
        <w:rPr>
          <w:rFonts w:ascii="Arial Narrow" w:hAnsi="Arial Narrow" w:cs="Times New Roman"/>
        </w:rPr>
        <w:t>a. Problemas:</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En las comunidades guaraní, la separación o desencuentro de la educación familiar/comunitaria con la educación escolarizada, erosiona la reproducción de las prácticas, saberes y la memoria propios del pueblo guaraní en las nuevas generaciones, poniendo en riesgo la reproducción social</w:t>
      </w:r>
      <w:r w:rsidR="00C45894">
        <w:rPr>
          <w:rFonts w:ascii="Arial Narrow" w:hAnsi="Arial Narrow" w:cs="Times New Roman"/>
        </w:rPr>
        <w:t xml:space="preserve"> y económica comunitaria</w:t>
      </w:r>
      <w:r w:rsidRPr="00211DED">
        <w:rPr>
          <w:rFonts w:ascii="Arial Narrow" w:hAnsi="Arial Narrow" w:cs="Times New Roman"/>
        </w:rPr>
        <w:t>. Esta situación también repercute en la castellanización de las comunidades, unas más que otras, y consecuentemente pone en debate la persistencia de la reproducción identitaria en el tiempo.</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La debilidad o ausencia del manejo del idioma guaraní entre los maestros, tanto oral como escrito, más la influencia a que el castellano sea la L1 (primera lengua) en el proceso de enseñanza y aprendizaje escolar y el guaraní la L2 (segunda lengua).</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Existe una población cercana al 30% de niños y adolescentes que no acceden a ningún centro de educación formal ya sea por incremento de los embarazos adolescentes, distancia geográfica de las unidades educativas respecto a varias comunidades, escasos recursos económicos y  migración (temporal o estacionaria) de las familias hacia otros puntos del departamento por razones de trabajo. Esto conduce al analfabetismo, lo que implica entre otras cosas, limitaciones en obtener y comprender información esencial, mayor posibilidad a estar desempleado, de recibir los salarios más bajos, de acceder a empleos de menor calidad, entre otros.</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La tasa de profesionales por cantidad de estudiantes es enorme, pues existe solamente un profesional por cada 17 estudiantes, a diferencia de Camiri donde existe un profesional por cada 7 estudiantes. Esto significa entre otras cosas, que la inversión en educación no se dirige a un objetivo claro, pues una sociedad con mayor proporción de profesionales permite generar ideas creativas para forjar una economía sólida y sustentable.</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A pesar que se tiene un promedio de 17 alumnos por docente, el GAIOC actualmente contrata “docentes voluntarios”. Esto significa que la política educativa aplicada en las anteriores gestiones era aperturar escuelas en todas las comunidades, sin analizar la cantidad de alumnos y los costos que este servicio implicaría.</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Todavía la participación de los padres de familia y organizaciones comunitarias en la gestión educativa es débil y en consecuencia afecta a la calidad educativa, pues, entre otras atribuciones establecidas en la ley educativa, no tienen propuestas de políticas educativas claras y el acompañamiento al proceso educativo es débil y está sujeto a las decisiones de las autoridades educativas. Uno de los ejemplos claros es la provisión del servicio de desayuno escolar, pues éste, no se brinda des</w:t>
      </w:r>
      <w:r w:rsidR="00C45894">
        <w:rPr>
          <w:rFonts w:ascii="Arial Narrow" w:hAnsi="Arial Narrow" w:cs="Times New Roman"/>
        </w:rPr>
        <w:t>de el primer día de clases y no</w:t>
      </w:r>
      <w:r w:rsidRPr="00211DED">
        <w:rPr>
          <w:rFonts w:ascii="Arial Narrow" w:hAnsi="Arial Narrow" w:cs="Times New Roman"/>
        </w:rPr>
        <w:t xml:space="preserve"> es elaborado con productos locales.</w:t>
      </w:r>
    </w:p>
    <w:p w:rsidR="006E201C" w:rsidRPr="00211DED" w:rsidRDefault="006E201C" w:rsidP="006E201C">
      <w:pPr>
        <w:pStyle w:val="Prrafodelista"/>
        <w:tabs>
          <w:tab w:val="left" w:pos="426"/>
        </w:tabs>
        <w:spacing w:after="0" w:line="240" w:lineRule="auto"/>
        <w:ind w:left="426"/>
        <w:jc w:val="both"/>
        <w:rPr>
          <w:rFonts w:ascii="Arial Narrow" w:hAnsi="Arial Narrow" w:cs="Times New Roman"/>
        </w:rPr>
      </w:pPr>
    </w:p>
    <w:p w:rsidR="006E201C" w:rsidRPr="00211DED" w:rsidRDefault="006E201C" w:rsidP="006E201C">
      <w:pPr>
        <w:tabs>
          <w:tab w:val="left" w:pos="426"/>
        </w:tabs>
        <w:spacing w:after="0" w:line="240" w:lineRule="auto"/>
        <w:ind w:left="426" w:hanging="426"/>
        <w:jc w:val="both"/>
        <w:rPr>
          <w:rFonts w:ascii="Arial Narrow" w:hAnsi="Arial Narrow" w:cs="Times New Roman"/>
        </w:rPr>
      </w:pPr>
      <w:r w:rsidRPr="00211DED">
        <w:rPr>
          <w:rFonts w:ascii="Arial Narrow" w:hAnsi="Arial Narrow" w:cs="Times New Roman"/>
        </w:rPr>
        <w:t>b. Desafíos:</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 xml:space="preserve">Se deberá continuar la implementación del Currículo Regionalizado de </w:t>
      </w:r>
      <w:r w:rsidRPr="00D03FAD">
        <w:rPr>
          <w:rFonts w:ascii="Arial Narrow" w:hAnsi="Arial Narrow" w:cs="Times New Roman"/>
        </w:rPr>
        <w:t xml:space="preserve">la Nación Guaraní en la educación regular fomentando la participación de los sabios (arakua iya e ipayes) para que </w:t>
      </w:r>
      <w:r w:rsidR="00FB4469" w:rsidRPr="00D03FAD">
        <w:rPr>
          <w:rFonts w:ascii="Arial Narrow" w:hAnsi="Arial Narrow" w:cs="Times New Roman"/>
        </w:rPr>
        <w:t>contribuyan</w:t>
      </w:r>
      <w:r w:rsidRPr="00D03FAD">
        <w:rPr>
          <w:rFonts w:ascii="Arial Narrow" w:hAnsi="Arial Narrow" w:cs="Times New Roman"/>
        </w:rPr>
        <w:t xml:space="preserve"> </w:t>
      </w:r>
      <w:r w:rsidR="00D03FAD" w:rsidRPr="00D03FAD">
        <w:rPr>
          <w:rFonts w:ascii="Arial Narrow" w:hAnsi="Arial Narrow" w:cs="Times New Roman"/>
        </w:rPr>
        <w:t xml:space="preserve">a una </w:t>
      </w:r>
      <w:r w:rsidRPr="00D03FAD">
        <w:rPr>
          <w:rFonts w:ascii="Arial Narrow" w:hAnsi="Arial Narrow" w:cs="Times New Roman"/>
        </w:rPr>
        <w:t xml:space="preserve">educación </w:t>
      </w:r>
      <w:r w:rsidR="00D03FAD" w:rsidRPr="00D03FAD">
        <w:rPr>
          <w:rFonts w:ascii="Arial Narrow" w:hAnsi="Arial Narrow" w:cs="Times New Roman"/>
        </w:rPr>
        <w:t>con identidad y comunitaria</w:t>
      </w:r>
      <w:r w:rsidRPr="00D03FAD">
        <w:rPr>
          <w:rFonts w:ascii="Arial Narrow" w:hAnsi="Arial Narrow" w:cs="Times New Roman"/>
        </w:rPr>
        <w:t>. Para reforzar el proceso</w:t>
      </w:r>
      <w:r w:rsidR="00FB4469" w:rsidRPr="00D03FAD">
        <w:rPr>
          <w:rFonts w:ascii="Arial Narrow" w:hAnsi="Arial Narrow" w:cs="Times New Roman"/>
        </w:rPr>
        <w:t xml:space="preserve"> educativo</w:t>
      </w:r>
      <w:r w:rsidRPr="00D03FAD">
        <w:rPr>
          <w:rFonts w:ascii="Arial Narrow" w:hAnsi="Arial Narrow" w:cs="Times New Roman"/>
        </w:rPr>
        <w:t>, se debe producir y difundir documentos sobre la historia y el saber guaraní, que sean accesibles y</w:t>
      </w:r>
      <w:r w:rsidRPr="00211DED">
        <w:rPr>
          <w:rFonts w:ascii="Arial Narrow" w:hAnsi="Arial Narrow" w:cs="Times New Roman"/>
        </w:rPr>
        <w:t xml:space="preserve"> atractivos para la población de base, niños y adolescentes.</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lastRenderedPageBreak/>
        <w:t>Se deberá fortalecer la</w:t>
      </w:r>
      <w:r w:rsidR="00D03FAD">
        <w:rPr>
          <w:rFonts w:ascii="Arial Narrow" w:hAnsi="Arial Narrow" w:cs="Times New Roman"/>
        </w:rPr>
        <w:t xml:space="preserve"> participación social en </w:t>
      </w:r>
      <w:r w:rsidRPr="00211DED">
        <w:rPr>
          <w:rFonts w:ascii="Arial Narrow" w:hAnsi="Arial Narrow" w:cs="Times New Roman"/>
        </w:rPr>
        <w:t>los proce</w:t>
      </w:r>
      <w:r w:rsidR="00D03FAD">
        <w:rPr>
          <w:rFonts w:ascii="Arial Narrow" w:hAnsi="Arial Narrow" w:cs="Times New Roman"/>
        </w:rPr>
        <w:t>sos educativos dentro el GAIOC</w:t>
      </w:r>
      <w:r w:rsidRPr="00211DED">
        <w:rPr>
          <w:rFonts w:ascii="Arial Narrow" w:hAnsi="Arial Narrow" w:cs="Times New Roman"/>
        </w:rPr>
        <w:t>, pues</w:t>
      </w:r>
      <w:r w:rsidR="00D03FAD">
        <w:rPr>
          <w:rFonts w:ascii="Arial Narrow" w:hAnsi="Arial Narrow" w:cs="Times New Roman"/>
        </w:rPr>
        <w:t xml:space="preserve"> de</w:t>
      </w:r>
      <w:r w:rsidRPr="00211DED">
        <w:rPr>
          <w:rFonts w:ascii="Arial Narrow" w:hAnsi="Arial Narrow" w:cs="Times New Roman"/>
        </w:rPr>
        <w:t xml:space="preserve"> esta manera se tendrá procesos educativos más eficientes, servicios de desayuno escolar más nutritivos y oportunos, proyectos socio-</w:t>
      </w:r>
      <w:r w:rsidR="00D03FAD">
        <w:rPr>
          <w:rFonts w:ascii="Arial Narrow" w:hAnsi="Arial Narrow" w:cs="Times New Roman"/>
        </w:rPr>
        <w:t>productivos (PSP) más exitosos, entre otros.</w:t>
      </w:r>
    </w:p>
    <w:p w:rsidR="006E201C" w:rsidRPr="00211DED"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211DED">
        <w:rPr>
          <w:rFonts w:ascii="Arial Narrow" w:hAnsi="Arial Narrow" w:cs="Times New Roman"/>
        </w:rPr>
        <w:t>En virtud de que un 30% de la población que está en edad de recibir instrucción no lo está haciendo, será necesario promover incentivos para su profesionalización en el ámbito de la educación alternativa y/o permanente. Para el caso de mejorar los í</w:t>
      </w:r>
      <w:r w:rsidR="00C754A4">
        <w:rPr>
          <w:rFonts w:ascii="Arial Narrow" w:hAnsi="Arial Narrow" w:cs="Times New Roman"/>
        </w:rPr>
        <w:t>ndices de profesionalización se</w:t>
      </w:r>
      <w:r w:rsidRPr="00211DED">
        <w:rPr>
          <w:rFonts w:ascii="Arial Narrow" w:hAnsi="Arial Narrow" w:cs="Times New Roman"/>
        </w:rPr>
        <w:t xml:space="preserve"> </w:t>
      </w:r>
      <w:r w:rsidR="00016723">
        <w:rPr>
          <w:rFonts w:ascii="Arial Narrow" w:hAnsi="Arial Narrow" w:cs="Times New Roman"/>
        </w:rPr>
        <w:t xml:space="preserve">encuentra </w:t>
      </w:r>
      <w:r w:rsidR="00C754A4">
        <w:rPr>
          <w:rFonts w:ascii="Arial Narrow" w:hAnsi="Arial Narrow" w:cs="Times New Roman"/>
        </w:rPr>
        <w:t>en proceso de implementación el</w:t>
      </w:r>
      <w:r w:rsidRPr="00211DED">
        <w:rPr>
          <w:rFonts w:ascii="Arial Narrow" w:hAnsi="Arial Narrow" w:cs="Times New Roman"/>
        </w:rPr>
        <w:t xml:space="preserve"> bachillerato </w:t>
      </w:r>
      <w:r w:rsidR="00C754A4">
        <w:rPr>
          <w:rFonts w:ascii="Arial Narrow" w:hAnsi="Arial Narrow" w:cs="Times New Roman"/>
        </w:rPr>
        <w:t>técnico humanístico</w:t>
      </w:r>
      <w:r w:rsidRPr="00211DED">
        <w:rPr>
          <w:rFonts w:ascii="Arial Narrow" w:hAnsi="Arial Narrow" w:cs="Times New Roman"/>
        </w:rPr>
        <w:t>; pero también, se deberá crear incentivos</w:t>
      </w:r>
      <w:r w:rsidR="00C754A4">
        <w:rPr>
          <w:rFonts w:ascii="Arial Narrow" w:hAnsi="Arial Narrow" w:cs="Times New Roman"/>
        </w:rPr>
        <w:t xml:space="preserve"> para</w:t>
      </w:r>
      <w:r w:rsidRPr="00211DED">
        <w:rPr>
          <w:rFonts w:ascii="Arial Narrow" w:hAnsi="Arial Narrow" w:cs="Times New Roman"/>
        </w:rPr>
        <w:t xml:space="preserve"> los bachilleres que deseen profesionalizarse en áreas relacionadas al mejoramiento de la productividad agropecuaria, </w:t>
      </w:r>
      <w:r w:rsidR="00C754A4">
        <w:rPr>
          <w:rFonts w:ascii="Arial Narrow" w:hAnsi="Arial Narrow" w:cs="Times New Roman"/>
        </w:rPr>
        <w:t>transformación</w:t>
      </w:r>
      <w:r w:rsidRPr="00211DED">
        <w:rPr>
          <w:rFonts w:ascii="Arial Narrow" w:hAnsi="Arial Narrow" w:cs="Times New Roman"/>
        </w:rPr>
        <w:t xml:space="preserve"> y generación de empresas </w:t>
      </w:r>
      <w:r w:rsidR="00016723" w:rsidRPr="00016723">
        <w:rPr>
          <w:rFonts w:ascii="Arial Narrow" w:hAnsi="Arial Narrow" w:cs="Times New Roman"/>
        </w:rPr>
        <w:t>para</w:t>
      </w:r>
      <w:r w:rsidRPr="00211DED">
        <w:rPr>
          <w:rFonts w:ascii="Arial Narrow" w:hAnsi="Arial Narrow" w:cs="Times New Roman"/>
        </w:rPr>
        <w:t xml:space="preserve"> dinamizar la economía local.</w:t>
      </w:r>
    </w:p>
    <w:p w:rsidR="006E201C" w:rsidRPr="005B1F45" w:rsidRDefault="006E201C" w:rsidP="006E201C">
      <w:pPr>
        <w:tabs>
          <w:tab w:val="left" w:pos="426"/>
        </w:tabs>
        <w:spacing w:after="0" w:line="240" w:lineRule="auto"/>
        <w:ind w:left="426" w:hanging="426"/>
        <w:jc w:val="both"/>
        <w:rPr>
          <w:rFonts w:ascii="Arial Narrow" w:hAnsi="Arial Narrow" w:cs="Times New Roman"/>
          <w:b/>
          <w:sz w:val="24"/>
        </w:rPr>
      </w:pPr>
    </w:p>
    <w:p w:rsidR="006E201C" w:rsidRPr="000D5BBB" w:rsidRDefault="006E201C" w:rsidP="006E201C">
      <w:pPr>
        <w:pStyle w:val="Ttulo4"/>
        <w:numPr>
          <w:ilvl w:val="3"/>
          <w:numId w:val="5"/>
        </w:numPr>
        <w:spacing w:before="0" w:line="240" w:lineRule="auto"/>
        <w:ind w:left="851" w:hanging="851"/>
        <w:rPr>
          <w:rFonts w:ascii="Arial Narrow" w:eastAsiaTheme="minorHAnsi" w:hAnsi="Arial Narrow" w:cs="Times New Roman"/>
          <w:b w:val="0"/>
          <w:bCs w:val="0"/>
          <w:i w:val="0"/>
          <w:iCs w:val="0"/>
          <w:color w:val="auto"/>
        </w:rPr>
      </w:pPr>
      <w:bookmarkStart w:id="215" w:name="_Toc470808160"/>
      <w:bookmarkStart w:id="216" w:name="_Toc511287758"/>
      <w:r w:rsidRPr="000D5BBB">
        <w:rPr>
          <w:rFonts w:ascii="Arial Narrow" w:eastAsiaTheme="minorHAnsi" w:hAnsi="Arial Narrow" w:cs="Times New Roman"/>
          <w:b w:val="0"/>
          <w:bCs w:val="0"/>
          <w:i w:val="0"/>
          <w:iCs w:val="0"/>
          <w:color w:val="auto"/>
        </w:rPr>
        <w:t>Salud.</w:t>
      </w:r>
      <w:bookmarkEnd w:id="215"/>
      <w:bookmarkEnd w:id="216"/>
    </w:p>
    <w:p w:rsidR="006E201C" w:rsidRPr="000D5BBB" w:rsidRDefault="006E201C" w:rsidP="006E201C">
      <w:pPr>
        <w:tabs>
          <w:tab w:val="left" w:pos="426"/>
        </w:tabs>
        <w:spacing w:after="0" w:line="240" w:lineRule="auto"/>
        <w:ind w:left="426" w:hanging="426"/>
        <w:rPr>
          <w:rFonts w:ascii="Arial Narrow" w:hAnsi="Arial Narrow" w:cs="Times New Roman"/>
        </w:rPr>
      </w:pPr>
    </w:p>
    <w:p w:rsidR="006E201C" w:rsidRPr="000D5BBB" w:rsidRDefault="006E201C" w:rsidP="006E201C">
      <w:pPr>
        <w:tabs>
          <w:tab w:val="left" w:pos="426"/>
        </w:tabs>
        <w:spacing w:after="0" w:line="240" w:lineRule="auto"/>
        <w:ind w:left="426" w:hanging="426"/>
        <w:rPr>
          <w:rFonts w:ascii="Arial Narrow" w:hAnsi="Arial Narrow" w:cs="Times New Roman"/>
        </w:rPr>
      </w:pPr>
      <w:r w:rsidRPr="000D5BBB">
        <w:rPr>
          <w:rFonts w:ascii="Arial Narrow" w:hAnsi="Arial Narrow" w:cs="Times New Roman"/>
        </w:rPr>
        <w:t>a. Problemas:</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Si bien la enfermedad de chagas (tripanosomiasis humana americana), cuyo vector de contagio es la vinchuca, no figura entre las causas más frecuentes de consulta u hospitalización. Las campañas contra la vinchuca </w:t>
      </w:r>
      <w:r w:rsidR="004B1083">
        <w:rPr>
          <w:rFonts w:ascii="Arial Narrow" w:hAnsi="Arial Narrow" w:cs="Times New Roman"/>
        </w:rPr>
        <w:t>son</w:t>
      </w:r>
      <w:r w:rsidR="00213594">
        <w:rPr>
          <w:rFonts w:ascii="Arial Narrow" w:hAnsi="Arial Narrow" w:cs="Times New Roman"/>
        </w:rPr>
        <w:t xml:space="preserve"> </w:t>
      </w:r>
      <w:r w:rsidRPr="000D5BBB">
        <w:rPr>
          <w:rFonts w:ascii="Arial Narrow" w:hAnsi="Arial Narrow" w:cs="Times New Roman"/>
        </w:rPr>
        <w:t>poco agresivas, aunque el mejoramiento de viviendas está ayudando en bajar los índices de infestación.</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4B1083">
        <w:rPr>
          <w:rFonts w:ascii="Arial Narrow" w:hAnsi="Arial Narrow" w:cs="Times New Roman"/>
        </w:rPr>
        <w:t xml:space="preserve">El Hospital Mamerto Egüez Soruco es el único establecimiento de salud </w:t>
      </w:r>
      <w:r w:rsidR="00213594" w:rsidRPr="004B1083">
        <w:rPr>
          <w:rFonts w:ascii="Arial Narrow" w:hAnsi="Arial Narrow" w:cs="Times New Roman"/>
        </w:rPr>
        <w:t xml:space="preserve">en Charagua Iyambae </w:t>
      </w:r>
      <w:r w:rsidRPr="004B1083">
        <w:rPr>
          <w:rFonts w:ascii="Arial Narrow" w:hAnsi="Arial Narrow" w:cs="Times New Roman"/>
        </w:rPr>
        <w:t xml:space="preserve">que se acerca </w:t>
      </w:r>
      <w:r w:rsidR="004B1083" w:rsidRPr="004B1083">
        <w:rPr>
          <w:rFonts w:ascii="Arial Narrow" w:hAnsi="Arial Narrow" w:cs="Times New Roman"/>
        </w:rPr>
        <w:t>a la categoría de Segundo Nivel</w:t>
      </w:r>
      <w:r w:rsidRPr="004B1083">
        <w:rPr>
          <w:rFonts w:ascii="Arial Narrow" w:hAnsi="Arial Narrow" w:cs="Times New Roman"/>
        </w:rPr>
        <w:t>. Por esta característica, es que los servicios médicos</w:t>
      </w:r>
      <w:r w:rsidRPr="000D5BBB">
        <w:rPr>
          <w:rFonts w:ascii="Arial Narrow" w:hAnsi="Arial Narrow" w:cs="Times New Roman"/>
        </w:rPr>
        <w:t xml:space="preserve"> ofertados no tienen estándares de funcionamiento y su administración adolece de un sistema de planificación, seguimiento y evaluación. Todo esto afecta a la calidad del servicio, que se agrava más cuando la población tampoco entiende los procedimientos en la atención medica que en teoría debía empezar por visitar a los centros de salud de primer nivel.</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Si bien, en los últimos años el acceso de los servicios de salud se ampliaron en las comunidades con la construcción de postas y centros de salud, no todos cuentan con personal médico y/o enfermeros; más aún, cuando existe frecuente rotación o deserción de los recursos humanos, sobre todo en las comunidades más lejanas.</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Las ferias y </w:t>
      </w:r>
      <w:r w:rsidR="00213594" w:rsidRPr="00D21220">
        <w:rPr>
          <w:rFonts w:ascii="Arial Narrow" w:hAnsi="Arial Narrow" w:cs="Times New Roman"/>
        </w:rPr>
        <w:t>espacios educativos</w:t>
      </w:r>
      <w:r w:rsidRPr="00D21220">
        <w:rPr>
          <w:rFonts w:ascii="Arial Narrow" w:hAnsi="Arial Narrow" w:cs="Times New Roman"/>
        </w:rPr>
        <w:t xml:space="preserve"> en salud implementadas para interactuar y brindar información a la población sobre los programas de salud</w:t>
      </w:r>
      <w:r w:rsidRPr="000D5BBB">
        <w:rPr>
          <w:rFonts w:ascii="Arial Narrow" w:hAnsi="Arial Narrow" w:cs="Times New Roman"/>
        </w:rPr>
        <w:t xml:space="preserve"> vig</w:t>
      </w:r>
      <w:r w:rsidR="004B1083">
        <w:rPr>
          <w:rFonts w:ascii="Arial Narrow" w:hAnsi="Arial Narrow" w:cs="Times New Roman"/>
        </w:rPr>
        <w:t>entes, los servicios existentes</w:t>
      </w:r>
      <w:r w:rsidRPr="000D5BBB">
        <w:rPr>
          <w:rFonts w:ascii="Arial Narrow" w:hAnsi="Arial Narrow" w:cs="Times New Roman"/>
        </w:rPr>
        <w:t xml:space="preserve"> y promocionar las buenas prácticas en salud no llegan a motivar lo suficiente a la población para que participe y se involucre; las estrategias de comunicación sobre las mencionadas actividades </w:t>
      </w:r>
      <w:r w:rsidR="004B1083">
        <w:rPr>
          <w:rFonts w:ascii="Arial Narrow" w:hAnsi="Arial Narrow" w:cs="Times New Roman"/>
        </w:rPr>
        <w:t xml:space="preserve">son débiles y </w:t>
      </w:r>
      <w:r w:rsidR="00213594">
        <w:rPr>
          <w:rFonts w:ascii="Arial Narrow" w:hAnsi="Arial Narrow" w:cs="Times New Roman"/>
        </w:rPr>
        <w:t xml:space="preserve">aun de poco </w:t>
      </w:r>
      <w:r w:rsidRPr="000D5BBB">
        <w:rPr>
          <w:rFonts w:ascii="Arial Narrow" w:hAnsi="Arial Narrow" w:cs="Times New Roman"/>
        </w:rPr>
        <w:t>alcance todavía.</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La dispersión de las comunidades rurales con caminos básicamente de tierra y que por esta condición, en épocas de lluvia resultan intransitables, impide a que las personas accedan a un servicio de salud con facilidad y urgencia, a que se informen oportunamente y participen de las campañas que se desarrollan en los </w:t>
      </w:r>
      <w:r w:rsidR="0040392F">
        <w:rPr>
          <w:rFonts w:ascii="Arial Narrow" w:hAnsi="Arial Narrow" w:cs="Times New Roman"/>
        </w:rPr>
        <w:t>centros</w:t>
      </w:r>
      <w:r w:rsidR="004B1083">
        <w:rPr>
          <w:rFonts w:ascii="Arial Narrow" w:hAnsi="Arial Narrow" w:cs="Times New Roman"/>
        </w:rPr>
        <w:t>.</w:t>
      </w:r>
    </w:p>
    <w:p w:rsidR="006E201C" w:rsidRPr="000D5BBB" w:rsidRDefault="006E201C" w:rsidP="006E201C">
      <w:pPr>
        <w:tabs>
          <w:tab w:val="left" w:pos="426"/>
        </w:tabs>
        <w:spacing w:after="0" w:line="240" w:lineRule="auto"/>
        <w:ind w:left="426" w:hanging="426"/>
        <w:jc w:val="both"/>
        <w:rPr>
          <w:rFonts w:ascii="Arial Narrow" w:hAnsi="Arial Narrow" w:cs="Times New Roman"/>
        </w:rPr>
      </w:pPr>
    </w:p>
    <w:p w:rsidR="006E201C" w:rsidRPr="000D5BBB" w:rsidRDefault="006E201C" w:rsidP="006E201C">
      <w:pPr>
        <w:tabs>
          <w:tab w:val="left" w:pos="426"/>
        </w:tabs>
        <w:spacing w:after="0" w:line="240" w:lineRule="auto"/>
        <w:ind w:left="426" w:hanging="426"/>
        <w:jc w:val="both"/>
        <w:rPr>
          <w:rFonts w:ascii="Arial Narrow" w:hAnsi="Arial Narrow" w:cs="Times New Roman"/>
        </w:rPr>
      </w:pPr>
      <w:r w:rsidRPr="000D5BBB">
        <w:rPr>
          <w:rFonts w:ascii="Arial Narrow" w:hAnsi="Arial Narrow" w:cs="Times New Roman"/>
        </w:rPr>
        <w:t>b. Desafíos:</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Si bien, la práctica de la medicina tradicional (guaraní) está vigente en la jurisdicción del GAIOC, no es reconocida por el sistema de salud pública local, por tanto, se requiere formular una estrategia de conservación y revitalización del saber en salud del pueblo guaraní, que tiende a erosionarse entre las nuevas generaciones.</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Existen iniciativas para impulsar y procesar la medicina tradicional al interior de Charagua Iyambae, sobre la base de la biodiversidad nativa con propiedades y usos medicinales, que son todavía aspiraciones que requieren madurar con determinación para efectivizarse. </w:t>
      </w:r>
    </w:p>
    <w:p w:rsidR="00D21220" w:rsidRDefault="00D21220" w:rsidP="00D21220">
      <w:pPr>
        <w:pStyle w:val="Prrafodelista"/>
        <w:numPr>
          <w:ilvl w:val="0"/>
          <w:numId w:val="13"/>
        </w:numPr>
        <w:tabs>
          <w:tab w:val="left" w:pos="426"/>
        </w:tabs>
        <w:spacing w:after="0" w:line="240" w:lineRule="auto"/>
        <w:ind w:left="567" w:hanging="207"/>
        <w:jc w:val="both"/>
        <w:rPr>
          <w:rFonts w:ascii="Arial Narrow" w:hAnsi="Arial Narrow" w:cs="Times New Roman"/>
        </w:rPr>
      </w:pPr>
      <w:r>
        <w:rPr>
          <w:rFonts w:ascii="Arial Narrow" w:hAnsi="Arial Narrow" w:cs="Times New Roman"/>
        </w:rPr>
        <w:t>Se deberá generar políticas de protección de especies vegetales con propiedades y usos medicinales, asi como la fauna existente en el territorio de Charagua Iyambae.</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La participación com</w:t>
      </w:r>
      <w:r w:rsidR="00926F35">
        <w:rPr>
          <w:rFonts w:ascii="Arial Narrow" w:hAnsi="Arial Narrow" w:cs="Times New Roman"/>
        </w:rPr>
        <w:t>unitaria en salud ha comenzado</w:t>
      </w:r>
      <w:r w:rsidRPr="000D5BBB">
        <w:rPr>
          <w:rFonts w:ascii="Arial Narrow" w:hAnsi="Arial Narrow" w:cs="Times New Roman"/>
        </w:rPr>
        <w:t xml:space="preserve"> </w:t>
      </w:r>
      <w:r w:rsidR="002B2285" w:rsidRPr="000D5BBB">
        <w:rPr>
          <w:rFonts w:ascii="Arial Narrow" w:hAnsi="Arial Narrow" w:cs="Times New Roman"/>
        </w:rPr>
        <w:t xml:space="preserve">bajo el nuevo modelo </w:t>
      </w:r>
      <w:r w:rsidRPr="000D5BBB">
        <w:rPr>
          <w:rFonts w:ascii="Arial Narrow" w:hAnsi="Arial Narrow" w:cs="Times New Roman"/>
        </w:rPr>
        <w:t xml:space="preserve">a llevarse a la práctica en Charagua Iyambae. Las comunidades cuentan con sus autoridades locales en salud (ALS), cada zona con sus comités de salud y Charagua Iyambae con su Consejo Social Municipal de Salud (CSMS). El desafío </w:t>
      </w:r>
      <w:r w:rsidRPr="000D5BBB">
        <w:rPr>
          <w:rFonts w:ascii="Arial Narrow" w:hAnsi="Arial Narrow" w:cs="Times New Roman"/>
        </w:rPr>
        <w:lastRenderedPageBreak/>
        <w:t xml:space="preserve">es consolidar su estructura y su dinámica el marco de la democracia intra e intercultural y la implementación del Estatuto de la AIOC.  </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Jóvenes, padres y madres de familia requieren ejercer sus derechos a la información sobre la salud sexual y reproductiva y el bienestar emocional, familiar y comunitario, para prevenir embarazos adolescentes y otras complicaciones para la salud personal y el vivir bien de la persona, la familia y/o colectivo.  </w:t>
      </w:r>
    </w:p>
    <w:p w:rsidR="006E201C" w:rsidRPr="000D5BBB" w:rsidRDefault="006E201C" w:rsidP="006E201C">
      <w:pPr>
        <w:spacing w:after="0" w:line="240" w:lineRule="auto"/>
        <w:rPr>
          <w:rFonts w:ascii="Arial Narrow" w:hAnsi="Arial Narrow" w:cs="Times New Roman"/>
        </w:rPr>
      </w:pPr>
    </w:p>
    <w:p w:rsidR="006E201C" w:rsidRPr="000D5BBB" w:rsidRDefault="006E201C" w:rsidP="006E201C">
      <w:pPr>
        <w:pStyle w:val="Ttulo4"/>
        <w:numPr>
          <w:ilvl w:val="3"/>
          <w:numId w:val="5"/>
        </w:numPr>
        <w:spacing w:before="0" w:line="240" w:lineRule="auto"/>
        <w:ind w:left="851" w:hanging="851"/>
        <w:rPr>
          <w:rFonts w:ascii="Arial Narrow" w:eastAsiaTheme="minorHAnsi" w:hAnsi="Arial Narrow" w:cs="Times New Roman"/>
          <w:b w:val="0"/>
          <w:bCs w:val="0"/>
          <w:i w:val="0"/>
          <w:iCs w:val="0"/>
          <w:color w:val="auto"/>
        </w:rPr>
      </w:pPr>
      <w:bookmarkStart w:id="217" w:name="_Toc470808161"/>
      <w:bookmarkStart w:id="218" w:name="_Toc511287759"/>
      <w:r w:rsidRPr="000D5BBB">
        <w:rPr>
          <w:rFonts w:ascii="Arial Narrow" w:eastAsiaTheme="minorHAnsi" w:hAnsi="Arial Narrow" w:cs="Times New Roman"/>
          <w:b w:val="0"/>
          <w:bCs w:val="0"/>
          <w:i w:val="0"/>
          <w:iCs w:val="0"/>
          <w:color w:val="auto"/>
        </w:rPr>
        <w:t>Vivienda y servicios.</w:t>
      </w:r>
      <w:bookmarkEnd w:id="217"/>
      <w:bookmarkEnd w:id="218"/>
    </w:p>
    <w:p w:rsidR="006E201C" w:rsidRPr="000D5BBB" w:rsidRDefault="006E201C" w:rsidP="006E201C">
      <w:pPr>
        <w:spacing w:after="0" w:line="240" w:lineRule="auto"/>
        <w:rPr>
          <w:rFonts w:ascii="Arial Narrow" w:hAnsi="Arial Narrow" w:cs="Times New Roman"/>
        </w:rPr>
      </w:pPr>
    </w:p>
    <w:p w:rsidR="006E201C" w:rsidRPr="00043915" w:rsidRDefault="006E201C" w:rsidP="006E201C">
      <w:pPr>
        <w:spacing w:after="0" w:line="240" w:lineRule="auto"/>
        <w:rPr>
          <w:rFonts w:ascii="Arial Narrow" w:hAnsi="Arial Narrow" w:cs="Times New Roman"/>
        </w:rPr>
      </w:pPr>
      <w:r w:rsidRPr="000D5BBB">
        <w:rPr>
          <w:rFonts w:ascii="Arial Narrow" w:hAnsi="Arial Narrow" w:cs="Times New Roman"/>
        </w:rPr>
        <w:t xml:space="preserve">a. </w:t>
      </w:r>
      <w:r w:rsidRPr="00043915">
        <w:rPr>
          <w:rFonts w:ascii="Arial Narrow" w:hAnsi="Arial Narrow" w:cs="Times New Roman"/>
        </w:rPr>
        <w:t>Problemas:</w:t>
      </w:r>
    </w:p>
    <w:p w:rsidR="00210606" w:rsidRPr="00043915" w:rsidRDefault="00210606"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43915">
        <w:rPr>
          <w:rFonts w:ascii="Arial Narrow" w:hAnsi="Arial Narrow" w:cs="Times New Roman"/>
        </w:rPr>
        <w:t>Si bien, se ha avanzado en el mejoramiento y en la construcción de viviendas, todavía los datos muestran que la mayoría de la población todavía sus viviendas están construidas con materiales inadecuados e insuficientes espacios.</w:t>
      </w:r>
    </w:p>
    <w:p w:rsidR="003F25BA" w:rsidRDefault="006E201C" w:rsidP="00C32DAA">
      <w:pPr>
        <w:pStyle w:val="Prrafodelista"/>
        <w:numPr>
          <w:ilvl w:val="0"/>
          <w:numId w:val="13"/>
        </w:numPr>
        <w:tabs>
          <w:tab w:val="left" w:pos="426"/>
        </w:tabs>
        <w:spacing w:after="0" w:line="240" w:lineRule="auto"/>
        <w:ind w:left="567" w:hanging="207"/>
        <w:jc w:val="both"/>
        <w:rPr>
          <w:rFonts w:ascii="Arial Narrow" w:hAnsi="Arial Narrow" w:cs="Times New Roman"/>
        </w:rPr>
      </w:pPr>
      <w:r w:rsidRPr="00043915">
        <w:rPr>
          <w:rFonts w:ascii="Arial Narrow" w:hAnsi="Arial Narrow" w:cs="Times New Roman"/>
        </w:rPr>
        <w:t>En la última década ha habido mejoras en la satisfacción de las neces</w:t>
      </w:r>
      <w:r w:rsidR="003F25BA" w:rsidRPr="00043915">
        <w:rPr>
          <w:rFonts w:ascii="Arial Narrow" w:hAnsi="Arial Narrow" w:cs="Times New Roman"/>
        </w:rPr>
        <w:t>idades básicas de la población. Sin embargo, todavía se tiene hogares que sufren de inadecuados servicios de agua, de electricidad e insumos energéticos.</w:t>
      </w:r>
      <w:r w:rsidR="004A0C3E" w:rsidRPr="00043915">
        <w:rPr>
          <w:rFonts w:ascii="Arial Narrow" w:hAnsi="Arial Narrow" w:cs="Times New Roman"/>
        </w:rPr>
        <w:t xml:space="preserve"> Sobre todo, la carecia de agua, hace que los usuarios pongan en riesgo su salud, ya que estarían</w:t>
      </w:r>
      <w:r w:rsidR="004A0C3E" w:rsidRPr="000D5BBB">
        <w:rPr>
          <w:rFonts w:ascii="Arial Narrow" w:hAnsi="Arial Narrow" w:cs="Times New Roman"/>
        </w:rPr>
        <w:t xml:space="preserve"> llegando a consumir agua no tratada adecuadamente.</w:t>
      </w:r>
    </w:p>
    <w:p w:rsidR="009A3A07" w:rsidRPr="00043915" w:rsidRDefault="009A3A07" w:rsidP="00C32DAA">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Los medios de comunicación (radiales y televisivos) presentes en Charagua Iyambae </w:t>
      </w:r>
      <w:r w:rsidR="00DC2521">
        <w:rPr>
          <w:rFonts w:ascii="Arial Narrow" w:hAnsi="Arial Narrow" w:cs="Times New Roman"/>
        </w:rPr>
        <w:t xml:space="preserve">tienen cobertura limitada en el territorio de Charagua Iyambae, aunque </w:t>
      </w:r>
      <w:r w:rsidRPr="000D5BBB">
        <w:rPr>
          <w:rFonts w:ascii="Arial Narrow" w:hAnsi="Arial Narrow" w:cs="Times New Roman"/>
        </w:rPr>
        <w:t xml:space="preserve">la mayoría de los casos, </w:t>
      </w:r>
      <w:r w:rsidR="00DC2521">
        <w:rPr>
          <w:rFonts w:ascii="Arial Narrow" w:hAnsi="Arial Narrow" w:cs="Times New Roman"/>
        </w:rPr>
        <w:t xml:space="preserve">tienen </w:t>
      </w:r>
      <w:r w:rsidRPr="000D5BBB">
        <w:rPr>
          <w:rFonts w:ascii="Arial Narrow" w:hAnsi="Arial Narrow" w:cs="Times New Roman"/>
        </w:rPr>
        <w:t xml:space="preserve">señal deficiente. Esto se vincula con la falta de mayor cobertura del servicio de electrificación y de telefonía fija y móvil, así </w:t>
      </w:r>
      <w:r w:rsidR="00DC2521">
        <w:rPr>
          <w:rFonts w:ascii="Arial Narrow" w:hAnsi="Arial Narrow" w:cs="Times New Roman"/>
        </w:rPr>
        <w:t>como del servicio de internet.</w:t>
      </w:r>
    </w:p>
    <w:p w:rsidR="006E201C" w:rsidRPr="00043915" w:rsidRDefault="006E201C" w:rsidP="00043915">
      <w:pPr>
        <w:pStyle w:val="Prrafodelista"/>
        <w:tabs>
          <w:tab w:val="left" w:pos="426"/>
        </w:tabs>
        <w:spacing w:after="0" w:line="240" w:lineRule="auto"/>
        <w:ind w:left="567"/>
        <w:jc w:val="both"/>
        <w:rPr>
          <w:rFonts w:ascii="Arial Narrow" w:hAnsi="Arial Narrow" w:cs="Times New Roman"/>
          <w:highlight w:val="red"/>
        </w:rPr>
      </w:pPr>
    </w:p>
    <w:p w:rsidR="006E201C" w:rsidRPr="000D5BBB" w:rsidRDefault="006E201C" w:rsidP="006E201C">
      <w:pPr>
        <w:tabs>
          <w:tab w:val="left" w:pos="426"/>
        </w:tabs>
        <w:spacing w:after="0" w:line="240" w:lineRule="auto"/>
        <w:jc w:val="both"/>
        <w:rPr>
          <w:rFonts w:ascii="Arial Narrow" w:hAnsi="Arial Narrow" w:cs="Times New Roman"/>
        </w:rPr>
      </w:pPr>
      <w:r w:rsidRPr="000D5BBB">
        <w:rPr>
          <w:rFonts w:ascii="Arial Narrow" w:hAnsi="Arial Narrow" w:cs="Times New Roman"/>
        </w:rPr>
        <w:t>b. Desafíos:</w:t>
      </w:r>
    </w:p>
    <w:p w:rsidR="00C81B11" w:rsidRPr="00C91FC2" w:rsidRDefault="00C81B11"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C91FC2">
        <w:rPr>
          <w:rFonts w:ascii="Arial Narrow" w:hAnsi="Arial Narrow" w:cs="Times New Roman"/>
        </w:rPr>
        <w:t>Se deberá continuar con políticas de acceso a vivienda de tal manera que en futuro se tenga hogares con mejor calidad de vida.</w:t>
      </w:r>
    </w:p>
    <w:p w:rsidR="006E201C" w:rsidRPr="00C81B11" w:rsidRDefault="00DC2521" w:rsidP="00C32DAA">
      <w:pPr>
        <w:pStyle w:val="Prrafodelista"/>
        <w:numPr>
          <w:ilvl w:val="0"/>
          <w:numId w:val="13"/>
        </w:numPr>
        <w:tabs>
          <w:tab w:val="left" w:pos="426"/>
        </w:tabs>
        <w:spacing w:after="0" w:line="240" w:lineRule="auto"/>
        <w:ind w:left="567" w:hanging="207"/>
        <w:jc w:val="both"/>
        <w:rPr>
          <w:rFonts w:ascii="Arial Narrow" w:hAnsi="Arial Narrow" w:cs="Times New Roman"/>
        </w:rPr>
      </w:pPr>
      <w:r w:rsidRPr="00C91FC2">
        <w:rPr>
          <w:rFonts w:ascii="Arial Narrow" w:hAnsi="Arial Narrow" w:cs="Times New Roman"/>
        </w:rPr>
        <w:t>Coadyuvar en</w:t>
      </w:r>
      <w:r w:rsidR="00C81B11" w:rsidRPr="00C91FC2">
        <w:rPr>
          <w:rFonts w:ascii="Arial Narrow" w:hAnsi="Arial Narrow" w:cs="Times New Roman"/>
        </w:rPr>
        <w:t xml:space="preserve"> el acceso a información y comunicación oportuna en toda la jurisdicción que permita fortaecer los lazos de relacionamiento intercomunitario, asi como también con las áreas urbanas.</w:t>
      </w:r>
      <w:r w:rsidR="006E201C" w:rsidRPr="00C91FC2">
        <w:rPr>
          <w:rFonts w:ascii="Arial Narrow" w:hAnsi="Arial Narrow" w:cs="Times New Roman"/>
        </w:rPr>
        <w:t>En ese flujo que permiten las nuevas posibilidades ya surgen iniciativas locales, de interacción virtual no solo recreativa sino también formativa, de parte de y</w:t>
      </w:r>
      <w:r w:rsidR="006E201C" w:rsidRPr="00C81B11">
        <w:rPr>
          <w:rFonts w:ascii="Arial Narrow" w:hAnsi="Arial Narrow" w:cs="Times New Roman"/>
        </w:rPr>
        <w:t xml:space="preserve"> que involucra a la juventud guaraní, solo como ejemplo nombramos a “Arasape: la revista guaraní para tejer ideas juveniles”, que ha comenzado a circular en formato impreso y a través del Facebook orientado a interpelar a la juventud.</w:t>
      </w:r>
    </w:p>
    <w:p w:rsidR="006E201C" w:rsidRDefault="006E201C" w:rsidP="006E201C">
      <w:pPr>
        <w:pStyle w:val="Prrafodelista"/>
        <w:tabs>
          <w:tab w:val="left" w:pos="426"/>
        </w:tabs>
        <w:spacing w:after="0" w:line="240" w:lineRule="auto"/>
        <w:ind w:left="426"/>
        <w:jc w:val="both"/>
        <w:rPr>
          <w:rFonts w:ascii="Arial Narrow" w:hAnsi="Arial Narrow" w:cs="Times New Roman"/>
        </w:rPr>
      </w:pPr>
    </w:p>
    <w:p w:rsidR="006E201C" w:rsidRPr="000D5BBB" w:rsidRDefault="006E201C" w:rsidP="006E201C">
      <w:pPr>
        <w:pStyle w:val="Ttulo4"/>
        <w:numPr>
          <w:ilvl w:val="3"/>
          <w:numId w:val="5"/>
        </w:numPr>
        <w:spacing w:before="0" w:line="240" w:lineRule="auto"/>
        <w:ind w:left="851" w:hanging="851"/>
        <w:rPr>
          <w:rFonts w:ascii="Arial Narrow" w:eastAsiaTheme="minorHAnsi" w:hAnsi="Arial Narrow" w:cs="Times New Roman"/>
          <w:b w:val="0"/>
          <w:bCs w:val="0"/>
          <w:i w:val="0"/>
          <w:iCs w:val="0"/>
          <w:color w:val="auto"/>
        </w:rPr>
      </w:pPr>
      <w:bookmarkStart w:id="219" w:name="_Toc470808162"/>
      <w:bookmarkStart w:id="220" w:name="_Toc511287760"/>
      <w:r w:rsidRPr="000D5BBB">
        <w:rPr>
          <w:rFonts w:ascii="Arial Narrow" w:eastAsiaTheme="minorHAnsi" w:hAnsi="Arial Narrow" w:cs="Times New Roman"/>
          <w:b w:val="0"/>
          <w:bCs w:val="0"/>
          <w:i w:val="0"/>
          <w:iCs w:val="0"/>
          <w:color w:val="auto"/>
        </w:rPr>
        <w:t>Deporte.</w:t>
      </w:r>
      <w:bookmarkEnd w:id="219"/>
      <w:bookmarkEnd w:id="220"/>
    </w:p>
    <w:p w:rsidR="006E201C" w:rsidRPr="000D5BBB" w:rsidRDefault="006E201C" w:rsidP="006E201C">
      <w:pPr>
        <w:tabs>
          <w:tab w:val="left" w:pos="426"/>
        </w:tabs>
        <w:spacing w:after="0" w:line="240" w:lineRule="auto"/>
        <w:jc w:val="both"/>
        <w:rPr>
          <w:rFonts w:ascii="Arial Narrow" w:hAnsi="Arial Narrow" w:cs="Times New Roman"/>
        </w:rPr>
      </w:pPr>
    </w:p>
    <w:p w:rsidR="006E201C" w:rsidRPr="000D5BBB" w:rsidRDefault="006E201C" w:rsidP="006E201C">
      <w:pPr>
        <w:tabs>
          <w:tab w:val="left" w:pos="426"/>
        </w:tabs>
        <w:spacing w:after="0" w:line="240" w:lineRule="auto"/>
        <w:jc w:val="both"/>
        <w:rPr>
          <w:rFonts w:ascii="Arial Narrow" w:hAnsi="Arial Narrow" w:cs="Times New Roman"/>
        </w:rPr>
      </w:pPr>
      <w:r w:rsidRPr="000D5BBB">
        <w:rPr>
          <w:rFonts w:ascii="Arial Narrow" w:hAnsi="Arial Narrow" w:cs="Times New Roman"/>
        </w:rPr>
        <w:t>a. Problemas:</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El deporte no es un ámbito priorizado por la población ni por los gobiernos locales de turno. Se calcula que aproximadamente un 20% de la población local practicas algún deporte y dinamiza los campeonatos o encuentros deportivos con fines de recreación ordinaria. Los talentos locales poseen escasos recursos, equipamiento y oportunidades para ser valorados, promocionarse y desarrollar sus potencialidades al máximo con programas de entrenamiento físico, nutricional y emocional adecuados.</w:t>
      </w:r>
    </w:p>
    <w:p w:rsidR="006E201C" w:rsidRPr="000D5BBB" w:rsidRDefault="006E201C" w:rsidP="006E201C">
      <w:pPr>
        <w:pStyle w:val="Prrafodelista"/>
        <w:numPr>
          <w:ilvl w:val="0"/>
          <w:numId w:val="13"/>
        </w:numPr>
        <w:tabs>
          <w:tab w:val="left" w:pos="426"/>
        </w:tabs>
        <w:spacing w:after="0" w:line="240" w:lineRule="auto"/>
        <w:ind w:left="567" w:hanging="207"/>
        <w:jc w:val="both"/>
        <w:rPr>
          <w:rFonts w:ascii="Arial Narrow" w:hAnsi="Arial Narrow" w:cs="Times New Roman"/>
        </w:rPr>
      </w:pPr>
      <w:r w:rsidRPr="000D5BBB">
        <w:rPr>
          <w:rFonts w:ascii="Arial Narrow" w:hAnsi="Arial Narrow" w:cs="Times New Roman"/>
        </w:rPr>
        <w:t xml:space="preserve">En general, la infraestructura y el equipamiento deportivo es regular a deficiente, tanto en el área urbana como en las comunidades rurales. </w:t>
      </w:r>
    </w:p>
    <w:p w:rsidR="006E201C" w:rsidRPr="000D5BBB" w:rsidRDefault="006E201C" w:rsidP="006E201C">
      <w:pPr>
        <w:tabs>
          <w:tab w:val="left" w:pos="426"/>
        </w:tabs>
        <w:spacing w:after="0" w:line="240" w:lineRule="auto"/>
        <w:jc w:val="both"/>
        <w:rPr>
          <w:rFonts w:ascii="Arial Narrow" w:hAnsi="Arial Narrow" w:cs="Times New Roman"/>
        </w:rPr>
      </w:pPr>
    </w:p>
    <w:p w:rsidR="006E201C" w:rsidRPr="000D5BBB" w:rsidRDefault="006E201C" w:rsidP="006E201C">
      <w:pPr>
        <w:tabs>
          <w:tab w:val="left" w:pos="426"/>
        </w:tabs>
        <w:spacing w:after="0" w:line="240" w:lineRule="auto"/>
        <w:jc w:val="both"/>
        <w:rPr>
          <w:rFonts w:ascii="Arial Narrow" w:hAnsi="Arial Narrow" w:cs="Times New Roman"/>
        </w:rPr>
      </w:pPr>
      <w:r w:rsidRPr="000D5BBB">
        <w:rPr>
          <w:rFonts w:ascii="Arial Narrow" w:hAnsi="Arial Narrow" w:cs="Times New Roman"/>
        </w:rPr>
        <w:t>b. Desafíos:</w:t>
      </w:r>
    </w:p>
    <w:p w:rsidR="006E201C" w:rsidRPr="00926F35" w:rsidRDefault="00926F35" w:rsidP="00C32DAA">
      <w:pPr>
        <w:pStyle w:val="Prrafodelista"/>
        <w:numPr>
          <w:ilvl w:val="0"/>
          <w:numId w:val="13"/>
        </w:numPr>
        <w:tabs>
          <w:tab w:val="left" w:pos="426"/>
        </w:tabs>
        <w:spacing w:after="0" w:line="240" w:lineRule="auto"/>
        <w:ind w:left="567" w:hanging="207"/>
        <w:jc w:val="both"/>
        <w:rPr>
          <w:rFonts w:ascii="Arial Narrow" w:hAnsi="Arial Narrow" w:cs="Times New Roman"/>
        </w:rPr>
      </w:pPr>
      <w:r w:rsidRPr="00926F35">
        <w:rPr>
          <w:rFonts w:ascii="Arial Narrow" w:hAnsi="Arial Narrow" w:cs="Times New Roman"/>
        </w:rPr>
        <w:t>L</w:t>
      </w:r>
      <w:r w:rsidR="006E201C" w:rsidRPr="00926F35">
        <w:rPr>
          <w:rFonts w:ascii="Arial Narrow" w:hAnsi="Arial Narrow" w:cs="Times New Roman"/>
        </w:rPr>
        <w:t xml:space="preserve">as instalaciones existentes, con una política </w:t>
      </w:r>
      <w:r w:rsidR="00E417E4" w:rsidRPr="00926F35">
        <w:rPr>
          <w:rFonts w:ascii="Arial Narrow" w:hAnsi="Arial Narrow" w:cs="Times New Roman"/>
        </w:rPr>
        <w:t>que se oriente al</w:t>
      </w:r>
      <w:r w:rsidR="006E201C" w:rsidRPr="00926F35">
        <w:rPr>
          <w:rFonts w:ascii="Arial Narrow" w:hAnsi="Arial Narrow" w:cs="Times New Roman"/>
        </w:rPr>
        <w:t xml:space="preserve"> mantenimiento, refacción</w:t>
      </w:r>
      <w:r w:rsidR="00E417E4" w:rsidRPr="00926F35">
        <w:rPr>
          <w:rFonts w:ascii="Arial Narrow" w:hAnsi="Arial Narrow" w:cs="Times New Roman"/>
        </w:rPr>
        <w:t>, ampliación y equipamiento deportivo</w:t>
      </w:r>
      <w:r w:rsidR="006E201C" w:rsidRPr="00926F35">
        <w:rPr>
          <w:rFonts w:ascii="Arial Narrow" w:hAnsi="Arial Narrow" w:cs="Times New Roman"/>
        </w:rPr>
        <w:t xml:space="preserve"> son una base para impulsar la práctica </w:t>
      </w:r>
      <w:r w:rsidR="00E417E4" w:rsidRPr="00926F35">
        <w:rPr>
          <w:rFonts w:ascii="Arial Narrow" w:hAnsi="Arial Narrow" w:cs="Times New Roman"/>
        </w:rPr>
        <w:t>del deporte</w:t>
      </w:r>
      <w:r w:rsidR="006E201C" w:rsidRPr="00926F35">
        <w:rPr>
          <w:rFonts w:ascii="Arial Narrow" w:hAnsi="Arial Narrow" w:cs="Times New Roman"/>
        </w:rPr>
        <w:t xml:space="preserve"> entre la población, como un medio no solo para la recreación, bienestar corporal y la promoción de talentos sino de interacción social y encuentro intercultural a nivel infantil, juvenil y adulto, tanto de hombres y mujeres. </w:t>
      </w:r>
      <w:r w:rsidR="006E201C" w:rsidRPr="00926F35">
        <w:rPr>
          <w:rFonts w:ascii="Arial Narrow" w:hAnsi="Arial Narrow" w:cs="Times New Roman"/>
        </w:rPr>
        <w:br w:type="page"/>
      </w:r>
    </w:p>
    <w:p w:rsidR="00FF1A57" w:rsidRPr="00594905" w:rsidRDefault="00FF1A57" w:rsidP="00FF1A57">
      <w:pPr>
        <w:spacing w:after="0" w:line="240" w:lineRule="auto"/>
        <w:jc w:val="both"/>
        <w:rPr>
          <w:rFonts w:ascii="Arial Narrow" w:hAnsi="Arial Narrow" w:cs="Times New Roman"/>
          <w:sz w:val="20"/>
        </w:rPr>
      </w:pPr>
    </w:p>
    <w:p w:rsidR="0052230F" w:rsidRPr="00F903DC" w:rsidRDefault="0052230F"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21" w:name="_Toc511287761"/>
      <w:r w:rsidRPr="00F903DC">
        <w:rPr>
          <w:rFonts w:ascii="Letter Gothic Std" w:hAnsi="Letter Gothic Std" w:cs="Times New Roman"/>
          <w:b/>
          <w:color w:val="FFFFFF" w:themeColor="background1"/>
          <w:sz w:val="24"/>
          <w:szCs w:val="28"/>
        </w:rPr>
        <w:t>POLITICAS Y LINEAMIENTOS ESTRATEGICOS</w:t>
      </w:r>
      <w:r w:rsidR="006E785B" w:rsidRPr="00F903DC">
        <w:rPr>
          <w:rFonts w:ascii="Letter Gothic Std" w:hAnsi="Letter Gothic Std" w:cs="Times New Roman"/>
          <w:b/>
          <w:color w:val="FFFFFF" w:themeColor="background1"/>
          <w:sz w:val="24"/>
          <w:szCs w:val="28"/>
        </w:rPr>
        <w:t>.</w:t>
      </w:r>
      <w:bookmarkEnd w:id="221"/>
    </w:p>
    <w:p w:rsidR="0052230F" w:rsidRPr="000D4A36" w:rsidRDefault="0052230F" w:rsidP="006200EC">
      <w:pPr>
        <w:spacing w:after="0" w:line="240" w:lineRule="auto"/>
        <w:rPr>
          <w:rFonts w:ascii="Arial Narrow" w:hAnsi="Arial Narrow" w:cs="Times New Roman"/>
        </w:rPr>
      </w:pPr>
    </w:p>
    <w:p w:rsidR="00C95916" w:rsidRPr="000D4A36" w:rsidRDefault="00236F83" w:rsidP="002149F8">
      <w:pPr>
        <w:pStyle w:val="Epgrafe"/>
        <w:spacing w:after="0"/>
        <w:jc w:val="center"/>
        <w:rPr>
          <w:rFonts w:ascii="Arial Narrow" w:hAnsi="Arial Narrow" w:cs="Times New Roman"/>
          <w:color w:val="auto"/>
          <w:sz w:val="20"/>
        </w:rPr>
      </w:pPr>
      <w:bookmarkStart w:id="222" w:name="_Toc511288218"/>
      <w:r w:rsidRPr="000D4A36">
        <w:rPr>
          <w:rFonts w:ascii="Arial Narrow" w:hAnsi="Arial Narrow"/>
          <w:color w:val="auto"/>
          <w:sz w:val="20"/>
        </w:rPr>
        <w:t xml:space="preserve">Figura </w:t>
      </w:r>
      <w:r w:rsidR="00FA6A86" w:rsidRPr="000D4A36">
        <w:rPr>
          <w:rFonts w:ascii="Arial Narrow" w:hAnsi="Arial Narrow"/>
          <w:color w:val="auto"/>
          <w:sz w:val="20"/>
        </w:rPr>
        <w:fldChar w:fldCharType="begin"/>
      </w:r>
      <w:r w:rsidRPr="000D4A36">
        <w:rPr>
          <w:rFonts w:ascii="Arial Narrow" w:hAnsi="Arial Narrow"/>
          <w:color w:val="auto"/>
          <w:sz w:val="20"/>
        </w:rPr>
        <w:instrText xml:space="preserve"> SEQ Figura \* ARABIC </w:instrText>
      </w:r>
      <w:r w:rsidR="00FA6A86" w:rsidRPr="000D4A36">
        <w:rPr>
          <w:rFonts w:ascii="Arial Narrow" w:hAnsi="Arial Narrow"/>
          <w:color w:val="auto"/>
          <w:sz w:val="20"/>
        </w:rPr>
        <w:fldChar w:fldCharType="separate"/>
      </w:r>
      <w:r w:rsidR="00BA77F1">
        <w:rPr>
          <w:rFonts w:ascii="Arial Narrow" w:hAnsi="Arial Narrow"/>
          <w:noProof/>
          <w:color w:val="auto"/>
          <w:sz w:val="20"/>
        </w:rPr>
        <w:t>11</w:t>
      </w:r>
      <w:r w:rsidR="00FA6A86" w:rsidRPr="000D4A36">
        <w:rPr>
          <w:rFonts w:ascii="Arial Narrow" w:hAnsi="Arial Narrow"/>
          <w:color w:val="auto"/>
          <w:sz w:val="20"/>
        </w:rPr>
        <w:fldChar w:fldCharType="end"/>
      </w:r>
      <w:r w:rsidRPr="000D4A36">
        <w:rPr>
          <w:rFonts w:ascii="Arial Narrow" w:hAnsi="Arial Narrow"/>
          <w:color w:val="auto"/>
          <w:sz w:val="20"/>
        </w:rPr>
        <w:t>. Finalidades de la Autonomía Guaraní Charagua Iyambae</w:t>
      </w:r>
      <w:bookmarkEnd w:id="222"/>
    </w:p>
    <w:p w:rsidR="00C95916" w:rsidRPr="000D4A36" w:rsidRDefault="00236F83" w:rsidP="006200EC">
      <w:pPr>
        <w:spacing w:after="0" w:line="240" w:lineRule="auto"/>
        <w:rPr>
          <w:rFonts w:ascii="Arial Narrow" w:hAnsi="Arial Narrow" w:cs="Times New Roman"/>
        </w:rPr>
      </w:pPr>
      <w:r w:rsidRPr="000D4A36">
        <w:rPr>
          <w:rFonts w:ascii="Arial Narrow" w:hAnsi="Arial Narrow"/>
          <w:noProof/>
          <w:lang w:val="es-ES" w:eastAsia="es-ES"/>
        </w:rPr>
        <w:drawing>
          <wp:anchor distT="0" distB="0" distL="114300" distR="114300" simplePos="0" relativeHeight="251634176" behindDoc="0" locked="0" layoutInCell="1" allowOverlap="1">
            <wp:simplePos x="0" y="0"/>
            <wp:positionH relativeFrom="column">
              <wp:posOffset>1222375</wp:posOffset>
            </wp:positionH>
            <wp:positionV relativeFrom="paragraph">
              <wp:posOffset>153670</wp:posOffset>
            </wp:positionV>
            <wp:extent cx="3227705" cy="322770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7300" t="19111" r="31367" b="7371"/>
                    <a:stretch/>
                  </pic:blipFill>
                  <pic:spPr bwMode="auto">
                    <a:xfrm>
                      <a:off x="0" y="0"/>
                      <a:ext cx="3227705" cy="3227705"/>
                    </a:xfrm>
                    <a:prstGeom prst="rect">
                      <a:avLst/>
                    </a:prstGeom>
                    <a:ln>
                      <a:noFill/>
                    </a:ln>
                    <a:extLst>
                      <a:ext uri="{53640926-AAD7-44D8-BBD7-CCE9431645EC}">
                        <a14:shadowObscured xmlns:a14="http://schemas.microsoft.com/office/drawing/2010/main"/>
                      </a:ext>
                    </a:extLst>
                  </pic:spPr>
                </pic:pic>
              </a:graphicData>
            </a:graphic>
          </wp:anchor>
        </w:drawing>
      </w:r>
    </w:p>
    <w:p w:rsidR="00C95916" w:rsidRPr="000D4A36" w:rsidRDefault="00C95916"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236F83" w:rsidRPr="000D4A36" w:rsidRDefault="00236F83" w:rsidP="006200EC">
      <w:pPr>
        <w:spacing w:after="0" w:line="240" w:lineRule="auto"/>
        <w:rPr>
          <w:rFonts w:ascii="Arial Narrow" w:hAnsi="Arial Narrow" w:cs="Times New Roman"/>
        </w:rPr>
      </w:pPr>
    </w:p>
    <w:p w:rsidR="00236F83" w:rsidRPr="000D4A36" w:rsidRDefault="00236F83"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C95916" w:rsidRPr="000D4A36" w:rsidRDefault="00C95916"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EA2031" w:rsidRPr="000D4A36" w:rsidRDefault="00EA2031" w:rsidP="006200EC">
      <w:pPr>
        <w:spacing w:after="0" w:line="240" w:lineRule="auto"/>
        <w:rPr>
          <w:rFonts w:ascii="Arial Narrow" w:hAnsi="Arial Narrow" w:cs="Times New Roman"/>
        </w:rPr>
      </w:pPr>
    </w:p>
    <w:p w:rsidR="00236F83" w:rsidRPr="000D4A36" w:rsidRDefault="00236F83" w:rsidP="006200EC">
      <w:pPr>
        <w:spacing w:after="0" w:line="240" w:lineRule="auto"/>
        <w:rPr>
          <w:rFonts w:ascii="Arial Narrow" w:hAnsi="Arial Narrow" w:cs="Times New Roman"/>
        </w:rPr>
      </w:pPr>
    </w:p>
    <w:p w:rsidR="00EA2031" w:rsidRPr="000D4A36" w:rsidRDefault="00236F83" w:rsidP="00236F83">
      <w:pPr>
        <w:spacing w:after="0" w:line="240" w:lineRule="auto"/>
        <w:jc w:val="center"/>
        <w:rPr>
          <w:rFonts w:ascii="Arial Narrow" w:hAnsi="Arial Narrow" w:cs="Times New Roman"/>
          <w:b/>
          <w:sz w:val="16"/>
        </w:rPr>
      </w:pPr>
      <w:r w:rsidRPr="000D4A36">
        <w:rPr>
          <w:rFonts w:ascii="Arial Narrow" w:hAnsi="Arial Narrow" w:cs="Times New Roman"/>
          <w:b/>
          <w:sz w:val="16"/>
        </w:rPr>
        <w:t>Fuente: Estatuto de la Autonomía Guaraní Charagua Iyambae.</w:t>
      </w:r>
    </w:p>
    <w:p w:rsidR="00C95916" w:rsidRPr="000D4A36" w:rsidRDefault="00C95916" w:rsidP="006200EC">
      <w:pPr>
        <w:spacing w:after="0" w:line="240" w:lineRule="auto"/>
        <w:rPr>
          <w:rFonts w:ascii="Arial Narrow" w:hAnsi="Arial Narrow" w:cs="Times New Roman"/>
        </w:rPr>
      </w:pPr>
    </w:p>
    <w:p w:rsidR="00511DFA" w:rsidRPr="000D4A36" w:rsidRDefault="00511DFA" w:rsidP="00F03690">
      <w:pPr>
        <w:pStyle w:val="Ttulo2"/>
        <w:numPr>
          <w:ilvl w:val="1"/>
          <w:numId w:val="23"/>
        </w:numPr>
        <w:spacing w:before="0" w:line="240" w:lineRule="auto"/>
        <w:ind w:left="709" w:hanging="709"/>
        <w:rPr>
          <w:rFonts w:ascii="Arial Narrow" w:hAnsi="Arial Narrow" w:cs="Times New Roman"/>
          <w:b/>
          <w:color w:val="auto"/>
          <w:sz w:val="22"/>
          <w:szCs w:val="22"/>
        </w:rPr>
      </w:pPr>
      <w:bookmarkStart w:id="223" w:name="_Toc511287762"/>
      <w:r w:rsidRPr="000D4A36">
        <w:rPr>
          <w:rFonts w:ascii="Arial Narrow" w:hAnsi="Arial Narrow" w:cs="Times New Roman"/>
          <w:b/>
          <w:color w:val="auto"/>
          <w:sz w:val="22"/>
          <w:szCs w:val="22"/>
        </w:rPr>
        <w:t>V</w:t>
      </w:r>
      <w:r w:rsidR="006200EC" w:rsidRPr="000D4A36">
        <w:rPr>
          <w:rFonts w:ascii="Arial Narrow" w:hAnsi="Arial Narrow" w:cs="Times New Roman"/>
          <w:b/>
          <w:color w:val="auto"/>
          <w:sz w:val="22"/>
          <w:szCs w:val="22"/>
        </w:rPr>
        <w:t>ISION DE DESARROLLO</w:t>
      </w:r>
      <w:bookmarkEnd w:id="223"/>
    </w:p>
    <w:p w:rsidR="006200EC" w:rsidRPr="000D4A36" w:rsidRDefault="006200EC" w:rsidP="006200EC">
      <w:pPr>
        <w:spacing w:after="0" w:line="240" w:lineRule="auto"/>
        <w:jc w:val="both"/>
        <w:rPr>
          <w:rFonts w:ascii="Arial Narrow" w:hAnsi="Arial Narrow"/>
        </w:rPr>
      </w:pPr>
    </w:p>
    <w:p w:rsidR="004D7A47" w:rsidRPr="003100D6" w:rsidRDefault="004D7A47" w:rsidP="004D7A47">
      <w:pPr>
        <w:spacing w:after="0" w:line="240" w:lineRule="auto"/>
        <w:jc w:val="both"/>
        <w:rPr>
          <w:rFonts w:ascii="Arial Narrow" w:hAnsi="Arial Narrow"/>
        </w:rPr>
      </w:pPr>
      <w:r w:rsidRPr="003100D6">
        <w:rPr>
          <w:rFonts w:ascii="Arial Narrow" w:hAnsi="Arial Narrow"/>
        </w:rPr>
        <w:t>Charagua Iyambae es un territorio autónomo indígena en el que todos sus habitantes, urbanos y comunitarios conviven en armonía, respetan las decisiones de sus organizaciones sociales y/o indígenas y reproducen sus manifestaciones culturales en libertad. Cuentan con un gobierno participativo, eficiente y solidario que aplica todas sus competencias, que co</w:t>
      </w:r>
      <w:r>
        <w:rPr>
          <w:rFonts w:ascii="Arial Narrow" w:hAnsi="Arial Narrow"/>
        </w:rPr>
        <w:t>a</w:t>
      </w:r>
      <w:r w:rsidRPr="003100D6">
        <w:rPr>
          <w:rFonts w:ascii="Arial Narrow" w:hAnsi="Arial Narrow"/>
        </w:rPr>
        <w:t>dyuva al ejercicio de un régimen de justicia propia, al desarrollo de una educación sociocomunitaria, el acceso a un servicio de salud con calidad y calidez y coadyuva a la dinamización de la economía local sosteniblemente haciendo posible que sus habitantes se desarrollen a plenitud para alcanzar su yaiko kavi pave.</w:t>
      </w:r>
    </w:p>
    <w:p w:rsidR="006200EC" w:rsidRPr="000D4A36" w:rsidRDefault="006200EC" w:rsidP="006200EC">
      <w:pPr>
        <w:spacing w:after="0" w:line="240" w:lineRule="auto"/>
        <w:jc w:val="both"/>
        <w:rPr>
          <w:rFonts w:ascii="Arial Narrow" w:hAnsi="Arial Narrow"/>
        </w:rPr>
      </w:pPr>
    </w:p>
    <w:p w:rsidR="00511DFA" w:rsidRPr="000D4A36" w:rsidRDefault="006200EC" w:rsidP="00F03690">
      <w:pPr>
        <w:pStyle w:val="Ttulo2"/>
        <w:numPr>
          <w:ilvl w:val="1"/>
          <w:numId w:val="23"/>
        </w:numPr>
        <w:spacing w:before="0" w:line="240" w:lineRule="auto"/>
        <w:ind w:left="709" w:hanging="709"/>
        <w:rPr>
          <w:rFonts w:ascii="Arial Narrow" w:hAnsi="Arial Narrow" w:cs="Times New Roman"/>
          <w:b/>
          <w:color w:val="auto"/>
          <w:sz w:val="22"/>
          <w:szCs w:val="22"/>
        </w:rPr>
      </w:pPr>
      <w:bookmarkStart w:id="224" w:name="_Toc511287763"/>
      <w:r w:rsidRPr="000D4A36">
        <w:rPr>
          <w:rFonts w:ascii="Arial Narrow" w:hAnsi="Arial Narrow" w:cs="Times New Roman"/>
          <w:b/>
          <w:color w:val="auto"/>
          <w:sz w:val="22"/>
          <w:szCs w:val="22"/>
        </w:rPr>
        <w:t>OBJETIVOS ESTRATEGICOS</w:t>
      </w:r>
      <w:bookmarkEnd w:id="224"/>
    </w:p>
    <w:p w:rsidR="006200EC" w:rsidRPr="000D4A36" w:rsidRDefault="006200EC" w:rsidP="006200EC">
      <w:pPr>
        <w:spacing w:after="0" w:line="240" w:lineRule="auto"/>
        <w:jc w:val="both"/>
        <w:rPr>
          <w:rFonts w:ascii="Arial Narrow" w:hAnsi="Arial Narrow"/>
        </w:rPr>
      </w:pPr>
    </w:p>
    <w:p w:rsidR="00511DFA" w:rsidRPr="000D4A36" w:rsidRDefault="00511DFA" w:rsidP="00F03690">
      <w:pPr>
        <w:pStyle w:val="Ttulo3"/>
        <w:numPr>
          <w:ilvl w:val="2"/>
          <w:numId w:val="23"/>
        </w:numPr>
        <w:spacing w:before="0" w:line="240" w:lineRule="auto"/>
        <w:rPr>
          <w:rFonts w:ascii="Arial Narrow" w:hAnsi="Arial Narrow" w:cs="Times New Roman"/>
          <w:color w:val="auto"/>
        </w:rPr>
      </w:pPr>
      <w:bookmarkStart w:id="225" w:name="_Toc511287764"/>
      <w:r w:rsidRPr="000D4A36">
        <w:rPr>
          <w:rFonts w:ascii="Arial Narrow" w:hAnsi="Arial Narrow" w:cs="Times New Roman"/>
          <w:color w:val="auto"/>
        </w:rPr>
        <w:t>Objetivo general</w:t>
      </w:r>
      <w:bookmarkEnd w:id="225"/>
    </w:p>
    <w:p w:rsidR="006200EC" w:rsidRPr="000D4A36" w:rsidRDefault="006200EC" w:rsidP="006200EC">
      <w:pPr>
        <w:spacing w:after="0" w:line="240" w:lineRule="auto"/>
        <w:jc w:val="both"/>
        <w:rPr>
          <w:rFonts w:ascii="Arial Narrow" w:hAnsi="Arial Narrow"/>
        </w:rPr>
      </w:pPr>
    </w:p>
    <w:p w:rsidR="004D7A47" w:rsidRPr="000D4A36" w:rsidRDefault="004D7A47" w:rsidP="004D7A47">
      <w:pPr>
        <w:spacing w:after="0" w:line="240" w:lineRule="auto"/>
        <w:jc w:val="both"/>
        <w:rPr>
          <w:rFonts w:ascii="Arial Narrow" w:hAnsi="Arial Narrow"/>
        </w:rPr>
      </w:pPr>
      <w:r>
        <w:rPr>
          <w:rFonts w:ascii="Arial Narrow" w:hAnsi="Arial Narrow"/>
        </w:rPr>
        <w:t xml:space="preserve">El Gobierno Autonomo Indigena Originario Campesino de Charagua Iyambae a partir de un nuevo modelo de gestión publica promueve el fortalecimiento de </w:t>
      </w:r>
      <w:r w:rsidRPr="000D4A36">
        <w:rPr>
          <w:rFonts w:ascii="Arial Narrow" w:hAnsi="Arial Narrow"/>
        </w:rPr>
        <w:t xml:space="preserve">su sistema de vida, su cultura e interculturalidad, su institucionalidad y la generación de ingresos </w:t>
      </w:r>
      <w:r>
        <w:rPr>
          <w:rFonts w:ascii="Arial Narrow" w:hAnsi="Arial Narrow"/>
        </w:rPr>
        <w:t xml:space="preserve">para la </w:t>
      </w:r>
      <w:r w:rsidRPr="000D4A36">
        <w:rPr>
          <w:rFonts w:ascii="Arial Narrow" w:hAnsi="Arial Narrow"/>
        </w:rPr>
        <w:t>gestión integral y sostenible de su territorio.</w:t>
      </w:r>
    </w:p>
    <w:p w:rsidR="00C457AC" w:rsidRPr="000D4A36" w:rsidRDefault="00C457AC" w:rsidP="006200EC">
      <w:pPr>
        <w:spacing w:after="0" w:line="240" w:lineRule="auto"/>
        <w:jc w:val="both"/>
        <w:rPr>
          <w:rFonts w:ascii="Arial Narrow" w:hAnsi="Arial Narrow"/>
        </w:rPr>
      </w:pPr>
    </w:p>
    <w:p w:rsidR="00511DFA" w:rsidRPr="000D4A36" w:rsidRDefault="00511DFA" w:rsidP="006200EC">
      <w:pPr>
        <w:spacing w:after="0" w:line="240" w:lineRule="auto"/>
        <w:jc w:val="both"/>
        <w:rPr>
          <w:rFonts w:ascii="Arial Narrow" w:hAnsi="Arial Narrow"/>
        </w:rPr>
      </w:pPr>
      <w:r w:rsidRPr="000D4A36">
        <w:rPr>
          <w:rFonts w:ascii="Arial Narrow" w:hAnsi="Arial Narrow"/>
        </w:rPr>
        <w:t>Objetivos específicos.</w:t>
      </w:r>
    </w:p>
    <w:p w:rsidR="006200EC" w:rsidRPr="000D4A36" w:rsidRDefault="006200EC" w:rsidP="006200EC">
      <w:pPr>
        <w:spacing w:after="0" w:line="240" w:lineRule="auto"/>
        <w:jc w:val="both"/>
        <w:rPr>
          <w:rFonts w:ascii="Arial Narrow" w:hAnsi="Arial Narrow"/>
        </w:rPr>
      </w:pP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t>Fortalecer las estructuras organizativas Guarani y urbanas en el marco de los nuevos ro</w:t>
      </w:r>
      <w:r>
        <w:rPr>
          <w:rFonts w:ascii="Arial Narrow" w:hAnsi="Arial Narrow"/>
        </w:rPr>
        <w:t xml:space="preserve">les de participación política y toma decisiones </w:t>
      </w:r>
      <w:r w:rsidRPr="000D4A36">
        <w:rPr>
          <w:rFonts w:ascii="Arial Narrow" w:hAnsi="Arial Narrow"/>
        </w:rPr>
        <w:t>en la autonomía indígena, para construir de forma conjunta procesos de democracia intercultural.</w:t>
      </w: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lastRenderedPageBreak/>
        <w:t xml:space="preserve">Contribuir a la gestión pública trasparente y eficiente </w:t>
      </w:r>
      <w:r>
        <w:rPr>
          <w:rFonts w:ascii="Arial Narrow" w:hAnsi="Arial Narrow"/>
        </w:rPr>
        <w:t xml:space="preserve">del nuevo gobierno </w:t>
      </w:r>
      <w:r w:rsidRPr="000D4A36">
        <w:rPr>
          <w:rFonts w:ascii="Arial Narrow" w:hAnsi="Arial Narrow"/>
        </w:rPr>
        <w:t xml:space="preserve">a través del fortalecimiento de capacidades de los actores locales </w:t>
      </w:r>
      <w:r>
        <w:rPr>
          <w:rFonts w:ascii="Arial Narrow" w:hAnsi="Arial Narrow"/>
        </w:rPr>
        <w:t>y la generación de especios de articulación con la sociedad para la planificacion, seguimiento y evaluacion de la gestión.</w:t>
      </w: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t>Rescatar y fortalecer el sistema sociocultural guaraní y de otras naciones presentes en el territorio, en la perspectiva de fortalecer la identidad de los hombres y mujeres de la autonomía Guarani Charagua Iyambae.</w:t>
      </w: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t>Establecer mecanismos y herramientas técnicas para la conservación de los recursos naturales y la biodiversidad, en el marco de los valores culturales, ancestrales, conforme las necesidades de las familias y respeto al kaa iya (dueño del monte).</w:t>
      </w: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t>Fortalecer el sistema económico familiar Guarani y de los actores productivos que habitan el territorio a partir del apoyo a iniciativas innovadoras, con tecnologías adecuadas que promuevan el desarrollo de actividades sostenibles para la mejora en la vida de sus habitantes.</w:t>
      </w: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t>Promover el acceso a los servicios básicos como derecho universal de todos los habitantes de la autonomía indígena,  con calidad y calidez.</w:t>
      </w:r>
    </w:p>
    <w:p w:rsidR="004D7A47" w:rsidRPr="000D4A36" w:rsidRDefault="004D7A47" w:rsidP="004D7A47">
      <w:pPr>
        <w:numPr>
          <w:ilvl w:val="0"/>
          <w:numId w:val="22"/>
        </w:numPr>
        <w:spacing w:after="0" w:line="240" w:lineRule="auto"/>
        <w:jc w:val="both"/>
        <w:rPr>
          <w:rFonts w:ascii="Arial Narrow" w:hAnsi="Arial Narrow"/>
        </w:rPr>
      </w:pPr>
      <w:r w:rsidRPr="000D4A36">
        <w:rPr>
          <w:rFonts w:ascii="Arial Narrow" w:hAnsi="Arial Narrow"/>
        </w:rPr>
        <w:t>Garantizar la educación gratuita en el marco del modelo productivo socio comunitario.</w:t>
      </w:r>
    </w:p>
    <w:p w:rsidR="00511DFA" w:rsidRPr="000D4A36" w:rsidRDefault="00511DFA" w:rsidP="006200EC">
      <w:pPr>
        <w:spacing w:after="0" w:line="240" w:lineRule="auto"/>
        <w:jc w:val="both"/>
        <w:rPr>
          <w:rFonts w:ascii="Arial Narrow" w:hAnsi="Arial Narrow"/>
        </w:rPr>
      </w:pPr>
    </w:p>
    <w:p w:rsidR="00511DFA" w:rsidRPr="000D4A36" w:rsidRDefault="00511DFA" w:rsidP="00F03690">
      <w:pPr>
        <w:pStyle w:val="Ttulo2"/>
        <w:numPr>
          <w:ilvl w:val="1"/>
          <w:numId w:val="23"/>
        </w:numPr>
        <w:spacing w:before="0" w:line="240" w:lineRule="auto"/>
        <w:ind w:left="709" w:hanging="709"/>
        <w:rPr>
          <w:rFonts w:ascii="Arial Narrow" w:hAnsi="Arial Narrow" w:cs="Times New Roman"/>
          <w:b/>
          <w:color w:val="auto"/>
          <w:sz w:val="22"/>
          <w:szCs w:val="22"/>
        </w:rPr>
      </w:pPr>
      <w:bookmarkStart w:id="226" w:name="_Toc511287765"/>
      <w:r w:rsidRPr="000D4A36">
        <w:rPr>
          <w:rFonts w:ascii="Arial Narrow" w:hAnsi="Arial Narrow" w:cs="Times New Roman"/>
          <w:b/>
          <w:color w:val="auto"/>
          <w:sz w:val="22"/>
          <w:szCs w:val="22"/>
        </w:rPr>
        <w:t>L</w:t>
      </w:r>
      <w:r w:rsidR="006200EC" w:rsidRPr="000D4A36">
        <w:rPr>
          <w:rFonts w:ascii="Arial Narrow" w:hAnsi="Arial Narrow" w:cs="Times New Roman"/>
          <w:b/>
          <w:color w:val="auto"/>
          <w:sz w:val="22"/>
          <w:szCs w:val="22"/>
        </w:rPr>
        <w:t>INEAMIENTOS ESTRATEGICOS.</w:t>
      </w:r>
      <w:bookmarkEnd w:id="226"/>
    </w:p>
    <w:p w:rsidR="006200EC" w:rsidRPr="000D4A36" w:rsidRDefault="006200EC" w:rsidP="006200EC">
      <w:pPr>
        <w:autoSpaceDE w:val="0"/>
        <w:autoSpaceDN w:val="0"/>
        <w:adjustRightInd w:val="0"/>
        <w:spacing w:after="0" w:line="240" w:lineRule="auto"/>
        <w:rPr>
          <w:rFonts w:ascii="Arial Narrow" w:hAnsi="Arial Narrow"/>
          <w:sz w:val="16"/>
        </w:rPr>
      </w:pPr>
    </w:p>
    <w:p w:rsidR="00511DFA" w:rsidRPr="000D4A36" w:rsidRDefault="00511DFA" w:rsidP="00F03690">
      <w:pPr>
        <w:pStyle w:val="Ttulo3"/>
        <w:numPr>
          <w:ilvl w:val="2"/>
          <w:numId w:val="23"/>
        </w:numPr>
        <w:spacing w:before="0" w:line="240" w:lineRule="auto"/>
        <w:rPr>
          <w:rFonts w:ascii="Arial Narrow" w:hAnsi="Arial Narrow" w:cs="Times New Roman"/>
          <w:color w:val="auto"/>
        </w:rPr>
      </w:pPr>
      <w:bookmarkStart w:id="227" w:name="_Toc511287766"/>
      <w:r w:rsidRPr="000D4A36">
        <w:rPr>
          <w:rFonts w:ascii="Arial Narrow" w:hAnsi="Arial Narrow" w:cs="Times New Roman"/>
          <w:color w:val="auto"/>
        </w:rPr>
        <w:t>Economía y producción comunitaria.</w:t>
      </w:r>
      <w:bookmarkEnd w:id="227"/>
    </w:p>
    <w:p w:rsidR="00511DFA" w:rsidRPr="000D4A36" w:rsidRDefault="00511DFA" w:rsidP="006200EC">
      <w:pPr>
        <w:pStyle w:val="Default"/>
        <w:rPr>
          <w:rFonts w:ascii="Arial Narrow" w:eastAsia="Calibri" w:hAnsi="Arial Narrow" w:cs="Times New Roman"/>
          <w:color w:val="auto"/>
          <w:sz w:val="16"/>
          <w:szCs w:val="22"/>
          <w:lang w:val="es-BO"/>
        </w:rPr>
      </w:pPr>
    </w:p>
    <w:p w:rsidR="004D7A47" w:rsidRPr="00F834D8" w:rsidRDefault="004D7A47" w:rsidP="004D7A47">
      <w:pPr>
        <w:pStyle w:val="Prrafodelista"/>
        <w:numPr>
          <w:ilvl w:val="0"/>
          <w:numId w:val="13"/>
        </w:numPr>
        <w:spacing w:after="0" w:line="240" w:lineRule="auto"/>
        <w:ind w:left="720"/>
        <w:jc w:val="both"/>
        <w:rPr>
          <w:rFonts w:ascii="Arial Narrow" w:hAnsi="Arial Narrow"/>
        </w:rPr>
      </w:pPr>
      <w:r w:rsidRPr="00F834D8">
        <w:rPr>
          <w:rFonts w:ascii="Arial Narrow" w:hAnsi="Arial Narrow"/>
        </w:rPr>
        <w:t xml:space="preserve">Promover una agricultura sostenible que vele la seguridad y soberanía alimentaria y genere excedentes para la generación de ingresos familiares. </w:t>
      </w:r>
    </w:p>
    <w:p w:rsidR="004D7A47"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Promover la producción privada, cooperativa y otras formas de organización económica para la producción de bienes y servicios y la generación de ingresos</w:t>
      </w:r>
      <w:r>
        <w:rPr>
          <w:rFonts w:ascii="Arial Narrow" w:hAnsi="Arial Narrow"/>
        </w:rPr>
        <w:t xml:space="preserve"> para la sostenibilidad económica de los habitantes del territorio.</w:t>
      </w:r>
    </w:p>
    <w:p w:rsidR="004D7A47" w:rsidRPr="00F834D8" w:rsidRDefault="004D7A47" w:rsidP="004D7A47">
      <w:pPr>
        <w:pStyle w:val="Prrafodelista"/>
        <w:numPr>
          <w:ilvl w:val="0"/>
          <w:numId w:val="13"/>
        </w:numPr>
        <w:spacing w:after="0" w:line="240" w:lineRule="auto"/>
        <w:ind w:left="720"/>
        <w:jc w:val="both"/>
        <w:rPr>
          <w:rFonts w:ascii="Arial Narrow" w:hAnsi="Arial Narrow"/>
        </w:rPr>
      </w:pPr>
      <w:r w:rsidRPr="00F834D8">
        <w:rPr>
          <w:rFonts w:ascii="Arial Narrow" w:hAnsi="Arial Narrow"/>
        </w:rPr>
        <w:t>Promover la crianza sostenible de ganado bovino con buenas prácticas ganaderas con la finalidad de mejorar la productividad e ingresos.</w:t>
      </w:r>
    </w:p>
    <w:p w:rsidR="004D7A47" w:rsidRPr="00F834D8" w:rsidRDefault="004D7A47" w:rsidP="004D7A47">
      <w:pPr>
        <w:pStyle w:val="Prrafodelista"/>
        <w:numPr>
          <w:ilvl w:val="0"/>
          <w:numId w:val="13"/>
        </w:numPr>
        <w:spacing w:after="0" w:line="240" w:lineRule="auto"/>
        <w:ind w:left="720"/>
        <w:jc w:val="both"/>
        <w:rPr>
          <w:rFonts w:ascii="Arial Narrow" w:hAnsi="Arial Narrow"/>
        </w:rPr>
      </w:pPr>
      <w:r w:rsidRPr="00F834D8">
        <w:rPr>
          <w:rFonts w:ascii="Arial Narrow" w:hAnsi="Arial Narrow"/>
        </w:rPr>
        <w:t>Desarrollar una estrategia de promoción de productos transformados considerados potenciales para la incorporación de valor añadido.</w:t>
      </w:r>
    </w:p>
    <w:p w:rsidR="004D7A47" w:rsidRPr="00F834D8" w:rsidRDefault="004D7A47" w:rsidP="004D7A47">
      <w:pPr>
        <w:pStyle w:val="Prrafodelista"/>
        <w:numPr>
          <w:ilvl w:val="0"/>
          <w:numId w:val="13"/>
        </w:numPr>
        <w:spacing w:after="0" w:line="240" w:lineRule="auto"/>
        <w:ind w:left="720"/>
        <w:jc w:val="both"/>
        <w:rPr>
          <w:rFonts w:ascii="Arial Narrow" w:hAnsi="Arial Narrow"/>
        </w:rPr>
      </w:pPr>
      <w:r w:rsidRPr="00F834D8">
        <w:rPr>
          <w:rFonts w:ascii="Arial Narrow" w:hAnsi="Arial Narrow"/>
        </w:rPr>
        <w:t xml:space="preserve">Promover la constitución y manejo gerencial de Organizaciones Económicas Comunitarias para mejorar </w:t>
      </w:r>
      <w:r w:rsidR="00FA78F2">
        <w:rPr>
          <w:rFonts w:ascii="Arial Narrow" w:hAnsi="Arial Narrow"/>
        </w:rPr>
        <w:t>su eficiencia de gestión y generación de beneficios</w:t>
      </w:r>
      <w:r w:rsidRPr="00F834D8">
        <w:rPr>
          <w:rFonts w:ascii="Arial Narrow" w:hAnsi="Arial Narrow"/>
        </w:rPr>
        <w:t>.</w:t>
      </w:r>
    </w:p>
    <w:p w:rsidR="00511DFA" w:rsidRPr="000D4A36" w:rsidRDefault="00511DFA" w:rsidP="004D7A47">
      <w:pPr>
        <w:autoSpaceDE w:val="0"/>
        <w:autoSpaceDN w:val="0"/>
        <w:adjustRightInd w:val="0"/>
        <w:spacing w:after="0" w:line="240" w:lineRule="auto"/>
        <w:jc w:val="both"/>
        <w:rPr>
          <w:rFonts w:ascii="Arial Narrow" w:hAnsi="Arial Narrow"/>
          <w:sz w:val="16"/>
        </w:rPr>
      </w:pPr>
    </w:p>
    <w:p w:rsidR="00511DFA" w:rsidRPr="000D4A36" w:rsidRDefault="00511DFA" w:rsidP="00F03690">
      <w:pPr>
        <w:pStyle w:val="Ttulo3"/>
        <w:numPr>
          <w:ilvl w:val="2"/>
          <w:numId w:val="23"/>
        </w:numPr>
        <w:spacing w:before="0" w:line="240" w:lineRule="auto"/>
        <w:rPr>
          <w:rFonts w:ascii="Arial Narrow" w:hAnsi="Arial Narrow" w:cs="Times New Roman"/>
          <w:color w:val="auto"/>
        </w:rPr>
      </w:pPr>
      <w:bookmarkStart w:id="228" w:name="_Toc511287767"/>
      <w:r w:rsidRPr="000D4A36">
        <w:rPr>
          <w:rFonts w:ascii="Arial Narrow" w:hAnsi="Arial Narrow" w:cs="Times New Roman"/>
          <w:color w:val="auto"/>
        </w:rPr>
        <w:t>Estructura social y gobierno comunitario.</w:t>
      </w:r>
      <w:bookmarkEnd w:id="228"/>
    </w:p>
    <w:p w:rsidR="00511DFA" w:rsidRPr="000D4A36" w:rsidRDefault="00511DFA" w:rsidP="006200EC">
      <w:pPr>
        <w:pStyle w:val="Default"/>
        <w:rPr>
          <w:rFonts w:ascii="Arial Narrow" w:eastAsia="Calibri" w:hAnsi="Arial Narrow" w:cs="Times New Roman"/>
          <w:color w:val="auto"/>
          <w:sz w:val="16"/>
          <w:szCs w:val="22"/>
          <w:lang w:val="es-BO"/>
        </w:rPr>
      </w:pPr>
    </w:p>
    <w:p w:rsidR="004D7A47"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Pr>
          <w:rFonts w:ascii="Arial Narrow" w:hAnsi="Arial Narrow"/>
        </w:rPr>
        <w:t>Establecer mecanismos y normas para el trabajo coordinado entre órganos que aporten en la definición y aprobación de leyes y proyectos de desarrollo con perspectiva territorial.</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Fortalecer la articulación de los actores</w:t>
      </w:r>
      <w:r>
        <w:rPr>
          <w:rFonts w:ascii="Arial Narrow" w:hAnsi="Arial Narrow"/>
        </w:rPr>
        <w:t xml:space="preserve"> institucionales locales</w:t>
      </w:r>
      <w:r w:rsidRPr="000D4A36">
        <w:rPr>
          <w:rFonts w:ascii="Arial Narrow" w:hAnsi="Arial Narrow"/>
        </w:rPr>
        <w:t xml:space="preserve"> para </w:t>
      </w:r>
      <w:r>
        <w:rPr>
          <w:rFonts w:ascii="Arial Narrow" w:hAnsi="Arial Narrow"/>
        </w:rPr>
        <w:t>establecer alianzas en pro del</w:t>
      </w:r>
      <w:r w:rsidRPr="000D4A36">
        <w:rPr>
          <w:rFonts w:ascii="Arial Narrow" w:hAnsi="Arial Narrow"/>
        </w:rPr>
        <w:t xml:space="preserve"> desarrollo local integral</w:t>
      </w:r>
      <w:r>
        <w:rPr>
          <w:rFonts w:ascii="Arial Narrow" w:hAnsi="Arial Narrow"/>
        </w:rPr>
        <w:t>.</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 xml:space="preserve">Promover la participación activa y proactiva de todos los ciudadanos de la </w:t>
      </w:r>
      <w:r w:rsidR="00AB4F54">
        <w:rPr>
          <w:rFonts w:ascii="Arial Narrow" w:hAnsi="Arial Narrow"/>
        </w:rPr>
        <w:t>AIOC</w:t>
      </w:r>
      <w:r w:rsidRPr="000D4A36">
        <w:rPr>
          <w:rFonts w:ascii="Arial Narrow" w:hAnsi="Arial Narrow"/>
        </w:rPr>
        <w:t xml:space="preserve"> para mejorar su participación y control en la definición de las políticas públicas locales.</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 xml:space="preserve">Contribuir a la generación de capacidades </w:t>
      </w:r>
      <w:r w:rsidR="007609F8">
        <w:rPr>
          <w:rFonts w:ascii="Arial Narrow" w:hAnsi="Arial Narrow"/>
        </w:rPr>
        <w:t>de los actores en las</w:t>
      </w:r>
      <w:r>
        <w:rPr>
          <w:rFonts w:ascii="Arial Narrow" w:hAnsi="Arial Narrow"/>
        </w:rPr>
        <w:t xml:space="preserve"> estructuras de poder establecidas en el estatuto</w:t>
      </w:r>
      <w:r w:rsidRPr="000D4A36">
        <w:rPr>
          <w:rFonts w:ascii="Arial Narrow" w:hAnsi="Arial Narrow"/>
        </w:rPr>
        <w:t xml:space="preserve"> para asumir los desafíos de la gestión pública intercultural en la A</w:t>
      </w:r>
      <w:r w:rsidR="00AB4F54">
        <w:rPr>
          <w:rFonts w:ascii="Arial Narrow" w:hAnsi="Arial Narrow"/>
        </w:rPr>
        <w:t>IOC</w:t>
      </w:r>
      <w:r>
        <w:rPr>
          <w:rFonts w:ascii="Arial Narrow" w:hAnsi="Arial Narrow"/>
        </w:rPr>
        <w:t>.</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 xml:space="preserve">Fortalecer </w:t>
      </w:r>
      <w:r w:rsidR="007609F8">
        <w:rPr>
          <w:rFonts w:ascii="Arial Narrow" w:hAnsi="Arial Narrow"/>
        </w:rPr>
        <w:t>la</w:t>
      </w:r>
      <w:r w:rsidRPr="000D4A36">
        <w:rPr>
          <w:rFonts w:ascii="Arial Narrow" w:hAnsi="Arial Narrow"/>
        </w:rPr>
        <w:t xml:space="preserve"> participación </w:t>
      </w:r>
      <w:r w:rsidR="007609F8">
        <w:rPr>
          <w:rFonts w:ascii="Arial Narrow" w:hAnsi="Arial Narrow"/>
        </w:rPr>
        <w:t>e involucramiento ciudadano en la gestión del desarrollo local</w:t>
      </w:r>
      <w:r w:rsidRPr="000D4A36">
        <w:rPr>
          <w:rFonts w:ascii="Arial Narrow" w:hAnsi="Arial Narrow"/>
        </w:rPr>
        <w:t xml:space="preserve"> mediante estrategias comunicacionales.</w:t>
      </w:r>
    </w:p>
    <w:p w:rsidR="00511DFA" w:rsidRPr="000D4A36" w:rsidRDefault="00511DFA" w:rsidP="00DA3926">
      <w:pPr>
        <w:pStyle w:val="Prrafodelista"/>
        <w:autoSpaceDE w:val="0"/>
        <w:autoSpaceDN w:val="0"/>
        <w:adjustRightInd w:val="0"/>
        <w:spacing w:after="0" w:line="240" w:lineRule="auto"/>
        <w:jc w:val="both"/>
        <w:rPr>
          <w:rFonts w:ascii="Arial Narrow" w:hAnsi="Arial Narrow"/>
        </w:rPr>
      </w:pPr>
    </w:p>
    <w:p w:rsidR="00511DFA" w:rsidRPr="000D4A36" w:rsidRDefault="00511DFA" w:rsidP="00F03690">
      <w:pPr>
        <w:pStyle w:val="Ttulo3"/>
        <w:numPr>
          <w:ilvl w:val="2"/>
          <w:numId w:val="23"/>
        </w:numPr>
        <w:spacing w:before="0" w:line="240" w:lineRule="auto"/>
        <w:rPr>
          <w:rFonts w:ascii="Arial Narrow" w:hAnsi="Arial Narrow" w:cs="Times New Roman"/>
          <w:color w:val="auto"/>
        </w:rPr>
      </w:pPr>
      <w:bookmarkStart w:id="229" w:name="_Toc511287768"/>
      <w:r w:rsidRPr="000D4A36">
        <w:rPr>
          <w:rFonts w:ascii="Arial Narrow" w:hAnsi="Arial Narrow" w:cs="Times New Roman"/>
          <w:color w:val="auto"/>
        </w:rPr>
        <w:t>Gestión de riesgos y cambio climático.</w:t>
      </w:r>
      <w:bookmarkEnd w:id="229"/>
    </w:p>
    <w:p w:rsidR="00511DFA" w:rsidRPr="000D4A36" w:rsidRDefault="00511DFA" w:rsidP="002149F8">
      <w:pPr>
        <w:autoSpaceDE w:val="0"/>
        <w:autoSpaceDN w:val="0"/>
        <w:adjustRightInd w:val="0"/>
        <w:spacing w:after="0" w:line="240" w:lineRule="auto"/>
        <w:jc w:val="both"/>
        <w:rPr>
          <w:rFonts w:ascii="Arial Narrow" w:hAnsi="Arial Narrow"/>
        </w:rPr>
      </w:pP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Promover la implementación de iniciativas productivas sostenibles</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Implementar un sistema de gestión del riego climático y agroalimentario, con base en los saberes propios y la experiencia acumulada por los actores locales sobre el manejo de los eventos climáticos adversos y mecanismos de alerta temprana.</w:t>
      </w:r>
    </w:p>
    <w:p w:rsidR="00511DFA" w:rsidRPr="000D4A36" w:rsidRDefault="00511DFA" w:rsidP="006200EC">
      <w:pPr>
        <w:pStyle w:val="Default"/>
        <w:rPr>
          <w:rFonts w:ascii="Arial Narrow" w:eastAsiaTheme="majorEastAsia" w:hAnsi="Arial Narrow" w:cs="Times New Roman"/>
          <w:bCs/>
          <w:iCs/>
          <w:color w:val="auto"/>
          <w:sz w:val="22"/>
          <w:szCs w:val="22"/>
          <w:lang w:val="es-BO"/>
        </w:rPr>
      </w:pPr>
    </w:p>
    <w:p w:rsidR="00511DFA" w:rsidRPr="000D4A36" w:rsidRDefault="00511DFA" w:rsidP="00F03690">
      <w:pPr>
        <w:pStyle w:val="Ttulo3"/>
        <w:numPr>
          <w:ilvl w:val="2"/>
          <w:numId w:val="23"/>
        </w:numPr>
        <w:spacing w:before="0" w:line="240" w:lineRule="auto"/>
        <w:rPr>
          <w:rFonts w:ascii="Arial Narrow" w:hAnsi="Arial Narrow" w:cs="Times New Roman"/>
          <w:color w:val="auto"/>
        </w:rPr>
      </w:pPr>
      <w:bookmarkStart w:id="230" w:name="_Toc511287769"/>
      <w:r w:rsidRPr="000D4A36">
        <w:rPr>
          <w:rFonts w:ascii="Arial Narrow" w:hAnsi="Arial Narrow" w:cs="Times New Roman"/>
          <w:color w:val="auto"/>
        </w:rPr>
        <w:lastRenderedPageBreak/>
        <w:t>Gestión territorial o de la Madre Tierra.</w:t>
      </w:r>
      <w:bookmarkEnd w:id="230"/>
    </w:p>
    <w:p w:rsidR="006200EC" w:rsidRPr="000D4A36" w:rsidRDefault="006200EC" w:rsidP="006200EC">
      <w:pPr>
        <w:pStyle w:val="Default"/>
        <w:rPr>
          <w:rFonts w:ascii="Arial Narrow" w:eastAsia="Calibri" w:hAnsi="Arial Narrow" w:cs="Times New Roman"/>
          <w:color w:val="auto"/>
          <w:sz w:val="22"/>
          <w:szCs w:val="22"/>
          <w:lang w:val="es-BO"/>
        </w:rPr>
      </w:pP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Promover la implementación de iniciativas económicas productivas orientadas al desar</w:t>
      </w:r>
      <w:r>
        <w:rPr>
          <w:rFonts w:ascii="Arial Narrow" w:hAnsi="Arial Narrow"/>
        </w:rPr>
        <w:t>rollo sostenible de las zonas y el territorio.</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Fortalecer el sistema normativo de las zonas para garantizar el acceso equitativo al territorio y el uso sostenible de los recursos naturales.</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Establecer acciones de zonificación del territorio para su uso y manejo según la  vocación productiva.</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Pr>
          <w:rFonts w:ascii="Arial Narrow" w:hAnsi="Arial Narrow"/>
        </w:rPr>
        <w:t>Implementar diversos instrumentos,</w:t>
      </w:r>
      <w:r w:rsidRPr="000D4A36">
        <w:rPr>
          <w:rFonts w:ascii="Arial Narrow" w:hAnsi="Arial Narrow"/>
        </w:rPr>
        <w:t xml:space="preserve"> acciones técnicas, legales y políticas para garantizar el control del territorio.</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rPr>
        <w:t>Promover la participación del gobierno indígena en la gestión de los parques y áreas de preservación ecológica que existen en su territorio e identificar y preservar otra</w:t>
      </w:r>
      <w:r>
        <w:rPr>
          <w:rFonts w:ascii="Arial Narrow" w:hAnsi="Arial Narrow"/>
        </w:rPr>
        <w:t>s áreas de alto valor biológico, según establece sus competencias.</w:t>
      </w:r>
    </w:p>
    <w:p w:rsidR="004D7A47" w:rsidRPr="000D4A36" w:rsidRDefault="004D7A47" w:rsidP="004D7A47">
      <w:pPr>
        <w:pStyle w:val="Prrafodelista"/>
        <w:numPr>
          <w:ilvl w:val="0"/>
          <w:numId w:val="13"/>
        </w:numPr>
        <w:autoSpaceDE w:val="0"/>
        <w:autoSpaceDN w:val="0"/>
        <w:adjustRightInd w:val="0"/>
        <w:spacing w:after="0" w:line="240" w:lineRule="auto"/>
        <w:ind w:left="720"/>
        <w:jc w:val="both"/>
        <w:rPr>
          <w:rFonts w:ascii="Arial Narrow" w:hAnsi="Arial Narrow"/>
        </w:rPr>
      </w:pPr>
      <w:r w:rsidRPr="000D4A36">
        <w:rPr>
          <w:rFonts w:ascii="Arial Narrow" w:hAnsi="Arial Narrow" w:cs="Times New Roman"/>
        </w:rPr>
        <w:t>Mejorar el habitad urbano con ornamentación y reforestación</w:t>
      </w:r>
      <w:r>
        <w:rPr>
          <w:rFonts w:ascii="Arial Narrow" w:hAnsi="Arial Narrow" w:cs="Times New Roman"/>
        </w:rPr>
        <w:t xml:space="preserve"> en barrios y espacios públicos, ba</w:t>
      </w:r>
      <w:r w:rsidR="004B3AB0">
        <w:rPr>
          <w:rFonts w:ascii="Arial Narrow" w:hAnsi="Arial Narrow" w:cs="Times New Roman"/>
        </w:rPr>
        <w:t>j</w:t>
      </w:r>
      <w:r>
        <w:rPr>
          <w:rFonts w:ascii="Arial Narrow" w:hAnsi="Arial Narrow" w:cs="Times New Roman"/>
        </w:rPr>
        <w:t>o un nuveo modelo de gestión territorial  urbana.</w:t>
      </w:r>
      <w:r w:rsidRPr="000D4A36">
        <w:rPr>
          <w:rFonts w:ascii="Arial Narrow" w:hAnsi="Arial Narrow" w:cs="Times New Roman"/>
        </w:rPr>
        <w:t xml:space="preserve"> </w:t>
      </w:r>
    </w:p>
    <w:p w:rsidR="00511DFA" w:rsidRPr="000D4A36" w:rsidRDefault="00511DFA" w:rsidP="006200EC">
      <w:pPr>
        <w:pStyle w:val="Default"/>
        <w:rPr>
          <w:rFonts w:ascii="Arial Narrow" w:eastAsia="Calibri" w:hAnsi="Arial Narrow" w:cs="Times New Roman"/>
          <w:color w:val="auto"/>
          <w:sz w:val="22"/>
          <w:szCs w:val="22"/>
          <w:lang w:val="es-BO"/>
        </w:rPr>
      </w:pPr>
      <w:r w:rsidRPr="000D4A36">
        <w:rPr>
          <w:rFonts w:ascii="Arial Narrow" w:eastAsia="Calibri" w:hAnsi="Arial Narrow" w:cs="Times New Roman"/>
          <w:color w:val="auto"/>
          <w:sz w:val="22"/>
          <w:szCs w:val="22"/>
          <w:lang w:val="es-BO"/>
        </w:rPr>
        <w:t xml:space="preserve"> </w:t>
      </w:r>
    </w:p>
    <w:p w:rsidR="00511DFA" w:rsidRPr="000D4A36" w:rsidRDefault="00511DFA" w:rsidP="00F03690">
      <w:pPr>
        <w:pStyle w:val="Ttulo3"/>
        <w:numPr>
          <w:ilvl w:val="2"/>
          <w:numId w:val="23"/>
        </w:numPr>
        <w:spacing w:before="0" w:line="240" w:lineRule="auto"/>
        <w:rPr>
          <w:rFonts w:ascii="Arial Narrow" w:hAnsi="Arial Narrow" w:cs="Times New Roman"/>
          <w:color w:val="auto"/>
        </w:rPr>
      </w:pPr>
      <w:bookmarkStart w:id="231" w:name="_Toc511287770"/>
      <w:r w:rsidRPr="000D4A36">
        <w:rPr>
          <w:rFonts w:ascii="Arial Narrow" w:hAnsi="Arial Narrow" w:cs="Times New Roman"/>
          <w:color w:val="auto"/>
        </w:rPr>
        <w:t>Fortalecimiento de los saberes propios e interculturalidad.</w:t>
      </w:r>
      <w:bookmarkEnd w:id="231"/>
    </w:p>
    <w:p w:rsidR="00511DFA" w:rsidRPr="000D4A36" w:rsidRDefault="00511DFA" w:rsidP="006200EC">
      <w:pPr>
        <w:pStyle w:val="Default"/>
        <w:rPr>
          <w:rFonts w:ascii="Arial Narrow" w:eastAsia="Calibri" w:hAnsi="Arial Narrow" w:cs="Times New Roman"/>
          <w:color w:val="auto"/>
          <w:sz w:val="22"/>
          <w:szCs w:val="22"/>
          <w:lang w:val="es-BO"/>
        </w:rPr>
      </w:pPr>
    </w:p>
    <w:p w:rsidR="004B3AB0" w:rsidRPr="003D2E56" w:rsidRDefault="004B3AB0" w:rsidP="004B3AB0">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3D2E56">
        <w:rPr>
          <w:rFonts w:ascii="Arial Narrow" w:hAnsi="Arial Narrow" w:cs="Times New Roman"/>
        </w:rPr>
        <w:t>Reafirma</w:t>
      </w:r>
      <w:r w:rsidR="00111FFF" w:rsidRPr="003D2E56">
        <w:rPr>
          <w:rFonts w:ascii="Arial Narrow" w:hAnsi="Arial Narrow" w:cs="Times New Roman"/>
        </w:rPr>
        <w:t>r</w:t>
      </w:r>
      <w:r w:rsidRPr="003D2E56">
        <w:rPr>
          <w:rFonts w:ascii="Arial Narrow" w:hAnsi="Arial Narrow" w:cs="Times New Roman"/>
        </w:rPr>
        <w:t xml:space="preserve"> la lengua guaraní a partir en la escuela, la comunidad y la organización guaraní, en cada una de las zonas y a nivel </w:t>
      </w:r>
      <w:r w:rsidR="004063E0" w:rsidRPr="003D2E56">
        <w:rPr>
          <w:rFonts w:ascii="Arial Narrow" w:hAnsi="Arial Narrow" w:cs="Times New Roman"/>
        </w:rPr>
        <w:t>de toda la AIOC</w:t>
      </w:r>
      <w:r w:rsidRPr="003D2E56">
        <w:rPr>
          <w:rFonts w:ascii="Arial Narrow" w:hAnsi="Arial Narrow" w:cs="Times New Roman"/>
        </w:rPr>
        <w:t xml:space="preserve">,  articuladas a las iniciativas de la APG y el Estado Plurinacional. </w:t>
      </w:r>
    </w:p>
    <w:p w:rsidR="004B3AB0" w:rsidRPr="003D2E56" w:rsidRDefault="004B3AB0" w:rsidP="004B3AB0">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3D2E56">
        <w:rPr>
          <w:rFonts w:ascii="Arial Narrow" w:hAnsi="Arial Narrow" w:cs="Times New Roman"/>
        </w:rPr>
        <w:t>Fortalec</w:t>
      </w:r>
      <w:r w:rsidR="00111FFF" w:rsidRPr="003D2E56">
        <w:rPr>
          <w:rFonts w:ascii="Arial Narrow" w:hAnsi="Arial Narrow" w:cs="Times New Roman"/>
        </w:rPr>
        <w:t>er</w:t>
      </w:r>
      <w:r w:rsidRPr="003D2E56">
        <w:rPr>
          <w:rFonts w:ascii="Arial Narrow" w:hAnsi="Arial Narrow" w:cs="Times New Roman"/>
        </w:rPr>
        <w:t xml:space="preserve"> la medicina tradicional y/o las prácticas y  </w:t>
      </w:r>
      <w:proofErr w:type="gramStart"/>
      <w:r w:rsidRPr="003D2E56">
        <w:rPr>
          <w:rFonts w:ascii="Arial Narrow" w:hAnsi="Arial Narrow" w:cs="Times New Roman"/>
        </w:rPr>
        <w:t>saberes guaraní</w:t>
      </w:r>
      <w:proofErr w:type="gramEnd"/>
      <w:r w:rsidRPr="003D2E56">
        <w:rPr>
          <w:rFonts w:ascii="Arial Narrow" w:hAnsi="Arial Narrow" w:cs="Times New Roman"/>
        </w:rPr>
        <w:t xml:space="preserve"> en salud, en el marco de la gestión intercultural, participativa e integral del nuevo modelo de servicio público de salud. </w:t>
      </w:r>
    </w:p>
    <w:p w:rsidR="004B3AB0" w:rsidRPr="003D2E56" w:rsidRDefault="004B3AB0" w:rsidP="004B3AB0">
      <w:pPr>
        <w:pStyle w:val="Prrafodelista"/>
        <w:numPr>
          <w:ilvl w:val="0"/>
          <w:numId w:val="13"/>
        </w:numPr>
        <w:spacing w:after="0" w:line="240" w:lineRule="auto"/>
        <w:ind w:left="720"/>
        <w:jc w:val="both"/>
        <w:rPr>
          <w:rFonts w:ascii="Arial Narrow" w:hAnsi="Arial Narrow" w:cs="Times New Roman"/>
        </w:rPr>
      </w:pPr>
      <w:r w:rsidRPr="003D2E56">
        <w:rPr>
          <w:rFonts w:ascii="Arial Narrow" w:hAnsi="Arial Narrow" w:cs="Times New Roman"/>
        </w:rPr>
        <w:t xml:space="preserve">Promover políticas públicas que profundicen un modelo educativo basado en la ley  070 con participación activa de las organizaciones sociales y sabios indígenas. </w:t>
      </w:r>
    </w:p>
    <w:p w:rsidR="00DA3926" w:rsidRPr="000D4A36" w:rsidRDefault="00DA3926" w:rsidP="00DA3926">
      <w:pPr>
        <w:pStyle w:val="Prrafodelista"/>
        <w:autoSpaceDE w:val="0"/>
        <w:autoSpaceDN w:val="0"/>
        <w:adjustRightInd w:val="0"/>
        <w:spacing w:after="0" w:line="240" w:lineRule="auto"/>
        <w:jc w:val="both"/>
        <w:rPr>
          <w:rFonts w:ascii="Arial Narrow" w:hAnsi="Arial Narrow" w:cs="Times New Roman"/>
        </w:rPr>
      </w:pPr>
    </w:p>
    <w:p w:rsidR="00DA3926" w:rsidRPr="000D4A36" w:rsidRDefault="00275600" w:rsidP="00F03690">
      <w:pPr>
        <w:pStyle w:val="Ttulo3"/>
        <w:numPr>
          <w:ilvl w:val="2"/>
          <w:numId w:val="23"/>
        </w:numPr>
        <w:spacing w:before="0" w:line="240" w:lineRule="auto"/>
        <w:rPr>
          <w:rFonts w:ascii="Arial Narrow" w:hAnsi="Arial Narrow" w:cs="Times New Roman"/>
          <w:color w:val="auto"/>
        </w:rPr>
      </w:pPr>
      <w:bookmarkStart w:id="232" w:name="_Toc511287771"/>
      <w:r w:rsidRPr="000D4A36">
        <w:rPr>
          <w:rFonts w:ascii="Arial Narrow" w:hAnsi="Arial Narrow" w:cs="Times New Roman"/>
          <w:color w:val="auto"/>
        </w:rPr>
        <w:t>Fomento al desarrollo humano integral</w:t>
      </w:r>
      <w:bookmarkEnd w:id="232"/>
      <w:r w:rsidRPr="000D4A36">
        <w:rPr>
          <w:rFonts w:ascii="Arial Narrow" w:hAnsi="Arial Narrow" w:cs="Times New Roman"/>
          <w:color w:val="auto"/>
        </w:rPr>
        <w:t xml:space="preserve"> </w:t>
      </w:r>
    </w:p>
    <w:p w:rsidR="00DA3926" w:rsidRPr="000D4A36" w:rsidRDefault="00DA3926" w:rsidP="00DA3926">
      <w:pPr>
        <w:pStyle w:val="Prrafodelista"/>
        <w:autoSpaceDE w:val="0"/>
        <w:autoSpaceDN w:val="0"/>
        <w:adjustRightInd w:val="0"/>
        <w:spacing w:after="0" w:line="240" w:lineRule="auto"/>
        <w:jc w:val="both"/>
        <w:rPr>
          <w:rFonts w:ascii="Arial Narrow" w:hAnsi="Arial Narrow" w:cs="Times New Roman"/>
          <w:b/>
        </w:rPr>
      </w:pPr>
    </w:p>
    <w:p w:rsidR="007609F8" w:rsidRPr="000D4A36"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Pr>
          <w:rFonts w:ascii="Arial Narrow" w:hAnsi="Arial Narrow" w:cs="Times New Roman"/>
        </w:rPr>
        <w:t>Impusar</w:t>
      </w:r>
      <w:r w:rsidRPr="000D4A36">
        <w:rPr>
          <w:rFonts w:ascii="Arial Narrow" w:hAnsi="Arial Narrow" w:cs="Times New Roman"/>
        </w:rPr>
        <w:t xml:space="preserve"> </w:t>
      </w:r>
      <w:r>
        <w:rPr>
          <w:rFonts w:ascii="Arial Narrow" w:hAnsi="Arial Narrow" w:cs="Times New Roman"/>
        </w:rPr>
        <w:t xml:space="preserve">la implementación del bachillerato técnico y </w:t>
      </w:r>
      <w:r w:rsidRPr="000D4A36">
        <w:rPr>
          <w:rFonts w:ascii="Arial Narrow" w:hAnsi="Arial Narrow" w:cs="Times New Roman"/>
        </w:rPr>
        <w:t xml:space="preserve">la ampliación de la educación superior en la AGCHI, mediante centros técnicos y/o unidades universitarias, para ampliar las posibilidades de profesionalización de los jóvenes bachilleres </w:t>
      </w:r>
      <w:r>
        <w:rPr>
          <w:rFonts w:ascii="Arial Narrow" w:hAnsi="Arial Narrow" w:cs="Times New Roman"/>
        </w:rPr>
        <w:t xml:space="preserve">para su incorporación al desarrollo </w:t>
      </w:r>
      <w:r w:rsidRPr="000D4A36">
        <w:rPr>
          <w:rFonts w:ascii="Arial Narrow" w:hAnsi="Arial Narrow" w:cs="Times New Roman"/>
        </w:rPr>
        <w:t xml:space="preserve">del territorio y la implementación del autogobierno. </w:t>
      </w:r>
    </w:p>
    <w:p w:rsidR="007609F8"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0D4A36">
        <w:rPr>
          <w:rFonts w:ascii="Arial Narrow" w:hAnsi="Arial Narrow" w:cs="Times New Roman"/>
        </w:rPr>
        <w:t>Promoción y prevención en salud, particularmente de los males endémicos como el chagas  y en el ámbito de la salud sexual y reproductiva, a favor de bienestar individual y colectivo de la población (niños, adolescentes, jóvenes, adultos y adultos mayores).</w:t>
      </w:r>
    </w:p>
    <w:p w:rsidR="007609F8" w:rsidRPr="000D4A36"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Pr>
          <w:rFonts w:ascii="Arial Narrow" w:hAnsi="Arial Narrow" w:cs="Times New Roman"/>
        </w:rPr>
        <w:t>Establecer un nuevo sistema de salud, acorde a los desafíos de la nueva entidad territorial y que articule la medicina científica y tradicional para brindar una tanecion de calidad y con calidez para sus habitantes.</w:t>
      </w:r>
    </w:p>
    <w:p w:rsidR="007609F8" w:rsidRPr="008B543D"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0D4A36">
        <w:rPr>
          <w:rFonts w:ascii="Arial Narrow" w:hAnsi="Arial Narrow" w:cs="Times New Roman"/>
        </w:rPr>
        <w:t>Mejorar la cobertura de los servicios de educación, salud y deporte, mediante la gestión institucional para mayor asignación de ítems (nacionales y departamentales) docentes y de salud para la AGCHI y el mejoramiento de la infraestructura  y equipamiento educativo, de salud y deportivo.</w:t>
      </w:r>
    </w:p>
    <w:p w:rsidR="007609F8" w:rsidRPr="000D4A36"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0D4A36">
        <w:rPr>
          <w:rFonts w:ascii="Arial Narrow" w:hAnsi="Arial Narrow" w:cs="Times New Roman"/>
        </w:rPr>
        <w:t>Promoción del talento artístico, científico y deportivo de la infancia, adolescencia y juventud, desde el punto de vista físico, intelectual, emocional y espiritual.</w:t>
      </w:r>
    </w:p>
    <w:p w:rsidR="007609F8" w:rsidRPr="000D4A36"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0D4A36">
        <w:rPr>
          <w:rFonts w:ascii="Arial Narrow" w:hAnsi="Arial Narrow" w:cs="Times New Roman"/>
        </w:rPr>
        <w:t>Promoción y fomento de la práctica deportiva de la población estudiantil y de todos los habitantes de la AGCHI.</w:t>
      </w:r>
    </w:p>
    <w:p w:rsidR="007609F8" w:rsidRPr="000D4A36" w:rsidRDefault="007609F8" w:rsidP="007609F8">
      <w:pPr>
        <w:pStyle w:val="Prrafodelista"/>
        <w:numPr>
          <w:ilvl w:val="0"/>
          <w:numId w:val="13"/>
        </w:numPr>
        <w:autoSpaceDE w:val="0"/>
        <w:autoSpaceDN w:val="0"/>
        <w:adjustRightInd w:val="0"/>
        <w:spacing w:after="0" w:line="240" w:lineRule="auto"/>
        <w:ind w:left="720"/>
        <w:jc w:val="both"/>
        <w:rPr>
          <w:rFonts w:ascii="Arial Narrow" w:hAnsi="Arial Narrow" w:cs="Times New Roman"/>
        </w:rPr>
      </w:pPr>
      <w:r w:rsidRPr="000D4A36">
        <w:rPr>
          <w:rFonts w:ascii="Arial Narrow" w:hAnsi="Arial Narrow" w:cs="Times New Roman"/>
        </w:rPr>
        <w:t>Mejoramiento de la tenencia y calidad de la  vivienda y ampliación de la cobertura y la calidad de la infraestructura y gestión de los servicios básicos (agua potable, electricidad, telefonía móvil, saneamiento básico) para los hogares, con énfasis en las comunidades guaraní más vulnerables.</w:t>
      </w:r>
    </w:p>
    <w:p w:rsidR="00D71037" w:rsidRPr="00D71037" w:rsidRDefault="00D71037" w:rsidP="00D71037"/>
    <w:p w:rsidR="00D71037" w:rsidRDefault="00D71037" w:rsidP="00D71037">
      <w:pPr>
        <w:tabs>
          <w:tab w:val="left" w:pos="5773"/>
        </w:tabs>
      </w:pPr>
      <w:r>
        <w:tab/>
      </w:r>
    </w:p>
    <w:p w:rsidR="000B4A61" w:rsidRPr="00D71037" w:rsidRDefault="00D71037" w:rsidP="00D71037">
      <w:pPr>
        <w:tabs>
          <w:tab w:val="left" w:pos="5773"/>
        </w:tabs>
        <w:sectPr w:rsidR="000B4A61" w:rsidRPr="00D71037" w:rsidSect="00F903DC">
          <w:pgSz w:w="12240" w:h="15840" w:code="1"/>
          <w:pgMar w:top="1418" w:right="1418" w:bottom="1418" w:left="1701" w:header="709" w:footer="709" w:gutter="0"/>
          <w:pgNumType w:start="1"/>
          <w:cols w:space="708"/>
          <w:docGrid w:linePitch="360"/>
        </w:sectPr>
      </w:pPr>
      <w:r>
        <w:tab/>
      </w:r>
    </w:p>
    <w:p w:rsidR="00275600" w:rsidRPr="000D4A36" w:rsidRDefault="00275600" w:rsidP="00275600">
      <w:pPr>
        <w:pStyle w:val="Prrafodelista"/>
        <w:autoSpaceDE w:val="0"/>
        <w:autoSpaceDN w:val="0"/>
        <w:adjustRightInd w:val="0"/>
        <w:spacing w:after="0" w:line="240" w:lineRule="auto"/>
        <w:jc w:val="both"/>
        <w:rPr>
          <w:rFonts w:ascii="Arial Narrow" w:hAnsi="Arial Narrow" w:cs="Times New Roman"/>
        </w:rPr>
      </w:pPr>
    </w:p>
    <w:p w:rsidR="0052230F" w:rsidRPr="00F903DC" w:rsidRDefault="0052230F"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33" w:name="_Toc511287772"/>
      <w:r w:rsidRPr="00F903DC">
        <w:rPr>
          <w:rFonts w:ascii="Letter Gothic Std" w:hAnsi="Letter Gothic Std" w:cs="Times New Roman"/>
          <w:b/>
          <w:color w:val="FFFFFF" w:themeColor="background1"/>
          <w:sz w:val="24"/>
          <w:szCs w:val="28"/>
        </w:rPr>
        <w:t>PROGRAMACION DE RESULTADOS Y ACCIONES</w:t>
      </w:r>
      <w:r w:rsidR="00077A75" w:rsidRPr="00F903DC">
        <w:rPr>
          <w:rFonts w:ascii="Letter Gothic Std" w:hAnsi="Letter Gothic Std" w:cs="Times New Roman"/>
          <w:b/>
          <w:color w:val="FFFFFF" w:themeColor="background1"/>
          <w:sz w:val="24"/>
          <w:szCs w:val="28"/>
        </w:rPr>
        <w:t>.</w:t>
      </w:r>
      <w:bookmarkEnd w:id="233"/>
    </w:p>
    <w:p w:rsidR="00D566CB" w:rsidRPr="000D4A36" w:rsidRDefault="00D566CB" w:rsidP="00D566CB">
      <w:pPr>
        <w:spacing w:after="0" w:line="240" w:lineRule="auto"/>
        <w:rPr>
          <w:rFonts w:ascii="Arial Narrow" w:hAnsi="Arial Narrow"/>
        </w:rPr>
      </w:pPr>
    </w:p>
    <w:p w:rsidR="00D566CB" w:rsidRPr="008F667B" w:rsidRDefault="00D566CB" w:rsidP="00D566CB">
      <w:pPr>
        <w:pStyle w:val="Ttulo2"/>
        <w:numPr>
          <w:ilvl w:val="1"/>
          <w:numId w:val="14"/>
        </w:numPr>
        <w:spacing w:before="0" w:line="240" w:lineRule="auto"/>
        <w:ind w:left="709" w:hanging="709"/>
        <w:rPr>
          <w:rFonts w:ascii="Arial Narrow" w:hAnsi="Arial Narrow" w:cs="Times New Roman"/>
          <w:b/>
          <w:color w:val="auto"/>
          <w:sz w:val="22"/>
          <w:szCs w:val="22"/>
        </w:rPr>
      </w:pPr>
      <w:bookmarkStart w:id="234" w:name="_Toc511287773"/>
      <w:r w:rsidRPr="008F667B">
        <w:rPr>
          <w:rFonts w:ascii="Arial Narrow" w:hAnsi="Arial Narrow" w:cs="Times New Roman"/>
          <w:b/>
          <w:color w:val="auto"/>
          <w:sz w:val="22"/>
          <w:szCs w:val="22"/>
        </w:rPr>
        <w:t>IDENTIFICACION DE PILARES, METAS, RESULTADOS Y ACCIONES POR ZONAS Y TRI.</w:t>
      </w:r>
      <w:bookmarkEnd w:id="234"/>
    </w:p>
    <w:p w:rsidR="00D566CB" w:rsidRDefault="00D566CB" w:rsidP="00D566CB">
      <w:pPr>
        <w:tabs>
          <w:tab w:val="left" w:pos="2581"/>
        </w:tabs>
      </w:pPr>
    </w:p>
    <w:tbl>
      <w:tblPr>
        <w:tblStyle w:val="Tablaconcuadrcula"/>
        <w:tblW w:w="14170" w:type="dxa"/>
        <w:jc w:val="center"/>
        <w:tblLayout w:type="fixed"/>
        <w:tblLook w:val="04A0" w:firstRow="1" w:lastRow="0" w:firstColumn="1" w:lastColumn="0" w:noHBand="0" w:noVBand="1"/>
      </w:tblPr>
      <w:tblGrid>
        <w:gridCol w:w="562"/>
        <w:gridCol w:w="709"/>
        <w:gridCol w:w="992"/>
        <w:gridCol w:w="993"/>
        <w:gridCol w:w="1134"/>
        <w:gridCol w:w="1134"/>
        <w:gridCol w:w="1275"/>
        <w:gridCol w:w="1134"/>
        <w:gridCol w:w="1134"/>
        <w:gridCol w:w="1134"/>
        <w:gridCol w:w="993"/>
        <w:gridCol w:w="992"/>
        <w:gridCol w:w="992"/>
        <w:gridCol w:w="992"/>
      </w:tblGrid>
      <w:tr w:rsidR="00D566CB" w:rsidRPr="0069650F" w:rsidTr="00A46598">
        <w:trPr>
          <w:trHeight w:val="480"/>
          <w:tblHeader/>
          <w:jc w:val="center"/>
        </w:trPr>
        <w:tc>
          <w:tcPr>
            <w:tcW w:w="562" w:type="dxa"/>
            <w:hideMark/>
          </w:tcPr>
          <w:p w:rsidR="00D566CB" w:rsidRPr="0069650F" w:rsidRDefault="00D566CB" w:rsidP="0064382A">
            <w:pPr>
              <w:tabs>
                <w:tab w:val="left" w:pos="2745"/>
              </w:tabs>
              <w:jc w:val="both"/>
              <w:rPr>
                <w:b/>
                <w:bCs/>
                <w:sz w:val="14"/>
                <w:szCs w:val="14"/>
              </w:rPr>
            </w:pPr>
            <w:r>
              <w:tab/>
            </w:r>
            <w:r w:rsidRPr="0069650F">
              <w:rPr>
                <w:b/>
                <w:bCs/>
                <w:sz w:val="14"/>
                <w:szCs w:val="14"/>
              </w:rPr>
              <w:t>Pilar</w:t>
            </w:r>
          </w:p>
        </w:tc>
        <w:tc>
          <w:tcPr>
            <w:tcW w:w="709" w:type="dxa"/>
            <w:hideMark/>
          </w:tcPr>
          <w:p w:rsidR="00D566CB" w:rsidRPr="0069650F" w:rsidRDefault="00D566CB" w:rsidP="0064382A">
            <w:pPr>
              <w:tabs>
                <w:tab w:val="left" w:pos="2745"/>
              </w:tabs>
              <w:jc w:val="both"/>
              <w:rPr>
                <w:b/>
                <w:bCs/>
                <w:sz w:val="14"/>
                <w:szCs w:val="14"/>
              </w:rPr>
            </w:pPr>
            <w:r w:rsidRPr="0069650F">
              <w:rPr>
                <w:b/>
                <w:bCs/>
                <w:sz w:val="14"/>
                <w:szCs w:val="14"/>
              </w:rPr>
              <w:t>Meta</w:t>
            </w:r>
          </w:p>
        </w:tc>
        <w:tc>
          <w:tcPr>
            <w:tcW w:w="992" w:type="dxa"/>
            <w:hideMark/>
          </w:tcPr>
          <w:p w:rsidR="00D566CB" w:rsidRPr="0069650F" w:rsidRDefault="00D566CB" w:rsidP="0064382A">
            <w:pPr>
              <w:tabs>
                <w:tab w:val="left" w:pos="2745"/>
              </w:tabs>
              <w:jc w:val="both"/>
              <w:rPr>
                <w:b/>
                <w:bCs/>
                <w:sz w:val="14"/>
                <w:szCs w:val="14"/>
              </w:rPr>
            </w:pPr>
            <w:r w:rsidRPr="0069650F">
              <w:rPr>
                <w:b/>
                <w:bCs/>
                <w:sz w:val="14"/>
                <w:szCs w:val="14"/>
              </w:rPr>
              <w:t>Resultado</w:t>
            </w:r>
          </w:p>
        </w:tc>
        <w:tc>
          <w:tcPr>
            <w:tcW w:w="993" w:type="dxa"/>
            <w:hideMark/>
          </w:tcPr>
          <w:p w:rsidR="00D566CB" w:rsidRPr="0069650F" w:rsidRDefault="00D566CB" w:rsidP="0064382A">
            <w:pPr>
              <w:tabs>
                <w:tab w:val="left" w:pos="2745"/>
              </w:tabs>
              <w:jc w:val="both"/>
              <w:rPr>
                <w:b/>
                <w:bCs/>
                <w:sz w:val="14"/>
                <w:szCs w:val="14"/>
              </w:rPr>
            </w:pPr>
            <w:r w:rsidRPr="0069650F">
              <w:rPr>
                <w:b/>
                <w:bCs/>
                <w:sz w:val="14"/>
                <w:szCs w:val="14"/>
              </w:rPr>
              <w:t>Línea de base</w:t>
            </w:r>
          </w:p>
        </w:tc>
        <w:tc>
          <w:tcPr>
            <w:tcW w:w="1134" w:type="dxa"/>
            <w:hideMark/>
          </w:tcPr>
          <w:p w:rsidR="00D566CB" w:rsidRPr="0069650F" w:rsidRDefault="00D566CB" w:rsidP="0064382A">
            <w:pPr>
              <w:tabs>
                <w:tab w:val="left" w:pos="2745"/>
              </w:tabs>
              <w:jc w:val="both"/>
              <w:rPr>
                <w:b/>
                <w:bCs/>
                <w:sz w:val="14"/>
                <w:szCs w:val="14"/>
              </w:rPr>
            </w:pPr>
            <w:r w:rsidRPr="0069650F">
              <w:rPr>
                <w:b/>
                <w:bCs/>
                <w:sz w:val="14"/>
                <w:szCs w:val="14"/>
              </w:rPr>
              <w:t>Indicador de impacto</w:t>
            </w:r>
          </w:p>
        </w:tc>
        <w:tc>
          <w:tcPr>
            <w:tcW w:w="1134" w:type="dxa"/>
            <w:hideMark/>
          </w:tcPr>
          <w:p w:rsidR="00D566CB" w:rsidRPr="0069650F" w:rsidRDefault="00D566CB" w:rsidP="0064382A">
            <w:pPr>
              <w:tabs>
                <w:tab w:val="left" w:pos="2745"/>
              </w:tabs>
              <w:jc w:val="both"/>
              <w:rPr>
                <w:b/>
                <w:bCs/>
                <w:sz w:val="14"/>
                <w:szCs w:val="14"/>
              </w:rPr>
            </w:pPr>
            <w:r w:rsidRPr="0069650F">
              <w:rPr>
                <w:b/>
                <w:bCs/>
                <w:sz w:val="14"/>
                <w:szCs w:val="14"/>
              </w:rPr>
              <w:t>Acciones</w:t>
            </w:r>
          </w:p>
        </w:tc>
        <w:tc>
          <w:tcPr>
            <w:tcW w:w="1275"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w:t>
            </w:r>
          </w:p>
        </w:tc>
        <w:tc>
          <w:tcPr>
            <w:tcW w:w="1134"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Charagua Norte</w:t>
            </w:r>
          </w:p>
        </w:tc>
        <w:tc>
          <w:tcPr>
            <w:tcW w:w="1134"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Parapitiguasu</w:t>
            </w:r>
          </w:p>
        </w:tc>
        <w:tc>
          <w:tcPr>
            <w:tcW w:w="1134"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Bajo Isoso</w:t>
            </w:r>
          </w:p>
        </w:tc>
        <w:tc>
          <w:tcPr>
            <w:tcW w:w="993"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Alto Isoso</w:t>
            </w:r>
          </w:p>
        </w:tc>
        <w:tc>
          <w:tcPr>
            <w:tcW w:w="992"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Charagua Pueblo</w:t>
            </w:r>
          </w:p>
        </w:tc>
        <w:tc>
          <w:tcPr>
            <w:tcW w:w="992"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Estacion Charagua</w:t>
            </w:r>
          </w:p>
        </w:tc>
        <w:tc>
          <w:tcPr>
            <w:tcW w:w="992" w:type="dxa"/>
            <w:hideMark/>
          </w:tcPr>
          <w:p w:rsidR="00D566CB" w:rsidRPr="0069650F" w:rsidRDefault="00D566CB" w:rsidP="0064382A">
            <w:pPr>
              <w:tabs>
                <w:tab w:val="left" w:pos="2745"/>
              </w:tabs>
              <w:jc w:val="both"/>
              <w:rPr>
                <w:b/>
                <w:bCs/>
                <w:sz w:val="14"/>
                <w:szCs w:val="14"/>
              </w:rPr>
            </w:pPr>
            <w:r w:rsidRPr="0069650F">
              <w:rPr>
                <w:b/>
                <w:bCs/>
                <w:sz w:val="14"/>
                <w:szCs w:val="14"/>
              </w:rPr>
              <w:t>Indicador de Proceso TRI</w:t>
            </w:r>
          </w:p>
        </w:tc>
      </w:tr>
      <w:tr w:rsidR="00D566CB" w:rsidRPr="0069650F" w:rsidTr="00A46598">
        <w:trPr>
          <w:trHeight w:val="2325"/>
          <w:jc w:val="center"/>
        </w:trPr>
        <w:tc>
          <w:tcPr>
            <w:tcW w:w="562" w:type="dxa"/>
            <w:vMerge w:val="restart"/>
            <w:hideMark/>
          </w:tcPr>
          <w:p w:rsidR="00D566CB" w:rsidRPr="00F80184" w:rsidRDefault="00D566CB" w:rsidP="0064382A">
            <w:pPr>
              <w:tabs>
                <w:tab w:val="left" w:pos="2745"/>
              </w:tabs>
              <w:jc w:val="both"/>
              <w:rPr>
                <w:sz w:val="14"/>
                <w:szCs w:val="14"/>
                <w:highlight w:val="yellow"/>
              </w:rPr>
            </w:pPr>
            <w:r w:rsidRPr="00F80184">
              <w:rPr>
                <w:sz w:val="14"/>
                <w:szCs w:val="14"/>
                <w:highlight w:val="yellow"/>
              </w:rPr>
              <w:t>2.-  Universalización de los servicios básicos</w:t>
            </w:r>
          </w:p>
        </w:tc>
        <w:tc>
          <w:tcPr>
            <w:tcW w:w="709" w:type="dxa"/>
            <w:vMerge w:val="restart"/>
            <w:hideMark/>
          </w:tcPr>
          <w:p w:rsidR="00D566CB" w:rsidRPr="00F80184" w:rsidRDefault="00D566CB" w:rsidP="0064382A">
            <w:pPr>
              <w:tabs>
                <w:tab w:val="left" w:pos="2745"/>
              </w:tabs>
              <w:jc w:val="both"/>
              <w:rPr>
                <w:sz w:val="14"/>
                <w:szCs w:val="14"/>
                <w:highlight w:val="yellow"/>
              </w:rPr>
            </w:pPr>
            <w:r w:rsidRPr="00F80184">
              <w:rPr>
                <w:sz w:val="14"/>
                <w:szCs w:val="14"/>
                <w:highlight w:val="yellow"/>
              </w:rPr>
              <w:t>1.- El 100% de las bolivianas y los bolivianos cuentan con servicios de agua y alcantarillado sanitario.</w:t>
            </w:r>
          </w:p>
        </w:tc>
        <w:tc>
          <w:tcPr>
            <w:tcW w:w="992" w:type="dxa"/>
            <w:vMerge w:val="restart"/>
            <w:hideMark/>
          </w:tcPr>
          <w:p w:rsidR="00D566CB" w:rsidRPr="00F80184" w:rsidRDefault="00D566CB" w:rsidP="0064382A">
            <w:pPr>
              <w:tabs>
                <w:tab w:val="left" w:pos="2745"/>
              </w:tabs>
              <w:jc w:val="both"/>
              <w:rPr>
                <w:sz w:val="14"/>
                <w:szCs w:val="14"/>
                <w:highlight w:val="yellow"/>
              </w:rPr>
            </w:pPr>
            <w:r w:rsidRPr="00F80184">
              <w:rPr>
                <w:sz w:val="14"/>
                <w:szCs w:val="14"/>
                <w:highlight w:val="yellow"/>
              </w:rPr>
              <w:t>1. El 95% de la población urbana cuenta con servicios de agua potable.</w:t>
            </w:r>
          </w:p>
        </w:tc>
        <w:tc>
          <w:tcPr>
            <w:tcW w:w="993" w:type="dxa"/>
            <w:hideMark/>
          </w:tcPr>
          <w:p w:rsidR="00D566CB" w:rsidRPr="0069650F" w:rsidRDefault="00D566CB" w:rsidP="0064382A">
            <w:pPr>
              <w:tabs>
                <w:tab w:val="left" w:pos="2745"/>
              </w:tabs>
              <w:jc w:val="both"/>
              <w:rPr>
                <w:sz w:val="14"/>
                <w:szCs w:val="14"/>
              </w:rPr>
            </w:pPr>
            <w:r w:rsidRPr="0069650F">
              <w:rPr>
                <w:sz w:val="14"/>
                <w:szCs w:val="14"/>
              </w:rPr>
              <w:t>99,5% de la población urbana cuenta con servicios de agua por sistema de cañerías obsoleto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95% de la población urbana de Charagua Centro y Estación cuenta con agua potable.</w:t>
            </w:r>
          </w:p>
        </w:tc>
        <w:tc>
          <w:tcPr>
            <w:tcW w:w="1134" w:type="dxa"/>
            <w:hideMark/>
          </w:tcPr>
          <w:p w:rsidR="00D566CB" w:rsidRPr="00F80184" w:rsidRDefault="00D566CB" w:rsidP="0064382A">
            <w:pPr>
              <w:tabs>
                <w:tab w:val="left" w:pos="2745"/>
              </w:tabs>
              <w:jc w:val="both"/>
              <w:rPr>
                <w:sz w:val="14"/>
                <w:szCs w:val="14"/>
                <w:highlight w:val="cyan"/>
              </w:rPr>
            </w:pPr>
            <w:r w:rsidRPr="00F80184">
              <w:rPr>
                <w:sz w:val="14"/>
                <w:szCs w:val="14"/>
                <w:highlight w:val="cyan"/>
              </w:rPr>
              <w:t xml:space="preserve">1. Ampliación de cobertura de los servicios de agua potable en el área urbana. </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Incremento del 3% de cobertura del sistema de agua potable de Charagua Centro y Estación</w:t>
            </w:r>
            <w:r w:rsidRPr="0069650F">
              <w:rPr>
                <w:sz w:val="14"/>
                <w:szCs w:val="14"/>
              </w:rPr>
              <w:br/>
              <w:t>Sistema de agua potable, mejorado y categorizado.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Incremento del 0,5 % de cobertura del sistema de agua potable de Charagua  Pueblo.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Incremento del 2,5  % de cobertura del sistema de agua potable de Charagua  Pueblo.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575"/>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hideMark/>
          </w:tcPr>
          <w:p w:rsidR="00D566CB" w:rsidRPr="0069650F" w:rsidRDefault="00D566CB" w:rsidP="0064382A">
            <w:pPr>
              <w:tabs>
                <w:tab w:val="left" w:pos="2745"/>
              </w:tabs>
              <w:jc w:val="both"/>
              <w:rPr>
                <w:sz w:val="14"/>
                <w:szCs w:val="14"/>
              </w:rPr>
            </w:pPr>
          </w:p>
        </w:tc>
        <w:tc>
          <w:tcPr>
            <w:tcW w:w="992" w:type="dxa"/>
            <w:vMerge/>
            <w:hideMark/>
          </w:tcPr>
          <w:p w:rsidR="00D566CB" w:rsidRPr="0069650F" w:rsidRDefault="00D566CB" w:rsidP="0064382A">
            <w:pPr>
              <w:tabs>
                <w:tab w:val="left" w:pos="2745"/>
              </w:tabs>
              <w:jc w:val="both"/>
              <w:rPr>
                <w:sz w:val="14"/>
                <w:szCs w:val="14"/>
              </w:rPr>
            </w:pPr>
          </w:p>
        </w:tc>
        <w:tc>
          <w:tcPr>
            <w:tcW w:w="993" w:type="dxa"/>
            <w:hideMark/>
          </w:tcPr>
          <w:p w:rsidR="00D566CB" w:rsidRPr="0069650F" w:rsidRDefault="00D566CB" w:rsidP="0064382A">
            <w:pPr>
              <w:tabs>
                <w:tab w:val="left" w:pos="2745"/>
              </w:tabs>
              <w:jc w:val="both"/>
              <w:rPr>
                <w:sz w:val="14"/>
                <w:szCs w:val="14"/>
              </w:rPr>
            </w:pPr>
            <w:r w:rsidRPr="0069650F">
              <w:rPr>
                <w:sz w:val="14"/>
                <w:szCs w:val="14"/>
              </w:rPr>
              <w:t>Escasa participación ciudadana en la gestión del agua.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Población urbana empoderada participa en decisiones sobre la gestión del agua potable.</w:t>
            </w:r>
          </w:p>
        </w:tc>
        <w:tc>
          <w:tcPr>
            <w:tcW w:w="1134" w:type="dxa"/>
            <w:hideMark/>
          </w:tcPr>
          <w:p w:rsidR="00D566CB" w:rsidRPr="0069650F" w:rsidRDefault="00D566CB" w:rsidP="0064382A">
            <w:pPr>
              <w:tabs>
                <w:tab w:val="left" w:pos="2745"/>
              </w:tabs>
              <w:jc w:val="both"/>
              <w:rPr>
                <w:sz w:val="14"/>
                <w:szCs w:val="14"/>
              </w:rPr>
            </w:pPr>
            <w:r w:rsidRPr="00F80184">
              <w:rPr>
                <w:sz w:val="14"/>
                <w:szCs w:val="14"/>
                <w:highlight w:val="cyan"/>
              </w:rPr>
              <w:t>2. Empoderamiento social y desarrollo institucional para la gestión integral y control del agua en escenarios urbanos.</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890"/>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hideMark/>
          </w:tcPr>
          <w:p w:rsidR="00D566CB" w:rsidRPr="0069650F" w:rsidRDefault="00D566CB" w:rsidP="0064382A">
            <w:pPr>
              <w:tabs>
                <w:tab w:val="left" w:pos="2745"/>
              </w:tabs>
              <w:jc w:val="both"/>
              <w:rPr>
                <w:sz w:val="14"/>
                <w:szCs w:val="14"/>
              </w:rPr>
            </w:pPr>
          </w:p>
        </w:tc>
        <w:tc>
          <w:tcPr>
            <w:tcW w:w="992" w:type="dxa"/>
            <w:hideMark/>
          </w:tcPr>
          <w:p w:rsidR="00D566CB" w:rsidRPr="0069650F" w:rsidRDefault="00D566CB" w:rsidP="0064382A">
            <w:pPr>
              <w:tabs>
                <w:tab w:val="left" w:pos="2745"/>
              </w:tabs>
              <w:jc w:val="both"/>
              <w:rPr>
                <w:sz w:val="14"/>
                <w:szCs w:val="14"/>
              </w:rPr>
            </w:pPr>
            <w:r w:rsidRPr="0069650F">
              <w:rPr>
                <w:sz w:val="14"/>
                <w:szCs w:val="14"/>
              </w:rPr>
              <w:t>2. 80% de la población rural cuentan con servicios sostenibles de agua segura.</w:t>
            </w:r>
          </w:p>
        </w:tc>
        <w:tc>
          <w:tcPr>
            <w:tcW w:w="993" w:type="dxa"/>
            <w:hideMark/>
          </w:tcPr>
          <w:p w:rsidR="00D566CB" w:rsidRPr="0069650F" w:rsidRDefault="00D566CB" w:rsidP="0064382A">
            <w:pPr>
              <w:tabs>
                <w:tab w:val="left" w:pos="2745"/>
              </w:tabs>
              <w:jc w:val="both"/>
              <w:rPr>
                <w:sz w:val="14"/>
                <w:szCs w:val="14"/>
              </w:rPr>
            </w:pPr>
            <w:r w:rsidRPr="0069650F">
              <w:rPr>
                <w:sz w:val="14"/>
                <w:szCs w:val="14"/>
              </w:rPr>
              <w:t>54% de población urbana cn servicio de alcantarillado y saneamiento.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80% de hogares rurales cuentan con servicio sostenible de agua segura.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xml:space="preserve">1. Ampliación de cobertura de los servicios de agua segura en el área rural. </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34 sistemas de agua segura implementados (9 en Bajo Isoso, 10 en Alto Isoso, 9 en Charagua Norte, 4 en Parapitiguasu y 2 en Charagua Centro)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xml:space="preserve"> 9 Sistemas de Aguas en Charagua Norte Implementados</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4 sistemas de agua segura implementados en Parapitiguasu.</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9 sistemas de agua segura implementados en Bajo isoso (Coropo, Valle Esperanza, las Playitas y otros)</w:t>
            </w:r>
          </w:p>
        </w:tc>
        <w:tc>
          <w:tcPr>
            <w:tcW w:w="993" w:type="dxa"/>
            <w:hideMark/>
          </w:tcPr>
          <w:p w:rsidR="00D566CB" w:rsidRPr="0069650F" w:rsidRDefault="00D566CB" w:rsidP="0064382A">
            <w:pPr>
              <w:tabs>
                <w:tab w:val="left" w:pos="2745"/>
              </w:tabs>
              <w:jc w:val="both"/>
              <w:rPr>
                <w:sz w:val="14"/>
                <w:szCs w:val="14"/>
              </w:rPr>
            </w:pPr>
            <w:r w:rsidRPr="0069650F">
              <w:rPr>
                <w:sz w:val="14"/>
                <w:szCs w:val="14"/>
              </w:rPr>
              <w:t>10 sistemas de agua segura implementados en Alto Isoso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2 sistemas de agua segura implementados en comunidades de Charagua Pueblo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440"/>
          <w:jc w:val="center"/>
        </w:trPr>
        <w:tc>
          <w:tcPr>
            <w:tcW w:w="562" w:type="dxa"/>
            <w:vMerge/>
            <w:hideMark/>
          </w:tcPr>
          <w:p w:rsidR="00D566CB" w:rsidRPr="0069650F" w:rsidRDefault="00D566CB" w:rsidP="0064382A">
            <w:pPr>
              <w:tabs>
                <w:tab w:val="left" w:pos="2745"/>
              </w:tabs>
              <w:jc w:val="both"/>
              <w:rPr>
                <w:sz w:val="14"/>
                <w:szCs w:val="14"/>
              </w:rPr>
            </w:pPr>
          </w:p>
        </w:tc>
        <w:tc>
          <w:tcPr>
            <w:tcW w:w="709"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Debil funcionamiento de comités de agua.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Población rural empoderada participa en decisiones sobre la gestión del agua potable.</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2. Empoderamiento social y desarrollo institucional para la gestión integral y control del agua en escenarios rurales.</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993"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Conformación de comités de agua con su normativa.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365"/>
          <w:jc w:val="center"/>
        </w:trPr>
        <w:tc>
          <w:tcPr>
            <w:tcW w:w="562" w:type="dxa"/>
            <w:vMerge/>
            <w:hideMark/>
          </w:tcPr>
          <w:p w:rsidR="00D566CB" w:rsidRPr="0069650F" w:rsidRDefault="00D566CB" w:rsidP="0064382A">
            <w:pPr>
              <w:tabs>
                <w:tab w:val="left" w:pos="2745"/>
              </w:tabs>
              <w:jc w:val="both"/>
              <w:rPr>
                <w:sz w:val="14"/>
                <w:szCs w:val="14"/>
              </w:rPr>
            </w:pPr>
          </w:p>
        </w:tc>
        <w:tc>
          <w:tcPr>
            <w:tcW w:w="709"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3. El 70% de la población urbana cuenta con servicios de alcantarillado y saneamiento.</w:t>
            </w:r>
          </w:p>
        </w:tc>
        <w:tc>
          <w:tcPr>
            <w:tcW w:w="993" w:type="dxa"/>
            <w:hideMark/>
          </w:tcPr>
          <w:p w:rsidR="00D566CB" w:rsidRPr="0069650F" w:rsidRDefault="00D566CB" w:rsidP="0064382A">
            <w:pPr>
              <w:tabs>
                <w:tab w:val="left" w:pos="2745"/>
              </w:tabs>
              <w:jc w:val="both"/>
              <w:rPr>
                <w:sz w:val="14"/>
                <w:szCs w:val="14"/>
              </w:rPr>
            </w:pPr>
            <w:r w:rsidRPr="0069650F">
              <w:rPr>
                <w:sz w:val="14"/>
                <w:szCs w:val="14"/>
              </w:rPr>
              <w:t>54% de población urbana con servicio de alcantarillado y saneamiento.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70% de la población urbana con servicio de alcantarillado y saneamiento.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1.Ampliación de cobertura de alcantarillado (sanitario y pluvial) y saneamiento en el área urbana.</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Ampliacion alcantarillado, derenaje plulvial y saneamiento en Charagua Centro y Estación.</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Ampliacion alcantarillado, derenaje plulvial y saneamiento en Charagua Pueblo.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Ampliacion alcantarillado, derenaje plulvial y saneamiento en  Estación Charagua.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245"/>
          <w:jc w:val="center"/>
        </w:trPr>
        <w:tc>
          <w:tcPr>
            <w:tcW w:w="562" w:type="dxa"/>
            <w:vMerge/>
            <w:hideMark/>
          </w:tcPr>
          <w:p w:rsidR="00D566CB" w:rsidRPr="0069650F" w:rsidRDefault="00D566CB" w:rsidP="0064382A">
            <w:pPr>
              <w:tabs>
                <w:tab w:val="left" w:pos="2745"/>
              </w:tabs>
              <w:jc w:val="both"/>
              <w:rPr>
                <w:sz w:val="14"/>
                <w:szCs w:val="14"/>
              </w:rPr>
            </w:pPr>
          </w:p>
        </w:tc>
        <w:tc>
          <w:tcPr>
            <w:tcW w:w="709"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Planta de tratamiento que no abastece el crecimiento de la población.</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2 Plantas de tratamiento de aguas residuales para el área urbana, funcionando.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Rehabilitación y mejoras de plantas de tratamiento de aguas residuales de las áreas urbanas.</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construccion de la planta de tratamiento de aguas residuales Charagua Centro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Mejora funcionamiento de  lagunas de tratamiento, Conformación empresa pública descentralizada para la administración y gestión del sistema de alcantarillado y saneamiento básico.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construccion de la planta de tratamiento de aguas residuales Charagua Centro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2235"/>
          <w:jc w:val="center"/>
        </w:trPr>
        <w:tc>
          <w:tcPr>
            <w:tcW w:w="562" w:type="dxa"/>
            <w:vMerge/>
            <w:hideMark/>
          </w:tcPr>
          <w:p w:rsidR="00D566CB" w:rsidRPr="0069650F" w:rsidRDefault="00D566CB" w:rsidP="0064382A">
            <w:pPr>
              <w:tabs>
                <w:tab w:val="left" w:pos="2745"/>
              </w:tabs>
              <w:jc w:val="both"/>
              <w:rPr>
                <w:sz w:val="14"/>
                <w:szCs w:val="14"/>
              </w:rPr>
            </w:pPr>
          </w:p>
        </w:tc>
        <w:tc>
          <w:tcPr>
            <w:tcW w:w="709" w:type="dxa"/>
            <w:hideMark/>
          </w:tcPr>
          <w:p w:rsidR="00D566CB" w:rsidRPr="0069650F" w:rsidRDefault="00D566CB" w:rsidP="0064382A">
            <w:pPr>
              <w:tabs>
                <w:tab w:val="left" w:pos="2745"/>
              </w:tabs>
              <w:jc w:val="both"/>
              <w:rPr>
                <w:sz w:val="14"/>
                <w:szCs w:val="14"/>
              </w:rPr>
            </w:pPr>
            <w:r w:rsidRPr="0069650F">
              <w:rPr>
                <w:sz w:val="14"/>
                <w:szCs w:val="14"/>
              </w:rPr>
              <w:t>2. El 100% de las bolivianas y los bolivianos cuentan con servicios de comunicación telefónica e internet</w:t>
            </w:r>
          </w:p>
        </w:tc>
        <w:tc>
          <w:tcPr>
            <w:tcW w:w="992" w:type="dxa"/>
            <w:hideMark/>
          </w:tcPr>
          <w:p w:rsidR="00D566CB" w:rsidRPr="0069650F" w:rsidRDefault="00D566CB" w:rsidP="0064382A">
            <w:pPr>
              <w:tabs>
                <w:tab w:val="left" w:pos="2745"/>
              </w:tabs>
              <w:jc w:val="both"/>
              <w:rPr>
                <w:sz w:val="14"/>
                <w:szCs w:val="14"/>
              </w:rPr>
            </w:pPr>
            <w:r w:rsidRPr="0069650F">
              <w:rPr>
                <w:sz w:val="14"/>
                <w:szCs w:val="14"/>
              </w:rPr>
              <w:t>2. Se ha ampliado el servicio de telefonía e internet en localidades con población mayor a 50 habitantes.</w:t>
            </w:r>
          </w:p>
        </w:tc>
        <w:tc>
          <w:tcPr>
            <w:tcW w:w="993" w:type="dxa"/>
            <w:hideMark/>
          </w:tcPr>
          <w:p w:rsidR="00D566CB" w:rsidRPr="0069650F" w:rsidRDefault="00D566CB" w:rsidP="0064382A">
            <w:pPr>
              <w:tabs>
                <w:tab w:val="left" w:pos="2745"/>
              </w:tabs>
              <w:jc w:val="both"/>
              <w:rPr>
                <w:sz w:val="14"/>
                <w:szCs w:val="14"/>
              </w:rPr>
            </w:pPr>
            <w:r w:rsidRPr="0069650F">
              <w:rPr>
                <w:sz w:val="14"/>
                <w:szCs w:val="14"/>
              </w:rPr>
              <w:t>Limitada cobertura telefónica de internet en la mayoría de las comunidades.</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xml:space="preserve">Se ha ampliado la cobertura de telefonía e internet en las comunidades indígenas.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1. Instalación y ampliación de redes de interconexión de fibra óptica, microondas (radio enlaces) y/o enlaces satelitales, e instalación del equipamiento necesario para brindar el servicio de acceso a internet.</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Antenas para telefonía celular en comunidades del área rural.</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Programa de Apoyo a la Mantenimiento  y Servicios de los telecentro en las U.E de la Zona Charagua Norte.</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Antenas para telefonía celular en comunidades del área rural.</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Convenio con ENTEL para radio base en 25 de mayo, Kuarirenda Iyovi, Yuki, Paraboca</w:t>
            </w:r>
            <w:r w:rsidR="00D12E10">
              <w:rPr>
                <w:sz w:val="14"/>
                <w:szCs w:val="14"/>
              </w:rPr>
              <w:t>.</w:t>
            </w:r>
          </w:p>
        </w:tc>
        <w:tc>
          <w:tcPr>
            <w:tcW w:w="993" w:type="dxa"/>
            <w:hideMark/>
          </w:tcPr>
          <w:p w:rsidR="00D566CB" w:rsidRPr="0069650F" w:rsidRDefault="00D566CB" w:rsidP="0064382A">
            <w:pPr>
              <w:tabs>
                <w:tab w:val="left" w:pos="2745"/>
              </w:tabs>
              <w:jc w:val="both"/>
              <w:rPr>
                <w:sz w:val="14"/>
                <w:szCs w:val="14"/>
              </w:rPr>
            </w:pPr>
            <w:r w:rsidRPr="0069650F">
              <w:rPr>
                <w:sz w:val="14"/>
                <w:szCs w:val="14"/>
              </w:rPr>
              <w:t>Antenas para telefonía celular en comunidades del área rural.</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2085"/>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val="restart"/>
            <w:hideMark/>
          </w:tcPr>
          <w:p w:rsidR="00D566CB" w:rsidRPr="0069650F" w:rsidRDefault="00D566CB" w:rsidP="0064382A">
            <w:pPr>
              <w:tabs>
                <w:tab w:val="left" w:pos="2745"/>
              </w:tabs>
              <w:jc w:val="both"/>
              <w:rPr>
                <w:sz w:val="14"/>
                <w:szCs w:val="14"/>
              </w:rPr>
            </w:pPr>
            <w:r w:rsidRPr="0069650F">
              <w:rPr>
                <w:sz w:val="14"/>
                <w:szCs w:val="14"/>
              </w:rPr>
              <w:t>3. El 100% de las bolivianas y los bolivianos cuentan con servicios  de energía eléctrica y luz</w:t>
            </w:r>
          </w:p>
        </w:tc>
        <w:tc>
          <w:tcPr>
            <w:tcW w:w="992" w:type="dxa"/>
            <w:hideMark/>
          </w:tcPr>
          <w:p w:rsidR="00D566CB" w:rsidRPr="0069650F" w:rsidRDefault="00D566CB" w:rsidP="0064382A">
            <w:pPr>
              <w:tabs>
                <w:tab w:val="left" w:pos="2745"/>
              </w:tabs>
              <w:jc w:val="both"/>
              <w:rPr>
                <w:sz w:val="14"/>
                <w:szCs w:val="14"/>
              </w:rPr>
            </w:pPr>
            <w:r w:rsidRPr="0069650F">
              <w:rPr>
                <w:sz w:val="14"/>
                <w:szCs w:val="14"/>
              </w:rPr>
              <w:t>2. Se ha logrado el 100% de cobertura de energía eléctrica y luz en el área urbana.</w:t>
            </w:r>
          </w:p>
        </w:tc>
        <w:tc>
          <w:tcPr>
            <w:tcW w:w="993" w:type="dxa"/>
            <w:hideMark/>
          </w:tcPr>
          <w:p w:rsidR="00D566CB" w:rsidRPr="0069650F" w:rsidRDefault="00D566CB" w:rsidP="0064382A">
            <w:pPr>
              <w:tabs>
                <w:tab w:val="left" w:pos="2745"/>
              </w:tabs>
              <w:jc w:val="both"/>
              <w:rPr>
                <w:sz w:val="14"/>
                <w:szCs w:val="14"/>
              </w:rPr>
            </w:pPr>
            <w:r w:rsidRPr="0069650F">
              <w:rPr>
                <w:sz w:val="14"/>
                <w:szCs w:val="14"/>
              </w:rPr>
              <w:t>89% de cobertura de energía eléctrica y luz en el área urbana.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100% de cobertura de energía eléctrica y luz en el área urbana, que incluye ampliación del alumbrado público.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2. Construcción, mejoramiento y mantenimiento del alumbrado público urbano.</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Mejoramiento sistema alumbrado público urbano Charagua Centro y Estación</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Mejoramiento sistema alumbrado público urbano Charagua Centro y Estación</w:t>
            </w:r>
            <w:r w:rsidR="00D12E10">
              <w:rPr>
                <w:sz w:val="14"/>
                <w:szCs w:val="14"/>
              </w:rPr>
              <w:t>.</w:t>
            </w:r>
          </w:p>
        </w:tc>
        <w:tc>
          <w:tcPr>
            <w:tcW w:w="992" w:type="dxa"/>
            <w:hideMark/>
          </w:tcPr>
          <w:p w:rsidR="00D566CB" w:rsidRPr="0069650F" w:rsidRDefault="00D566CB" w:rsidP="0064382A">
            <w:pPr>
              <w:tabs>
                <w:tab w:val="left" w:pos="2745"/>
              </w:tabs>
              <w:jc w:val="both"/>
              <w:rPr>
                <w:sz w:val="14"/>
                <w:szCs w:val="14"/>
              </w:rPr>
            </w:pPr>
            <w:r w:rsidRPr="0069650F">
              <w:rPr>
                <w:sz w:val="14"/>
                <w:szCs w:val="14"/>
              </w:rPr>
              <w:t>Mejoramiento sistema alumbrado público urbano Charagua Centro y Estación</w:t>
            </w:r>
            <w:r w:rsidR="00D12E10">
              <w:rPr>
                <w:sz w:val="14"/>
                <w:szCs w:val="14"/>
              </w:rPr>
              <w:t>.</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350"/>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hideMark/>
          </w:tcPr>
          <w:p w:rsidR="00D566CB" w:rsidRPr="0069650F" w:rsidRDefault="00D566CB" w:rsidP="0064382A">
            <w:pPr>
              <w:tabs>
                <w:tab w:val="left" w:pos="2745"/>
              </w:tabs>
              <w:jc w:val="both"/>
              <w:rPr>
                <w:sz w:val="14"/>
                <w:szCs w:val="14"/>
              </w:rPr>
            </w:pPr>
          </w:p>
        </w:tc>
        <w:tc>
          <w:tcPr>
            <w:tcW w:w="992" w:type="dxa"/>
            <w:hideMark/>
          </w:tcPr>
          <w:p w:rsidR="00D566CB" w:rsidRPr="0069650F" w:rsidRDefault="00D566CB" w:rsidP="0064382A">
            <w:pPr>
              <w:tabs>
                <w:tab w:val="left" w:pos="2745"/>
              </w:tabs>
              <w:jc w:val="both"/>
              <w:rPr>
                <w:sz w:val="14"/>
                <w:szCs w:val="14"/>
              </w:rPr>
            </w:pPr>
            <w:r w:rsidRPr="0069650F">
              <w:rPr>
                <w:sz w:val="14"/>
                <w:szCs w:val="14"/>
              </w:rPr>
              <w:t>3. Se ha alcanzado el 90% de cobertura de energía eléctrica y luz en el área rural.</w:t>
            </w:r>
          </w:p>
        </w:tc>
        <w:tc>
          <w:tcPr>
            <w:tcW w:w="993" w:type="dxa"/>
            <w:hideMark/>
          </w:tcPr>
          <w:p w:rsidR="00D566CB" w:rsidRPr="0069650F" w:rsidRDefault="00D566CB" w:rsidP="0064382A">
            <w:pPr>
              <w:tabs>
                <w:tab w:val="left" w:pos="2745"/>
              </w:tabs>
              <w:jc w:val="both"/>
              <w:rPr>
                <w:sz w:val="14"/>
                <w:szCs w:val="14"/>
              </w:rPr>
            </w:pPr>
            <w:r w:rsidRPr="0069650F">
              <w:rPr>
                <w:sz w:val="14"/>
                <w:szCs w:val="14"/>
              </w:rPr>
              <w:t>49% de cobertura de energía eléctrica y luz en el área Rural.</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90% de cobertura de energía eléctrica y luz en el área rural.</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1. Extensión y densificación de redes de energía eléctrica y luz, y uso de energías alternativas en el área rural.</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Sistema de electrificación del Alto y Bajo Isoso.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Gestiones para electrificación comunidades bajo Isos zona norte (8 comunidades)</w:t>
            </w:r>
          </w:p>
        </w:tc>
        <w:tc>
          <w:tcPr>
            <w:tcW w:w="993" w:type="dxa"/>
            <w:hideMark/>
          </w:tcPr>
          <w:p w:rsidR="00D566CB" w:rsidRPr="0069650F" w:rsidRDefault="00D566CB" w:rsidP="0064382A">
            <w:pPr>
              <w:tabs>
                <w:tab w:val="left" w:pos="2745"/>
              </w:tabs>
              <w:jc w:val="both"/>
              <w:rPr>
                <w:sz w:val="14"/>
                <w:szCs w:val="14"/>
              </w:rPr>
            </w:pPr>
            <w:r w:rsidRPr="0069650F">
              <w:rPr>
                <w:sz w:val="14"/>
                <w:szCs w:val="14"/>
              </w:rPr>
              <w:t>Sistema de electrificación del Alto y Bajo Isoso.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515"/>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val="restart"/>
            <w:hideMark/>
          </w:tcPr>
          <w:p w:rsidR="00D566CB" w:rsidRPr="0069650F" w:rsidRDefault="00D566CB" w:rsidP="0064382A">
            <w:pPr>
              <w:tabs>
                <w:tab w:val="left" w:pos="2745"/>
              </w:tabs>
              <w:jc w:val="both"/>
              <w:rPr>
                <w:sz w:val="14"/>
                <w:szCs w:val="14"/>
              </w:rPr>
            </w:pPr>
            <w:r w:rsidRPr="0069650F">
              <w:rPr>
                <w:sz w:val="14"/>
                <w:szCs w:val="14"/>
              </w:rPr>
              <w:t>4. El 100% de las bolivianas y los bolivianos están integrad</w:t>
            </w:r>
            <w:r w:rsidRPr="0069650F">
              <w:rPr>
                <w:sz w:val="14"/>
                <w:szCs w:val="14"/>
              </w:rPr>
              <w:lastRenderedPageBreak/>
              <w:t>os a través de sistemas de transporte en sus diferentes modalidades.</w:t>
            </w:r>
          </w:p>
        </w:tc>
        <w:tc>
          <w:tcPr>
            <w:tcW w:w="992" w:type="dxa"/>
            <w:hideMark/>
          </w:tcPr>
          <w:p w:rsidR="00D566CB" w:rsidRPr="0069650F" w:rsidRDefault="00D566CB" w:rsidP="0064382A">
            <w:pPr>
              <w:tabs>
                <w:tab w:val="left" w:pos="2745"/>
              </w:tabs>
              <w:jc w:val="both"/>
              <w:rPr>
                <w:sz w:val="14"/>
                <w:szCs w:val="14"/>
              </w:rPr>
            </w:pPr>
            <w:r w:rsidRPr="0069650F">
              <w:rPr>
                <w:sz w:val="14"/>
                <w:szCs w:val="14"/>
              </w:rPr>
              <w:lastRenderedPageBreak/>
              <w:t>6. Conexiones de Capitales de Departamento.</w:t>
            </w:r>
          </w:p>
        </w:tc>
        <w:tc>
          <w:tcPr>
            <w:tcW w:w="993" w:type="dxa"/>
            <w:hideMark/>
          </w:tcPr>
          <w:p w:rsidR="00D566CB" w:rsidRPr="0069650F" w:rsidRDefault="00D566CB" w:rsidP="0064382A">
            <w:pPr>
              <w:tabs>
                <w:tab w:val="left" w:pos="2745"/>
              </w:tabs>
              <w:jc w:val="both"/>
              <w:rPr>
                <w:sz w:val="14"/>
                <w:szCs w:val="14"/>
              </w:rPr>
            </w:pPr>
            <w:r w:rsidRPr="0069650F">
              <w:rPr>
                <w:sz w:val="14"/>
                <w:szCs w:val="14"/>
              </w:rPr>
              <w:t>Camino departamental Charagua - Isoso, inestable en época de lluvia.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Camino departamental Charagua - Isoso, ripiado.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2. Construcción, mejoramiento y mantenimiento de la infraestructura de la red vial departamental.</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Mejoramiento y mantenimiento camino ripiado Charagua - Isoso.</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Gestión del nuevo gobierno para la mejora del camino Charagua – Isoso.</w:t>
            </w:r>
          </w:p>
        </w:tc>
        <w:tc>
          <w:tcPr>
            <w:tcW w:w="993" w:type="dxa"/>
            <w:hideMark/>
          </w:tcPr>
          <w:p w:rsidR="00D566CB" w:rsidRPr="0069650F" w:rsidRDefault="00D566CB" w:rsidP="0064382A">
            <w:pPr>
              <w:tabs>
                <w:tab w:val="left" w:pos="2745"/>
              </w:tabs>
              <w:jc w:val="both"/>
              <w:rPr>
                <w:sz w:val="14"/>
                <w:szCs w:val="14"/>
              </w:rPr>
            </w:pPr>
            <w:r w:rsidRPr="0069650F">
              <w:rPr>
                <w:sz w:val="14"/>
                <w:szCs w:val="14"/>
              </w:rPr>
              <w:t>Mejoramiento y mantenimiento camino ripiado Charagua - Isoso.</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500"/>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hideMark/>
          </w:tcPr>
          <w:p w:rsidR="00D566CB" w:rsidRPr="0069650F" w:rsidRDefault="00D566CB" w:rsidP="0064382A">
            <w:pPr>
              <w:tabs>
                <w:tab w:val="left" w:pos="2745"/>
              </w:tabs>
              <w:jc w:val="both"/>
              <w:rPr>
                <w:sz w:val="14"/>
                <w:szCs w:val="14"/>
              </w:rPr>
            </w:pP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Caminos vecinales inestables en época de lluvia.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Caminos vecinales mejorados con acceso permanente.</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3. Construcción, mejoramiento y mantenimiento de la infraestructura de la red vial municipal.</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Mantenimiento caminos vecinales de la entidad territorial (10 caminos vecinales CHN, 3 BI) y circunvalación Charagua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Programa de mejoramiento y mantenimiento de Camino Comunales  para 4 sectores de la Zona.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Mantenimiento caminos vecinales de la entidad territoria 3 Bajo Isoso.</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Mantenimiento circunvalación Charagua y  tramo carretero zonal Charagua-Itayu-Ibabiyuti-Kapiakuandi (área de influencia)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Mantenimiento Camino con Charagua Pueblo y área de influencia.</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1305"/>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val="restart"/>
            <w:hideMark/>
          </w:tcPr>
          <w:p w:rsidR="00D566CB" w:rsidRPr="0069650F" w:rsidRDefault="00D566CB" w:rsidP="0064382A">
            <w:pPr>
              <w:tabs>
                <w:tab w:val="left" w:pos="2745"/>
              </w:tabs>
              <w:jc w:val="both"/>
              <w:rPr>
                <w:sz w:val="14"/>
                <w:szCs w:val="14"/>
              </w:rPr>
            </w:pPr>
            <w:r w:rsidRPr="0069650F">
              <w:rPr>
                <w:sz w:val="14"/>
                <w:szCs w:val="14"/>
              </w:rPr>
              <w:t>5. El 100% de las bolivianas y los bolivianos acceden a viviendas dignas con servicios básicos.</w:t>
            </w:r>
          </w:p>
        </w:tc>
        <w:tc>
          <w:tcPr>
            <w:tcW w:w="992" w:type="dxa"/>
            <w:hideMark/>
          </w:tcPr>
          <w:p w:rsidR="00D566CB" w:rsidRPr="0069650F" w:rsidRDefault="00D566CB" w:rsidP="0064382A">
            <w:pPr>
              <w:tabs>
                <w:tab w:val="left" w:pos="2745"/>
              </w:tabs>
              <w:jc w:val="both"/>
              <w:rPr>
                <w:sz w:val="14"/>
                <w:szCs w:val="14"/>
              </w:rPr>
            </w:pPr>
            <w:r w:rsidRPr="0069650F">
              <w:rPr>
                <w:sz w:val="14"/>
                <w:szCs w:val="14"/>
              </w:rPr>
              <w:t>1. Se ha reducido al menos 10% del déficit habitacional del país.</w:t>
            </w:r>
          </w:p>
        </w:tc>
        <w:tc>
          <w:tcPr>
            <w:tcW w:w="993" w:type="dxa"/>
            <w:hideMark/>
          </w:tcPr>
          <w:p w:rsidR="00D566CB" w:rsidRPr="0069650F" w:rsidRDefault="00D566CB" w:rsidP="0064382A">
            <w:pPr>
              <w:tabs>
                <w:tab w:val="left" w:pos="2745"/>
              </w:tabs>
              <w:jc w:val="both"/>
              <w:rPr>
                <w:sz w:val="14"/>
                <w:szCs w:val="14"/>
              </w:rPr>
            </w:pPr>
            <w:r w:rsidRPr="0069650F">
              <w:rPr>
                <w:sz w:val="14"/>
                <w:szCs w:val="14"/>
              </w:rPr>
              <w:t>81% de los hogares tienen espacios insuficientes.</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Familias con espacios suficietes</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xml:space="preserve">4. Comunidades urbanas: intervenciones integrales de mejoramiento barrial y desarrollo urbano comunitario. </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Ornamentación y reforestación de barrios (calles y plazas)</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Ornamentación y reforestación de barrios (calles y plazas)</w:t>
            </w:r>
          </w:p>
        </w:tc>
        <w:tc>
          <w:tcPr>
            <w:tcW w:w="992" w:type="dxa"/>
            <w:hideMark/>
          </w:tcPr>
          <w:p w:rsidR="00D566CB" w:rsidRPr="0069650F" w:rsidRDefault="00D566CB" w:rsidP="0064382A">
            <w:pPr>
              <w:tabs>
                <w:tab w:val="left" w:pos="2745"/>
              </w:tabs>
              <w:jc w:val="both"/>
              <w:rPr>
                <w:sz w:val="14"/>
                <w:szCs w:val="14"/>
              </w:rPr>
            </w:pPr>
            <w:r w:rsidRPr="0069650F">
              <w:rPr>
                <w:sz w:val="14"/>
                <w:szCs w:val="14"/>
              </w:rPr>
              <w:t>Ornamentación y reforestación de barrios (calles y plazas)</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r w:rsidR="00D566CB" w:rsidRPr="0069650F" w:rsidTr="00A46598">
        <w:trPr>
          <w:trHeight w:val="2790"/>
          <w:jc w:val="center"/>
        </w:trPr>
        <w:tc>
          <w:tcPr>
            <w:tcW w:w="562" w:type="dxa"/>
            <w:vMerge/>
            <w:hideMark/>
          </w:tcPr>
          <w:p w:rsidR="00D566CB" w:rsidRPr="0069650F" w:rsidRDefault="00D566CB" w:rsidP="0064382A">
            <w:pPr>
              <w:tabs>
                <w:tab w:val="left" w:pos="2745"/>
              </w:tabs>
              <w:jc w:val="both"/>
              <w:rPr>
                <w:sz w:val="14"/>
                <w:szCs w:val="14"/>
              </w:rPr>
            </w:pPr>
          </w:p>
        </w:tc>
        <w:tc>
          <w:tcPr>
            <w:tcW w:w="709" w:type="dxa"/>
            <w:vMerge/>
            <w:hideMark/>
          </w:tcPr>
          <w:p w:rsidR="00D566CB" w:rsidRPr="0069650F" w:rsidRDefault="00D566CB" w:rsidP="0064382A">
            <w:pPr>
              <w:tabs>
                <w:tab w:val="left" w:pos="2745"/>
              </w:tabs>
              <w:jc w:val="both"/>
              <w:rPr>
                <w:sz w:val="14"/>
                <w:szCs w:val="14"/>
              </w:rPr>
            </w:pPr>
          </w:p>
        </w:tc>
        <w:tc>
          <w:tcPr>
            <w:tcW w:w="992" w:type="dxa"/>
            <w:hideMark/>
          </w:tcPr>
          <w:p w:rsidR="00D566CB" w:rsidRPr="0069650F" w:rsidRDefault="00D566CB" w:rsidP="0064382A">
            <w:pPr>
              <w:tabs>
                <w:tab w:val="left" w:pos="2745"/>
              </w:tabs>
              <w:jc w:val="both"/>
              <w:rPr>
                <w:sz w:val="14"/>
                <w:szCs w:val="14"/>
              </w:rPr>
            </w:pPr>
            <w:r w:rsidRPr="0069650F">
              <w:rPr>
                <w:sz w:val="14"/>
                <w:szCs w:val="14"/>
              </w:rPr>
              <w:t>2. Comunidades urbanas: se han construido 51.290 viviendas nuevas: unifamiliares, multifamiliares y complejos habitacionales, así como reposición por atención de desastres.</w:t>
            </w:r>
          </w:p>
        </w:tc>
        <w:tc>
          <w:tcPr>
            <w:tcW w:w="993" w:type="dxa"/>
            <w:hideMark/>
          </w:tcPr>
          <w:p w:rsidR="00D566CB" w:rsidRPr="0069650F" w:rsidRDefault="00D566CB" w:rsidP="0064382A">
            <w:pPr>
              <w:tabs>
                <w:tab w:val="left" w:pos="2745"/>
              </w:tabs>
              <w:jc w:val="both"/>
              <w:rPr>
                <w:sz w:val="14"/>
                <w:szCs w:val="14"/>
              </w:rPr>
            </w:pPr>
            <w:r w:rsidRPr="0069650F">
              <w:rPr>
                <w:sz w:val="14"/>
                <w:szCs w:val="14"/>
              </w:rPr>
              <w:t>83 % de familias con vivienda propia.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91% de familias cuentan con vivienda propia.</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2. Construcción de viviendas unifamiliares en el área urbana (ciudades intermedias) y área rural (densificación), bajo las modalidades de subsidio, crédito o mixto.</w:t>
            </w:r>
          </w:p>
        </w:tc>
        <w:tc>
          <w:tcPr>
            <w:tcW w:w="1275" w:type="dxa"/>
            <w:hideMark/>
          </w:tcPr>
          <w:p w:rsidR="00D566CB" w:rsidRPr="0069650F" w:rsidRDefault="00D566CB" w:rsidP="0064382A">
            <w:pPr>
              <w:tabs>
                <w:tab w:val="left" w:pos="2745"/>
              </w:tabs>
              <w:jc w:val="both"/>
              <w:rPr>
                <w:sz w:val="14"/>
                <w:szCs w:val="14"/>
              </w:rPr>
            </w:pPr>
            <w:r w:rsidRPr="0069650F">
              <w:rPr>
                <w:sz w:val="14"/>
                <w:szCs w:val="14"/>
              </w:rPr>
              <w:t>Construcción de 500 viviendas en 22 comunidades  (6 CHN, 5 Cdds BI, 6 AI, 3 PARAP y 2 ChC).</w:t>
            </w:r>
            <w:r w:rsidRPr="0069650F">
              <w:rPr>
                <w:sz w:val="14"/>
                <w:szCs w:val="14"/>
              </w:rPr>
              <w:br/>
              <w:t xml:space="preserve">Construcción de 100 viviendas en el área urbana. </w:t>
            </w:r>
          </w:p>
        </w:tc>
        <w:tc>
          <w:tcPr>
            <w:tcW w:w="1134" w:type="dxa"/>
            <w:hideMark/>
          </w:tcPr>
          <w:p w:rsidR="00D566CB" w:rsidRPr="0069650F" w:rsidRDefault="00D566CB" w:rsidP="0064382A">
            <w:pPr>
              <w:tabs>
                <w:tab w:val="left" w:pos="2745"/>
              </w:tabs>
              <w:jc w:val="both"/>
              <w:rPr>
                <w:sz w:val="14"/>
                <w:szCs w:val="14"/>
              </w:rPr>
            </w:pPr>
            <w:r>
              <w:rPr>
                <w:sz w:val="14"/>
                <w:szCs w:val="14"/>
              </w:rPr>
              <w:t>A</w:t>
            </w:r>
            <w:r w:rsidRPr="0069650F">
              <w:rPr>
                <w:sz w:val="14"/>
                <w:szCs w:val="14"/>
              </w:rPr>
              <w:t>lianza Estratégica con el Programa de Vivienda de la Agencia Estatal de Vivienda para 4 Comunidades.</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xml:space="preserve">Construcción de viviendas en 3 comunidades  </w:t>
            </w:r>
          </w:p>
        </w:tc>
        <w:tc>
          <w:tcPr>
            <w:tcW w:w="1134" w:type="dxa"/>
            <w:hideMark/>
          </w:tcPr>
          <w:p w:rsidR="00D566CB" w:rsidRPr="0069650F" w:rsidRDefault="00D566CB" w:rsidP="0064382A">
            <w:pPr>
              <w:tabs>
                <w:tab w:val="left" w:pos="2745"/>
              </w:tabs>
              <w:jc w:val="both"/>
              <w:rPr>
                <w:sz w:val="14"/>
                <w:szCs w:val="14"/>
              </w:rPr>
            </w:pPr>
            <w:r w:rsidRPr="0069650F">
              <w:rPr>
                <w:sz w:val="14"/>
                <w:szCs w:val="14"/>
              </w:rPr>
              <w:t xml:space="preserve">Construcción de viviendas en 5 comunidades  </w:t>
            </w:r>
          </w:p>
        </w:tc>
        <w:tc>
          <w:tcPr>
            <w:tcW w:w="993" w:type="dxa"/>
            <w:hideMark/>
          </w:tcPr>
          <w:p w:rsidR="00D566CB" w:rsidRPr="0069650F" w:rsidRDefault="00D566CB" w:rsidP="0064382A">
            <w:pPr>
              <w:tabs>
                <w:tab w:val="left" w:pos="2745"/>
              </w:tabs>
              <w:jc w:val="both"/>
              <w:rPr>
                <w:sz w:val="14"/>
                <w:szCs w:val="14"/>
              </w:rPr>
            </w:pPr>
            <w:r w:rsidRPr="0069650F">
              <w:rPr>
                <w:sz w:val="14"/>
                <w:szCs w:val="14"/>
              </w:rPr>
              <w:t>Construcción de viviendas en 6 comunidades.</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xml:space="preserve">Construcción de 50 viviendas en el área urbana.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xml:space="preserve">Construcción de 50 viviendas en el área urbana. </w:t>
            </w:r>
          </w:p>
        </w:tc>
        <w:tc>
          <w:tcPr>
            <w:tcW w:w="992" w:type="dxa"/>
            <w:hideMark/>
          </w:tcPr>
          <w:p w:rsidR="00D566CB" w:rsidRPr="0069650F" w:rsidRDefault="00D566CB" w:rsidP="0064382A">
            <w:pPr>
              <w:tabs>
                <w:tab w:val="left" w:pos="2745"/>
              </w:tabs>
              <w:jc w:val="both"/>
              <w:rPr>
                <w:sz w:val="14"/>
                <w:szCs w:val="14"/>
              </w:rPr>
            </w:pPr>
            <w:r w:rsidRPr="0069650F">
              <w:rPr>
                <w:sz w:val="14"/>
                <w:szCs w:val="14"/>
              </w:rPr>
              <w:t> </w:t>
            </w:r>
          </w:p>
        </w:tc>
      </w:tr>
    </w:tbl>
    <w:p w:rsidR="00D566CB" w:rsidRDefault="00D566CB" w:rsidP="0064382A">
      <w:pPr>
        <w:tabs>
          <w:tab w:val="left" w:pos="2745"/>
        </w:tabs>
        <w:jc w:val="both"/>
        <w:sectPr w:rsidR="00D566CB" w:rsidSect="00B077D0">
          <w:pgSz w:w="16838" w:h="11906" w:orient="landscape"/>
          <w:pgMar w:top="1701" w:right="1418" w:bottom="1701" w:left="1418" w:header="709" w:footer="709" w:gutter="0"/>
          <w:cols w:space="708"/>
          <w:docGrid w:linePitch="360"/>
        </w:sectPr>
      </w:pPr>
    </w:p>
    <w:tbl>
      <w:tblPr>
        <w:tblStyle w:val="Tablaconcuadrcula"/>
        <w:tblW w:w="14312" w:type="dxa"/>
        <w:jc w:val="center"/>
        <w:tblLayout w:type="fixed"/>
        <w:tblLook w:val="04A0" w:firstRow="1" w:lastRow="0" w:firstColumn="1" w:lastColumn="0" w:noHBand="0" w:noVBand="1"/>
      </w:tblPr>
      <w:tblGrid>
        <w:gridCol w:w="562"/>
        <w:gridCol w:w="709"/>
        <w:gridCol w:w="992"/>
        <w:gridCol w:w="993"/>
        <w:gridCol w:w="1134"/>
        <w:gridCol w:w="1134"/>
        <w:gridCol w:w="1275"/>
        <w:gridCol w:w="1134"/>
        <w:gridCol w:w="1134"/>
        <w:gridCol w:w="1134"/>
        <w:gridCol w:w="993"/>
        <w:gridCol w:w="992"/>
        <w:gridCol w:w="992"/>
        <w:gridCol w:w="1134"/>
      </w:tblGrid>
      <w:tr w:rsidR="00D566CB" w:rsidRPr="00CF3334" w:rsidTr="00A46598">
        <w:trPr>
          <w:trHeight w:val="495"/>
          <w:tblHeader/>
          <w:jc w:val="center"/>
        </w:trPr>
        <w:tc>
          <w:tcPr>
            <w:tcW w:w="562" w:type="dxa"/>
            <w:hideMark/>
          </w:tcPr>
          <w:p w:rsidR="00D566CB" w:rsidRPr="00CF3334" w:rsidRDefault="00D566CB" w:rsidP="0064382A">
            <w:pPr>
              <w:tabs>
                <w:tab w:val="left" w:pos="2745"/>
              </w:tabs>
              <w:jc w:val="both"/>
              <w:rPr>
                <w:b/>
                <w:bCs/>
                <w:sz w:val="14"/>
                <w:szCs w:val="14"/>
              </w:rPr>
            </w:pPr>
            <w:r w:rsidRPr="00CF3334">
              <w:rPr>
                <w:b/>
                <w:bCs/>
                <w:sz w:val="14"/>
                <w:szCs w:val="14"/>
              </w:rPr>
              <w:lastRenderedPageBreak/>
              <w:t>Pilar</w:t>
            </w:r>
          </w:p>
        </w:tc>
        <w:tc>
          <w:tcPr>
            <w:tcW w:w="709" w:type="dxa"/>
            <w:hideMark/>
          </w:tcPr>
          <w:p w:rsidR="00D566CB" w:rsidRPr="00CF3334" w:rsidRDefault="00D566CB" w:rsidP="0064382A">
            <w:pPr>
              <w:tabs>
                <w:tab w:val="left" w:pos="2745"/>
              </w:tabs>
              <w:jc w:val="both"/>
              <w:rPr>
                <w:b/>
                <w:bCs/>
                <w:sz w:val="14"/>
                <w:szCs w:val="14"/>
              </w:rPr>
            </w:pPr>
            <w:r w:rsidRPr="00CF3334">
              <w:rPr>
                <w:b/>
                <w:bCs/>
                <w:sz w:val="14"/>
                <w:szCs w:val="14"/>
              </w:rPr>
              <w:t>Meta</w:t>
            </w:r>
          </w:p>
        </w:tc>
        <w:tc>
          <w:tcPr>
            <w:tcW w:w="992" w:type="dxa"/>
            <w:hideMark/>
          </w:tcPr>
          <w:p w:rsidR="00D566CB" w:rsidRDefault="00D566CB" w:rsidP="0064382A">
            <w:pPr>
              <w:tabs>
                <w:tab w:val="left" w:pos="2745"/>
              </w:tabs>
              <w:jc w:val="both"/>
              <w:rPr>
                <w:b/>
                <w:bCs/>
                <w:sz w:val="14"/>
                <w:szCs w:val="14"/>
              </w:rPr>
            </w:pPr>
            <w:r w:rsidRPr="00CF3334">
              <w:rPr>
                <w:b/>
                <w:bCs/>
                <w:sz w:val="14"/>
                <w:szCs w:val="14"/>
              </w:rPr>
              <w:t>Resultado</w:t>
            </w:r>
          </w:p>
          <w:p w:rsidR="00D566CB" w:rsidRPr="008C7C53" w:rsidRDefault="00D566CB" w:rsidP="0064382A">
            <w:pPr>
              <w:jc w:val="both"/>
              <w:rPr>
                <w:sz w:val="14"/>
                <w:szCs w:val="14"/>
              </w:rPr>
            </w:pPr>
          </w:p>
        </w:tc>
        <w:tc>
          <w:tcPr>
            <w:tcW w:w="993" w:type="dxa"/>
            <w:hideMark/>
          </w:tcPr>
          <w:p w:rsidR="00D566CB" w:rsidRPr="00CF3334" w:rsidRDefault="00D566CB" w:rsidP="0064382A">
            <w:pPr>
              <w:tabs>
                <w:tab w:val="left" w:pos="2745"/>
              </w:tabs>
              <w:jc w:val="both"/>
              <w:rPr>
                <w:b/>
                <w:bCs/>
                <w:sz w:val="14"/>
                <w:szCs w:val="14"/>
              </w:rPr>
            </w:pPr>
            <w:r w:rsidRPr="00CF3334">
              <w:rPr>
                <w:b/>
                <w:bCs/>
                <w:sz w:val="14"/>
                <w:szCs w:val="14"/>
              </w:rPr>
              <w:t>Línea de base</w:t>
            </w:r>
          </w:p>
        </w:tc>
        <w:tc>
          <w:tcPr>
            <w:tcW w:w="1134" w:type="dxa"/>
            <w:hideMark/>
          </w:tcPr>
          <w:p w:rsidR="00D566CB" w:rsidRPr="00CF3334" w:rsidRDefault="00D566CB" w:rsidP="00A46598">
            <w:pPr>
              <w:tabs>
                <w:tab w:val="left" w:pos="2745"/>
              </w:tabs>
              <w:jc w:val="center"/>
              <w:rPr>
                <w:b/>
                <w:bCs/>
                <w:sz w:val="14"/>
                <w:szCs w:val="14"/>
              </w:rPr>
            </w:pPr>
            <w:r w:rsidRPr="00CF3334">
              <w:rPr>
                <w:b/>
                <w:bCs/>
                <w:sz w:val="14"/>
                <w:szCs w:val="14"/>
              </w:rPr>
              <w:t>Indicador de impacto</w:t>
            </w:r>
          </w:p>
        </w:tc>
        <w:tc>
          <w:tcPr>
            <w:tcW w:w="1134" w:type="dxa"/>
            <w:hideMark/>
          </w:tcPr>
          <w:p w:rsidR="00D566CB" w:rsidRPr="00CF3334" w:rsidRDefault="00D566CB" w:rsidP="0064382A">
            <w:pPr>
              <w:tabs>
                <w:tab w:val="left" w:pos="2745"/>
              </w:tabs>
              <w:jc w:val="both"/>
              <w:rPr>
                <w:b/>
                <w:bCs/>
                <w:sz w:val="14"/>
                <w:szCs w:val="14"/>
              </w:rPr>
            </w:pPr>
            <w:r w:rsidRPr="00CF3334">
              <w:rPr>
                <w:b/>
                <w:bCs/>
                <w:sz w:val="14"/>
                <w:szCs w:val="14"/>
              </w:rPr>
              <w:t>Acciones</w:t>
            </w:r>
          </w:p>
        </w:tc>
        <w:tc>
          <w:tcPr>
            <w:tcW w:w="1275"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w:t>
            </w:r>
          </w:p>
        </w:tc>
        <w:tc>
          <w:tcPr>
            <w:tcW w:w="1134"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Charagua Norte</w:t>
            </w:r>
          </w:p>
        </w:tc>
        <w:tc>
          <w:tcPr>
            <w:tcW w:w="1134"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Parapitiguasu</w:t>
            </w:r>
          </w:p>
        </w:tc>
        <w:tc>
          <w:tcPr>
            <w:tcW w:w="1134"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Bajo Isoso</w:t>
            </w:r>
          </w:p>
        </w:tc>
        <w:tc>
          <w:tcPr>
            <w:tcW w:w="993"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Alto Isoso</w:t>
            </w:r>
          </w:p>
        </w:tc>
        <w:tc>
          <w:tcPr>
            <w:tcW w:w="992"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Charagua Pueblo</w:t>
            </w:r>
          </w:p>
        </w:tc>
        <w:tc>
          <w:tcPr>
            <w:tcW w:w="992"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Estación Charagua</w:t>
            </w:r>
          </w:p>
        </w:tc>
        <w:tc>
          <w:tcPr>
            <w:tcW w:w="1134" w:type="dxa"/>
            <w:hideMark/>
          </w:tcPr>
          <w:p w:rsidR="00D566CB" w:rsidRPr="00CF3334" w:rsidRDefault="00D566CB" w:rsidP="0064382A">
            <w:pPr>
              <w:tabs>
                <w:tab w:val="left" w:pos="2745"/>
              </w:tabs>
              <w:jc w:val="both"/>
              <w:rPr>
                <w:b/>
                <w:bCs/>
                <w:sz w:val="14"/>
                <w:szCs w:val="14"/>
              </w:rPr>
            </w:pPr>
            <w:r w:rsidRPr="00CF3334">
              <w:rPr>
                <w:b/>
                <w:bCs/>
                <w:sz w:val="14"/>
                <w:szCs w:val="14"/>
              </w:rPr>
              <w:t>Indicador de Proceso TRI</w:t>
            </w:r>
          </w:p>
        </w:tc>
      </w:tr>
      <w:tr w:rsidR="00D566CB" w:rsidRPr="00CF3334" w:rsidTr="00A46598">
        <w:trPr>
          <w:trHeight w:val="2280"/>
          <w:jc w:val="center"/>
        </w:trPr>
        <w:tc>
          <w:tcPr>
            <w:tcW w:w="562" w:type="dxa"/>
            <w:vMerge w:val="restart"/>
            <w:hideMark/>
          </w:tcPr>
          <w:p w:rsidR="00D566CB" w:rsidRPr="00CF3334" w:rsidRDefault="00D566CB" w:rsidP="0064382A">
            <w:pPr>
              <w:tabs>
                <w:tab w:val="left" w:pos="2745"/>
              </w:tabs>
              <w:jc w:val="both"/>
              <w:rPr>
                <w:sz w:val="14"/>
                <w:szCs w:val="14"/>
              </w:rPr>
            </w:pPr>
            <w:r w:rsidRPr="00CF3334">
              <w:rPr>
                <w:sz w:val="14"/>
                <w:szCs w:val="14"/>
              </w:rPr>
              <w:t xml:space="preserve">3. Salud, Educación y  Deporte para la formación de un ser humano integral </w:t>
            </w:r>
          </w:p>
        </w:tc>
        <w:tc>
          <w:tcPr>
            <w:tcW w:w="709" w:type="dxa"/>
            <w:vMerge w:val="restart"/>
            <w:hideMark/>
          </w:tcPr>
          <w:p w:rsidR="00D566CB" w:rsidRPr="00CF3334" w:rsidRDefault="00D566CB" w:rsidP="0064382A">
            <w:pPr>
              <w:tabs>
                <w:tab w:val="left" w:pos="2745"/>
              </w:tabs>
              <w:jc w:val="both"/>
              <w:rPr>
                <w:sz w:val="14"/>
                <w:szCs w:val="14"/>
              </w:rPr>
            </w:pPr>
            <w:r w:rsidRPr="00CF3334">
              <w:rPr>
                <w:sz w:val="14"/>
                <w:szCs w:val="14"/>
              </w:rPr>
              <w:t>Meta 1: Acceso universal al servicio de salud.</w:t>
            </w:r>
          </w:p>
        </w:tc>
        <w:tc>
          <w:tcPr>
            <w:tcW w:w="992" w:type="dxa"/>
            <w:hideMark/>
          </w:tcPr>
          <w:p w:rsidR="00D566CB" w:rsidRPr="00CF3334" w:rsidRDefault="00D566CB" w:rsidP="0064382A">
            <w:pPr>
              <w:tabs>
                <w:tab w:val="left" w:pos="2745"/>
              </w:tabs>
              <w:jc w:val="both"/>
              <w:rPr>
                <w:sz w:val="14"/>
                <w:szCs w:val="14"/>
              </w:rPr>
            </w:pPr>
            <w:r w:rsidRPr="00CF3334">
              <w:rPr>
                <w:sz w:val="14"/>
                <w:szCs w:val="14"/>
              </w:rPr>
              <w:t>8. Se ha reducido la proporción de adolescentes embarazadas.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Jóvenes y padres de familia con escaza información y limitada comunicación sobre derechos sexuales y reproductivos; situación que agrava el incremento de embarazos adolescentes que provocan deserción escolar.</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Se ha reducido la proporción de adolescentes embarazadas y mejorada la comunicación familiar.</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2. Promoción de los derechos sexuales y reproductivos.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4 campañas anuales de información sobre salud sexual reproductiva y orientación para adolescentes y padres de familia que incluya charlas, elaboración de materiales de información impresa y audiovisual.</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4 campañas anuales de información sobre salud sexual reproductiva y orientación para adolescentes y padres de familia que incluya charlas, elaboración de materiales de información impresa y audiovisual.</w:t>
            </w:r>
          </w:p>
        </w:tc>
      </w:tr>
      <w:tr w:rsidR="00D566CB" w:rsidRPr="00CF3334" w:rsidTr="00A46598">
        <w:trPr>
          <w:trHeight w:val="150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10. Se ha reducido la incidencia de casos y defunciones de enfermedades transmisibles.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30% de viviendas infestadas por el vector del Chagas.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20% de viviendas infestadas por el vector del Chagas.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Implementación de actividades de prevención, detección temprana, diagnóstico y tratamiento de enfermedades transmisibles.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Programa de prevención del Chagas y otras enfermedades trasmisibles, implementado.</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Programa de prevención del Chagas y otras enfermedades trasmisibles, implementado.</w:t>
            </w:r>
          </w:p>
        </w:tc>
      </w:tr>
      <w:tr w:rsidR="00D566CB" w:rsidRPr="00CF3334" w:rsidTr="00A46598">
        <w:trPr>
          <w:trHeight w:val="1139"/>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val="restart"/>
            <w:hideMark/>
          </w:tcPr>
          <w:p w:rsidR="00D566CB" w:rsidRPr="00CF3334" w:rsidRDefault="00D566CB" w:rsidP="0064382A">
            <w:pPr>
              <w:tabs>
                <w:tab w:val="left" w:pos="2745"/>
              </w:tabs>
              <w:jc w:val="both"/>
              <w:rPr>
                <w:sz w:val="14"/>
                <w:szCs w:val="14"/>
              </w:rPr>
            </w:pPr>
            <w:r w:rsidRPr="00CF3334">
              <w:rPr>
                <w:sz w:val="14"/>
                <w:szCs w:val="14"/>
              </w:rPr>
              <w:t xml:space="preserve">Meta 2: Integración de salud convencional y ancestral con personal altamente </w:t>
            </w:r>
            <w:r w:rsidRPr="00CF3334">
              <w:rPr>
                <w:sz w:val="14"/>
                <w:szCs w:val="14"/>
              </w:rPr>
              <w:lastRenderedPageBreak/>
              <w:t>comprometido y capacitado.</w:t>
            </w:r>
          </w:p>
        </w:tc>
        <w:tc>
          <w:tcPr>
            <w:tcW w:w="992"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1. Se han construido 4 Institutos de 4to. Nivel de Salud: Oncología, Cardiología, Gastroenterología y Nefrourología – Neurología. </w:t>
            </w:r>
            <w:r w:rsidRPr="00CF3334">
              <w:rPr>
                <w:sz w:val="14"/>
                <w:szCs w:val="14"/>
              </w:rPr>
              <w:lastRenderedPageBreak/>
              <w:t>Se han construido y ampliado 12 hospitales de 3er. Nivel. Se han construido, ampliado y equipado 31 hospitales de 2do. Nivel.</w:t>
            </w:r>
          </w:p>
        </w:tc>
        <w:tc>
          <w:tcPr>
            <w:tcW w:w="993" w:type="dxa"/>
            <w:hideMark/>
          </w:tcPr>
          <w:p w:rsidR="00D566CB" w:rsidRPr="00CF3334" w:rsidRDefault="00D566CB" w:rsidP="0064382A">
            <w:pPr>
              <w:tabs>
                <w:tab w:val="left" w:pos="2745"/>
              </w:tabs>
              <w:jc w:val="both"/>
              <w:rPr>
                <w:sz w:val="14"/>
                <w:szCs w:val="14"/>
              </w:rPr>
            </w:pPr>
            <w:r w:rsidRPr="00CF3334">
              <w:rPr>
                <w:sz w:val="14"/>
                <w:szCs w:val="14"/>
              </w:rPr>
              <w:lastRenderedPageBreak/>
              <w:t>Establecimiento de segundo nivel (Hospital Mamerto Egüez), no cumple todos los requisitos para su categoría y cobertura.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Hospital de segundo nivel cumple requisitos de infraestructura y equipamientos acorde a su categoría y cobertura.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3.</w:t>
            </w:r>
            <w:r>
              <w:rPr>
                <w:sz w:val="14"/>
                <w:szCs w:val="14"/>
              </w:rPr>
              <w:t xml:space="preserve"> </w:t>
            </w:r>
            <w:r w:rsidRPr="00CF3334">
              <w:rPr>
                <w:sz w:val="14"/>
                <w:szCs w:val="14"/>
              </w:rPr>
              <w:t>Construcción y equipamiento de hospitales de segundo nivel.</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Construcción hospital Segundo Nivel en Charagua Centro.</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441653" w:rsidP="0064382A">
            <w:pPr>
              <w:tabs>
                <w:tab w:val="left" w:pos="2745"/>
              </w:tabs>
              <w:jc w:val="both"/>
              <w:rPr>
                <w:sz w:val="14"/>
                <w:szCs w:val="14"/>
              </w:rPr>
            </w:pPr>
            <w:r>
              <w:rPr>
                <w:sz w:val="14"/>
                <w:szCs w:val="14"/>
              </w:rPr>
              <w:t>Construcción H</w:t>
            </w:r>
            <w:r w:rsidR="00D566CB" w:rsidRPr="00CF3334">
              <w:rPr>
                <w:sz w:val="14"/>
                <w:szCs w:val="14"/>
              </w:rPr>
              <w:t xml:space="preserve">ospital Segundo Nivel en Charagua Centro. Propuesta de nuevo Sistema de salud bajo la perspectiva de  la Autonomía IOC y articulación </w:t>
            </w:r>
            <w:r w:rsidR="00D566CB" w:rsidRPr="00CF3334">
              <w:rPr>
                <w:sz w:val="14"/>
                <w:szCs w:val="14"/>
              </w:rPr>
              <w:lastRenderedPageBreak/>
              <w:t>medicina científica y tradicional.</w:t>
            </w:r>
          </w:p>
        </w:tc>
      </w:tr>
      <w:tr w:rsidR="00D566CB" w:rsidRPr="00CF3334" w:rsidTr="00A46598">
        <w:trPr>
          <w:trHeight w:val="406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3. Se han construido, ampliado y equipado 180 establecimientos de salud de 1er. Nivel y se han elevado 1.430 Puestos de Salud a la categoría de Centros de Salud, con recursos de los Gobiernos Autónomos Municipales.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 xml:space="preserve">Algunos de los 15 Puestos de salud y 7 Centros de salud de primer nivel, cuentan con infraestructura y equipamiento insuficiente.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14 puestos de salud y 7 centros de primer nivel, funcionan acorde a normativa.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Construcción, ampliación, mejoramiento y equipamiento de centros de salud.</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Ampliación de 3 Centros de salud,</w:t>
            </w:r>
            <w:r w:rsidRPr="00CF3334">
              <w:rPr>
                <w:sz w:val="14"/>
                <w:szCs w:val="14"/>
              </w:rPr>
              <w:br/>
              <w:t xml:space="preserve">Ampliación de 6 Centros de primer nivel </w:t>
            </w:r>
            <w:r w:rsidRPr="00CF3334">
              <w:rPr>
                <w:sz w:val="14"/>
                <w:szCs w:val="14"/>
              </w:rPr>
              <w:br/>
              <w:t xml:space="preserve">Refacción de un puesto de salud.  </w:t>
            </w:r>
            <w:r w:rsidRPr="00CF3334">
              <w:rPr>
                <w:sz w:val="14"/>
                <w:szCs w:val="14"/>
              </w:rPr>
              <w:br/>
              <w:t>Estos centros deberán considerar espacio para la implementación de la medicina tradicional y su articulación con la medicina convencional.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Proyecto de ampliación y mejoramientos de tres Centros de Salud de la Zona de Charagua Norte,</w:t>
            </w:r>
            <w:r w:rsidRPr="00CF3334">
              <w:rPr>
                <w:sz w:val="14"/>
                <w:szCs w:val="14"/>
              </w:rPr>
              <w:br/>
              <w:t xml:space="preserve">centros de primer nivel, </w:t>
            </w:r>
            <w:r w:rsidRPr="00CF3334">
              <w:rPr>
                <w:sz w:val="14"/>
                <w:szCs w:val="14"/>
              </w:rPr>
              <w:br/>
              <w:t xml:space="preserve">Refacción de un puesto de salud.  </w:t>
            </w:r>
            <w:r w:rsidRPr="00CF3334">
              <w:rPr>
                <w:sz w:val="14"/>
                <w:szCs w:val="14"/>
              </w:rPr>
              <w:br/>
              <w:t>Y articulación de la medicina tradicional con la medicina convencional.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Ampliación de Centros de salud,</w:t>
            </w:r>
            <w:r w:rsidRPr="00CF3334">
              <w:rPr>
                <w:sz w:val="14"/>
                <w:szCs w:val="14"/>
              </w:rPr>
              <w:br/>
              <w:t xml:space="preserve">centros de primer nivel, </w:t>
            </w:r>
            <w:r w:rsidRPr="00CF3334">
              <w:rPr>
                <w:sz w:val="14"/>
                <w:szCs w:val="14"/>
              </w:rPr>
              <w:br/>
              <w:t xml:space="preserve">Refacción de un puesto de salud.  </w:t>
            </w:r>
            <w:r w:rsidRPr="00CF3334">
              <w:rPr>
                <w:sz w:val="14"/>
                <w:szCs w:val="14"/>
              </w:rPr>
              <w:br/>
              <w:t>Y articulación de la medicina tradicional con la medicina convencional.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Implementación Laboratorio y sala de internación Iyovi,</w:t>
            </w:r>
            <w:r w:rsidRPr="00CF3334">
              <w:rPr>
                <w:sz w:val="14"/>
                <w:szCs w:val="14"/>
              </w:rPr>
              <w:br/>
              <w:t xml:space="preserve">mejoras centros de primer nivel, </w:t>
            </w:r>
            <w:r w:rsidRPr="00CF3334">
              <w:rPr>
                <w:sz w:val="14"/>
                <w:szCs w:val="14"/>
              </w:rPr>
              <w:br/>
              <w:t xml:space="preserve">Refacción de un puesto de salud.  </w:t>
            </w:r>
            <w:r w:rsidRPr="00CF3334">
              <w:rPr>
                <w:sz w:val="14"/>
                <w:szCs w:val="14"/>
              </w:rPr>
              <w:br/>
              <w:t>Y articulación de la medicina tradicional con la medicina convencional.</w:t>
            </w:r>
          </w:p>
        </w:tc>
        <w:tc>
          <w:tcPr>
            <w:tcW w:w="993" w:type="dxa"/>
            <w:hideMark/>
          </w:tcPr>
          <w:p w:rsidR="00D566CB" w:rsidRPr="00CF3334" w:rsidRDefault="00D566CB" w:rsidP="0064382A">
            <w:pPr>
              <w:tabs>
                <w:tab w:val="left" w:pos="2745"/>
              </w:tabs>
              <w:jc w:val="both"/>
              <w:rPr>
                <w:sz w:val="14"/>
                <w:szCs w:val="14"/>
              </w:rPr>
            </w:pPr>
            <w:r w:rsidRPr="00CF3334">
              <w:rPr>
                <w:sz w:val="14"/>
                <w:szCs w:val="14"/>
              </w:rPr>
              <w:t>Ampliación de Centros de salud,</w:t>
            </w:r>
            <w:r w:rsidRPr="00CF3334">
              <w:rPr>
                <w:sz w:val="14"/>
                <w:szCs w:val="14"/>
              </w:rPr>
              <w:br/>
              <w:t xml:space="preserve">centros de primer nivel, </w:t>
            </w:r>
            <w:r w:rsidRPr="00CF3334">
              <w:rPr>
                <w:sz w:val="14"/>
                <w:szCs w:val="14"/>
              </w:rPr>
              <w:br/>
              <w:t xml:space="preserve">Refacción de un puesto de salud.  </w:t>
            </w:r>
            <w:r w:rsidRPr="00CF3334">
              <w:rPr>
                <w:sz w:val="14"/>
                <w:szCs w:val="14"/>
              </w:rPr>
              <w:br/>
              <w:t>Y articulación de la medicina tradicional con la medicina convencional.</w:t>
            </w:r>
          </w:p>
        </w:tc>
        <w:tc>
          <w:tcPr>
            <w:tcW w:w="992" w:type="dxa"/>
            <w:hideMark/>
          </w:tcPr>
          <w:p w:rsidR="00D566CB" w:rsidRPr="00CF3334" w:rsidRDefault="00D566CB" w:rsidP="0064382A">
            <w:pPr>
              <w:tabs>
                <w:tab w:val="left" w:pos="2745"/>
              </w:tabs>
              <w:jc w:val="both"/>
              <w:rPr>
                <w:sz w:val="14"/>
                <w:szCs w:val="14"/>
              </w:rPr>
            </w:pPr>
            <w:r w:rsidRPr="00CF3334">
              <w:rPr>
                <w:sz w:val="14"/>
                <w:szCs w:val="14"/>
              </w:rPr>
              <w:t>Establecimiento de salud de primer nivel Charagua, puesto de salud 1ro de Mayo y consultorio barrial Itayu con infraestructura y equipamiento suficiente para el cumplimiento de sus funciones en la medicina convencional y tradicional</w:t>
            </w:r>
          </w:p>
        </w:tc>
        <w:tc>
          <w:tcPr>
            <w:tcW w:w="992" w:type="dxa"/>
            <w:hideMark/>
          </w:tcPr>
          <w:p w:rsidR="00D566CB" w:rsidRPr="00CF3334" w:rsidRDefault="00D566CB" w:rsidP="0064382A">
            <w:pPr>
              <w:tabs>
                <w:tab w:val="left" w:pos="2745"/>
              </w:tabs>
              <w:jc w:val="both"/>
              <w:rPr>
                <w:sz w:val="14"/>
                <w:szCs w:val="14"/>
              </w:rPr>
            </w:pPr>
            <w:r w:rsidRPr="00CF3334">
              <w:rPr>
                <w:sz w:val="14"/>
                <w:szCs w:val="14"/>
              </w:rPr>
              <w:t>Ampliación de Centros de salud,</w:t>
            </w:r>
            <w:r w:rsidRPr="00CF3334">
              <w:rPr>
                <w:sz w:val="14"/>
                <w:szCs w:val="14"/>
              </w:rPr>
              <w:br/>
              <w:t xml:space="preserve">centros de primer nivel, </w:t>
            </w:r>
            <w:r w:rsidRPr="00CF3334">
              <w:rPr>
                <w:sz w:val="14"/>
                <w:szCs w:val="14"/>
              </w:rPr>
              <w:br/>
              <w:t xml:space="preserve">Refacción de un puesto de salud.  </w:t>
            </w:r>
            <w:r w:rsidRPr="00CF3334">
              <w:rPr>
                <w:sz w:val="14"/>
                <w:szCs w:val="14"/>
              </w:rPr>
              <w:br/>
              <w:t>Y articulación de la medicina tradicional con la medicina convencional.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Ampliación de Centros de salud,</w:t>
            </w:r>
            <w:r w:rsidRPr="00CF3334">
              <w:rPr>
                <w:sz w:val="14"/>
                <w:szCs w:val="14"/>
              </w:rPr>
              <w:br/>
              <w:t xml:space="preserve">centros de primer nivel, </w:t>
            </w:r>
            <w:r w:rsidRPr="00CF3334">
              <w:rPr>
                <w:sz w:val="14"/>
                <w:szCs w:val="14"/>
              </w:rPr>
              <w:br/>
              <w:t xml:space="preserve">Refacción de un puesto de salud.  </w:t>
            </w:r>
            <w:r w:rsidRPr="00CF3334">
              <w:rPr>
                <w:sz w:val="14"/>
                <w:szCs w:val="14"/>
              </w:rPr>
              <w:br/>
              <w:t>Y articulación de la medicina tradicional con la medicina convencional.</w:t>
            </w:r>
          </w:p>
        </w:tc>
      </w:tr>
      <w:tr w:rsidR="00D566CB" w:rsidRPr="00CF3334" w:rsidTr="00A46598">
        <w:trPr>
          <w:trHeight w:val="99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 xml:space="preserve">4. Se han creado nuevos ítems para personal de salud, incluyendo plazas para especialistas </w:t>
            </w:r>
            <w:r w:rsidRPr="00CF3334">
              <w:rPr>
                <w:sz w:val="14"/>
                <w:szCs w:val="14"/>
              </w:rPr>
              <w:lastRenderedPageBreak/>
              <w:t>y subespecialistas.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lastRenderedPageBreak/>
              <w:t>36 médicos, 74 enfermeras, 6 laboratoristas.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42 médicos, 94 enfermeras y 10 laboratoristas, cuentan con ítems para el funcionamiento del sistema de salud</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2. Dotación de recursos humanos calificados a los establecimientos de salud para mejorar su capacidad resolutiva.</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 xml:space="preserve">Gestión de nuevos ítems para 6 médicos, 20 enfermeras y 4 laboratoristas.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xml:space="preserve">Gestión de nuevos ítems para 6 médicos, 20 enfermeras y 4 laboratoristas. </w:t>
            </w:r>
          </w:p>
        </w:tc>
      </w:tr>
      <w:tr w:rsidR="00D566CB" w:rsidRPr="00CF3334" w:rsidTr="00A46598">
        <w:trPr>
          <w:trHeight w:val="340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vMerge w:val="restart"/>
            <w:hideMark/>
          </w:tcPr>
          <w:p w:rsidR="00D566CB" w:rsidRPr="00CF3334" w:rsidRDefault="00D566CB" w:rsidP="0064382A">
            <w:pPr>
              <w:tabs>
                <w:tab w:val="left" w:pos="2745"/>
              </w:tabs>
              <w:jc w:val="both"/>
              <w:rPr>
                <w:sz w:val="14"/>
                <w:szCs w:val="14"/>
              </w:rPr>
            </w:pPr>
            <w:r w:rsidRPr="00CF3334">
              <w:rPr>
                <w:sz w:val="14"/>
                <w:szCs w:val="14"/>
              </w:rPr>
              <w:t>5. Se ha puesto en funcionamiento un Centro de Saberes de Medicina Tradicional Ancestral Boliviana.</w:t>
            </w:r>
          </w:p>
        </w:tc>
        <w:tc>
          <w:tcPr>
            <w:tcW w:w="993" w:type="dxa"/>
            <w:hideMark/>
          </w:tcPr>
          <w:p w:rsidR="00D566CB" w:rsidRPr="00CF3334" w:rsidRDefault="00D566CB" w:rsidP="0064382A">
            <w:pPr>
              <w:tabs>
                <w:tab w:val="left" w:pos="2745"/>
              </w:tabs>
              <w:jc w:val="both"/>
              <w:rPr>
                <w:sz w:val="14"/>
                <w:szCs w:val="14"/>
              </w:rPr>
            </w:pPr>
            <w:r w:rsidRPr="00CF3334">
              <w:rPr>
                <w:sz w:val="14"/>
                <w:szCs w:val="14"/>
              </w:rPr>
              <w:t>Acciones desarticuladas de revalorización de la medicina tradicional guaraní en algunas comunidades y mediante el programa SAFCI.  En la capitanía Alto Isosos, la comunidad de Capetindi se encuentra planifica implementar un centro de medicina tradicional.</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Programa  de medicina tradicional guaraní en funcionamiento en las diferentes zonas de la </w:t>
            </w:r>
            <w:r w:rsidR="004063E0">
              <w:rPr>
                <w:sz w:val="14"/>
                <w:szCs w:val="14"/>
              </w:rPr>
              <w:t>AIOC</w:t>
            </w:r>
            <w:r w:rsidRPr="00CF3334">
              <w:rPr>
                <w:sz w:val="14"/>
                <w:szCs w:val="14"/>
              </w:rPr>
              <w:t>.</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Fortalecimiento y rescate de los conocimientos y prácticas de la medicina tradicional ancestral boliviana.</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Programa de fortalecimiento de saberes y prácticas de la medicina tradicional,  que incluye la elaboración de medicamentos tradicionales y contratación.</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Programa de fortalecimiento de saberes y prácticas de la medicina tradicional,  que incluye la elaboración de medicamentos tradicionales y contratación.</w:t>
            </w:r>
          </w:p>
        </w:tc>
      </w:tr>
      <w:tr w:rsidR="00D566CB" w:rsidRPr="00CF3334" w:rsidTr="00A46598">
        <w:trPr>
          <w:trHeight w:val="994"/>
          <w:jc w:val="center"/>
        </w:trPr>
        <w:tc>
          <w:tcPr>
            <w:tcW w:w="562" w:type="dxa"/>
            <w:vMerge/>
            <w:hideMark/>
          </w:tcPr>
          <w:p w:rsidR="00D566CB" w:rsidRPr="00CF3334" w:rsidRDefault="00D566CB" w:rsidP="0064382A">
            <w:pPr>
              <w:tabs>
                <w:tab w:val="left" w:pos="2745"/>
              </w:tabs>
              <w:jc w:val="both"/>
              <w:rPr>
                <w:sz w:val="14"/>
                <w:szCs w:val="14"/>
              </w:rPr>
            </w:pPr>
          </w:p>
        </w:tc>
        <w:tc>
          <w:tcPr>
            <w:tcW w:w="709" w:type="dxa"/>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vMerge/>
            <w:hideMark/>
          </w:tcPr>
          <w:p w:rsidR="00D566CB" w:rsidRPr="00CF3334" w:rsidRDefault="00D566CB" w:rsidP="0064382A">
            <w:pPr>
              <w:tabs>
                <w:tab w:val="left" w:pos="2745"/>
              </w:tabs>
              <w:jc w:val="both"/>
              <w:rPr>
                <w:sz w:val="14"/>
                <w:szCs w:val="14"/>
              </w:rPr>
            </w:pPr>
          </w:p>
        </w:tc>
        <w:tc>
          <w:tcPr>
            <w:tcW w:w="993" w:type="dxa"/>
            <w:hideMark/>
          </w:tcPr>
          <w:p w:rsidR="00D566CB" w:rsidRPr="00CF3334" w:rsidRDefault="00D566CB" w:rsidP="0064382A">
            <w:pPr>
              <w:tabs>
                <w:tab w:val="left" w:pos="2745"/>
              </w:tabs>
              <w:jc w:val="both"/>
              <w:rPr>
                <w:sz w:val="14"/>
                <w:szCs w:val="14"/>
              </w:rPr>
            </w:pPr>
            <w:r w:rsidRPr="00CF3334">
              <w:rPr>
                <w:sz w:val="14"/>
                <w:szCs w:val="14"/>
              </w:rPr>
              <w:t xml:space="preserve">Médicos tradicionales no están incorporados en el sistema de salud. Pero en los puestos de salud los medios tienen experiencia  de atender a mujeres parturientas </w:t>
            </w:r>
            <w:r w:rsidRPr="00CF3334">
              <w:rPr>
                <w:sz w:val="14"/>
                <w:szCs w:val="14"/>
              </w:rPr>
              <w:lastRenderedPageBreak/>
              <w:t>junto a las parteras tradicionales.</w:t>
            </w:r>
          </w:p>
        </w:tc>
        <w:tc>
          <w:tcPr>
            <w:tcW w:w="1134"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Gobierno de la </w:t>
            </w:r>
            <w:r w:rsidR="004063E0">
              <w:rPr>
                <w:sz w:val="14"/>
                <w:szCs w:val="14"/>
              </w:rPr>
              <w:t>AIOC</w:t>
            </w:r>
            <w:r w:rsidRPr="00CF3334">
              <w:rPr>
                <w:sz w:val="14"/>
                <w:szCs w:val="14"/>
              </w:rPr>
              <w:t xml:space="preserve"> establece políticas para la gestión intercultural en la salud.</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2. Implementación del centro de saberes de medicina ancestral boliviana.</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Registro y certificación de médicos tradicionales e implementación de la gestión intercultural en salud.</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Registro y certificación de médicos tradicionales e implementación de la gestión intercultural en salud.</w:t>
            </w:r>
          </w:p>
        </w:tc>
      </w:tr>
      <w:tr w:rsidR="00D566CB" w:rsidRPr="00CF3334" w:rsidTr="00A46598">
        <w:trPr>
          <w:trHeight w:val="186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val="restart"/>
            <w:hideMark/>
          </w:tcPr>
          <w:p w:rsidR="00D566CB" w:rsidRPr="00CF3334" w:rsidRDefault="00D566CB" w:rsidP="0064382A">
            <w:pPr>
              <w:tabs>
                <w:tab w:val="left" w:pos="2745"/>
              </w:tabs>
              <w:jc w:val="both"/>
              <w:rPr>
                <w:sz w:val="14"/>
                <w:szCs w:val="14"/>
              </w:rPr>
            </w:pPr>
            <w:r w:rsidRPr="00CF3334">
              <w:rPr>
                <w:sz w:val="14"/>
                <w:szCs w:val="14"/>
              </w:rPr>
              <w:t>Meta 3: Acceso universal a la educación.</w:t>
            </w:r>
          </w:p>
        </w:tc>
        <w:tc>
          <w:tcPr>
            <w:tcW w:w="992" w:type="dxa"/>
            <w:hideMark/>
          </w:tcPr>
          <w:p w:rsidR="00D566CB" w:rsidRPr="00CF3334" w:rsidRDefault="00D566CB" w:rsidP="0064382A">
            <w:pPr>
              <w:tabs>
                <w:tab w:val="left" w:pos="2745"/>
              </w:tabs>
              <w:jc w:val="both"/>
              <w:rPr>
                <w:sz w:val="14"/>
                <w:szCs w:val="14"/>
              </w:rPr>
            </w:pPr>
            <w:r w:rsidRPr="00CF3334">
              <w:rPr>
                <w:sz w:val="14"/>
                <w:szCs w:val="14"/>
              </w:rPr>
              <w:t>3. Estudiantes con discapacidad, talento extraordinario y con dificultades de aprendizaje reciben atención oportuna y pertinente.</w:t>
            </w:r>
          </w:p>
        </w:tc>
        <w:tc>
          <w:tcPr>
            <w:tcW w:w="993" w:type="dxa"/>
            <w:hideMark/>
          </w:tcPr>
          <w:p w:rsidR="00D566CB" w:rsidRPr="00CF3334" w:rsidRDefault="00D566CB" w:rsidP="0064382A">
            <w:pPr>
              <w:tabs>
                <w:tab w:val="left" w:pos="2745"/>
              </w:tabs>
              <w:jc w:val="both"/>
              <w:rPr>
                <w:sz w:val="14"/>
                <w:szCs w:val="14"/>
              </w:rPr>
            </w:pPr>
            <w:r w:rsidRPr="00CF3334">
              <w:rPr>
                <w:sz w:val="14"/>
                <w:szCs w:val="14"/>
              </w:rPr>
              <w:t>1 Centro de educación especial con funcionamiento limitado, en la comuidad de San Antonio (Zona Parapitigusu).</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2 Centros de educación especial cuentan con infraestructura, personal y equipamiento especializado.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1.Acceso a la educación para estudiantes con capacidades diferentes.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Implementación  y mejoramiento de centros de educación especial,  Charagua Pueblo y Centro Arca.</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Mejoramiento de centro de educación especial Centro Arca.</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hideMark/>
          </w:tcPr>
          <w:p w:rsidR="00D566CB" w:rsidRPr="00CF3334" w:rsidRDefault="00D566CB" w:rsidP="0064382A">
            <w:pPr>
              <w:tabs>
                <w:tab w:val="left" w:pos="2745"/>
              </w:tabs>
              <w:jc w:val="both"/>
              <w:rPr>
                <w:sz w:val="14"/>
                <w:szCs w:val="14"/>
              </w:rPr>
            </w:pPr>
            <w:r w:rsidRPr="00CF3334">
              <w:rPr>
                <w:sz w:val="14"/>
                <w:szCs w:val="14"/>
              </w:rPr>
              <w:t>Implementación  de centro de educación especial,  Charagua Pueblo.</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214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4. Se incrementará en al menos 40% el porcentaje de jóvenes entre 19 y 23 años inscritos en universidades, institutos técnicos u otros del nivel superior.</w:t>
            </w:r>
          </w:p>
        </w:tc>
        <w:tc>
          <w:tcPr>
            <w:tcW w:w="993" w:type="dxa"/>
            <w:hideMark/>
          </w:tcPr>
          <w:p w:rsidR="00D566CB" w:rsidRPr="00CF3334" w:rsidRDefault="00D566CB" w:rsidP="0064382A">
            <w:pPr>
              <w:tabs>
                <w:tab w:val="left" w:pos="2745"/>
              </w:tabs>
              <w:jc w:val="both"/>
              <w:rPr>
                <w:sz w:val="14"/>
                <w:szCs w:val="14"/>
              </w:rPr>
            </w:pPr>
            <w:r w:rsidRPr="00CF3334">
              <w:rPr>
                <w:sz w:val="14"/>
                <w:szCs w:val="14"/>
              </w:rPr>
              <w:t>Bachilleres destacados sin posibilidades de acceso a la educación superior. Solo el 14% de la población tiene formación superior.</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60 jóvenes son beneficiados por el programa de becas del gobierno de la </w:t>
            </w:r>
            <w:r w:rsidR="004063E0">
              <w:rPr>
                <w:sz w:val="14"/>
                <w:szCs w:val="14"/>
              </w:rPr>
              <w:t>AIOC</w:t>
            </w:r>
            <w:r w:rsidRPr="00CF3334">
              <w:rPr>
                <w:sz w:val="14"/>
                <w:szCs w:val="14"/>
              </w:rPr>
              <w:t>.</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Acceso a la educación superior de estudiantes destacados con bajo nivel de ingreso familiar</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Programa de becas para educación superior en toda la ET</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Programa de becas para educación superior en toda la Entidad territorial</w:t>
            </w:r>
          </w:p>
        </w:tc>
      </w:tr>
      <w:tr w:rsidR="00D566CB" w:rsidRPr="00CF3334" w:rsidTr="00A46598">
        <w:trPr>
          <w:trHeight w:val="714"/>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vMerge w:val="restart"/>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hideMark/>
          </w:tcPr>
          <w:p w:rsidR="00D566CB" w:rsidRPr="00CF3334" w:rsidRDefault="00D566CB" w:rsidP="004063E0">
            <w:pPr>
              <w:tabs>
                <w:tab w:val="left" w:pos="2745"/>
              </w:tabs>
              <w:jc w:val="both"/>
              <w:rPr>
                <w:sz w:val="14"/>
                <w:szCs w:val="14"/>
              </w:rPr>
            </w:pPr>
            <w:r w:rsidRPr="00CF3334">
              <w:rPr>
                <w:sz w:val="14"/>
                <w:szCs w:val="14"/>
              </w:rPr>
              <w:t xml:space="preserve">Jóvenes bachilleres de la </w:t>
            </w:r>
            <w:r w:rsidR="004063E0">
              <w:rPr>
                <w:sz w:val="14"/>
                <w:szCs w:val="14"/>
              </w:rPr>
              <w:t>AIOC</w:t>
            </w:r>
            <w:r w:rsidRPr="00CF3334">
              <w:rPr>
                <w:sz w:val="14"/>
                <w:szCs w:val="14"/>
              </w:rPr>
              <w:t xml:space="preserve"> cuentan con escazas opciones de profesionalización en el territorio </w:t>
            </w:r>
            <w:r w:rsidRPr="00CF3334">
              <w:rPr>
                <w:sz w:val="14"/>
                <w:szCs w:val="14"/>
              </w:rPr>
              <w:lastRenderedPageBreak/>
              <w:t>(Instituto Tecnológico Superior: carreras de agropecuaria y acuicultura. Unidad Académica de Formación de Maestros -Charagua: Educación inicial)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Oferta de educación superior en el territorio con 2 institutos técnicos y una unidad académica a nivel </w:t>
            </w:r>
            <w:r w:rsidRPr="00CF3334">
              <w:rPr>
                <w:sz w:val="14"/>
                <w:szCs w:val="14"/>
              </w:rPr>
              <w:lastRenderedPageBreak/>
              <w:t>licenciatura.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lastRenderedPageBreak/>
              <w:t>2. Gestión y fortalecimiento de la educación superior.</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 xml:space="preserve">AI Gestiona establecimiento de un centro de educación superior y un instituto técnico con carreras que promuevan el desarrollo del </w:t>
            </w:r>
            <w:r w:rsidRPr="00CF3334">
              <w:rPr>
                <w:sz w:val="14"/>
                <w:szCs w:val="14"/>
              </w:rPr>
              <w:lastRenderedPageBreak/>
              <w:t xml:space="preserve">territorio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lastRenderedPageBreak/>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hideMark/>
          </w:tcPr>
          <w:p w:rsidR="00D566CB" w:rsidRPr="00CF3334" w:rsidRDefault="00D566CB" w:rsidP="0064382A">
            <w:pPr>
              <w:tabs>
                <w:tab w:val="left" w:pos="2745"/>
              </w:tabs>
              <w:jc w:val="both"/>
              <w:rPr>
                <w:sz w:val="14"/>
                <w:szCs w:val="14"/>
              </w:rPr>
            </w:pPr>
            <w:r w:rsidRPr="00CF3334">
              <w:rPr>
                <w:sz w:val="14"/>
                <w:szCs w:val="14"/>
              </w:rPr>
              <w:t xml:space="preserve">Infraestructura construida y equipada, además de base legal y académica para el funcionamiento de </w:t>
            </w:r>
            <w:r w:rsidRPr="00CF3334">
              <w:rPr>
                <w:sz w:val="14"/>
                <w:szCs w:val="14"/>
              </w:rPr>
              <w:lastRenderedPageBreak/>
              <w:t>instituto técnico-tecnológico en la Zona Charagua Pueblo.</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lastRenderedPageBreak/>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xml:space="preserve">AI Gestiona establecimiento de un centro de educación superior y un instituto técnico con carreras que promuevan el </w:t>
            </w:r>
            <w:r w:rsidRPr="00CF3334">
              <w:rPr>
                <w:sz w:val="14"/>
                <w:szCs w:val="14"/>
              </w:rPr>
              <w:lastRenderedPageBreak/>
              <w:t xml:space="preserve">desarrollo del territorio </w:t>
            </w:r>
          </w:p>
        </w:tc>
      </w:tr>
      <w:tr w:rsidR="00D566CB" w:rsidRPr="00CF3334" w:rsidTr="00A46598">
        <w:trPr>
          <w:trHeight w:val="2130"/>
          <w:jc w:val="center"/>
        </w:trPr>
        <w:tc>
          <w:tcPr>
            <w:tcW w:w="562" w:type="dxa"/>
            <w:vMerge/>
            <w:hideMark/>
          </w:tcPr>
          <w:p w:rsidR="00D566CB" w:rsidRPr="00CF3334" w:rsidRDefault="00D566CB" w:rsidP="0064382A">
            <w:pPr>
              <w:tabs>
                <w:tab w:val="left" w:pos="2745"/>
              </w:tabs>
              <w:jc w:val="both"/>
              <w:rPr>
                <w:sz w:val="14"/>
                <w:szCs w:val="14"/>
              </w:rPr>
            </w:pPr>
          </w:p>
        </w:tc>
        <w:tc>
          <w:tcPr>
            <w:tcW w:w="709" w:type="dxa"/>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vMerge/>
            <w:hideMark/>
          </w:tcPr>
          <w:p w:rsidR="00D566CB" w:rsidRPr="00CF3334" w:rsidRDefault="00D566CB" w:rsidP="0064382A">
            <w:pPr>
              <w:tabs>
                <w:tab w:val="left" w:pos="2745"/>
              </w:tabs>
              <w:jc w:val="both"/>
              <w:rPr>
                <w:sz w:val="14"/>
                <w:szCs w:val="14"/>
              </w:rPr>
            </w:pPr>
          </w:p>
        </w:tc>
        <w:tc>
          <w:tcPr>
            <w:tcW w:w="993" w:type="dxa"/>
            <w:hideMark/>
          </w:tcPr>
          <w:p w:rsidR="00D566CB" w:rsidRPr="00CF3334" w:rsidRDefault="00D566CB" w:rsidP="0064382A">
            <w:pPr>
              <w:tabs>
                <w:tab w:val="left" w:pos="2745"/>
              </w:tabs>
              <w:jc w:val="both"/>
              <w:rPr>
                <w:sz w:val="14"/>
                <w:szCs w:val="14"/>
              </w:rPr>
            </w:pPr>
            <w:r w:rsidRPr="00CF3334">
              <w:rPr>
                <w:sz w:val="14"/>
                <w:szCs w:val="14"/>
              </w:rPr>
              <w:t>Instituto técnico superior Tarema Ikua no cuenta con infraestura y equipamiento propios.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Centros de educación superior y universitaria en funcionamiento con infraestructura y equipamientos propios.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Construcción, equipamiento y funcionamiento de universidades públicas e institutos superiores.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Construcción y equipamiento de dos Institutos técnicos y una unidad técnica dependiente.</w:t>
            </w:r>
            <w:r w:rsidRPr="00CF3334">
              <w:rPr>
                <w:sz w:val="14"/>
                <w:szCs w:val="14"/>
              </w:rPr>
              <w:br/>
              <w:t>Rehabilitación y equipamiento de infraestructura para unidad académica a nivel de licenciatura.</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Construcción y equipamiento de dos Institutos técnicos y una unidad técnica dependiente.</w:t>
            </w:r>
            <w:r w:rsidRPr="00CF3334">
              <w:rPr>
                <w:sz w:val="14"/>
                <w:szCs w:val="14"/>
              </w:rPr>
              <w:br/>
              <w:t>Rehabilitación y equipamiento de infraestructura para unidad académica a nivel de licenciatura.</w:t>
            </w:r>
          </w:p>
        </w:tc>
      </w:tr>
      <w:tr w:rsidR="00D566CB" w:rsidRPr="00CF3334" w:rsidTr="00A46598">
        <w:trPr>
          <w:trHeight w:val="969"/>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val="restart"/>
            <w:hideMark/>
          </w:tcPr>
          <w:p w:rsidR="00D566CB" w:rsidRPr="00CF3334" w:rsidRDefault="00D566CB" w:rsidP="0064382A">
            <w:pPr>
              <w:tabs>
                <w:tab w:val="left" w:pos="2745"/>
              </w:tabs>
              <w:jc w:val="both"/>
              <w:rPr>
                <w:sz w:val="14"/>
                <w:szCs w:val="14"/>
              </w:rPr>
            </w:pPr>
            <w:r w:rsidRPr="00CF3334">
              <w:rPr>
                <w:sz w:val="14"/>
                <w:szCs w:val="14"/>
              </w:rPr>
              <w:t>Meta 4: Fortalecimiento del sistema educativo.</w:t>
            </w:r>
          </w:p>
        </w:tc>
        <w:tc>
          <w:tcPr>
            <w:tcW w:w="992" w:type="dxa"/>
            <w:hideMark/>
          </w:tcPr>
          <w:p w:rsidR="00D566CB" w:rsidRPr="00CF3334" w:rsidRDefault="00D566CB" w:rsidP="0064382A">
            <w:pPr>
              <w:tabs>
                <w:tab w:val="left" w:pos="2745"/>
              </w:tabs>
              <w:jc w:val="both"/>
              <w:rPr>
                <w:sz w:val="14"/>
                <w:szCs w:val="14"/>
              </w:rPr>
            </w:pPr>
            <w:r w:rsidRPr="00CF3334">
              <w:rPr>
                <w:sz w:val="14"/>
                <w:szCs w:val="14"/>
              </w:rPr>
              <w:t>1. La mayor parte de las unidades educativas y centros educativos del Sistema Educativo Plurinacional implementan el Modelo Educativo Socio comunitario Productivo.</w:t>
            </w:r>
          </w:p>
        </w:tc>
        <w:tc>
          <w:tcPr>
            <w:tcW w:w="993" w:type="dxa"/>
            <w:hideMark/>
          </w:tcPr>
          <w:p w:rsidR="00D566CB" w:rsidRPr="00CF3334" w:rsidRDefault="00D566CB" w:rsidP="0064382A">
            <w:pPr>
              <w:tabs>
                <w:tab w:val="left" w:pos="2745"/>
              </w:tabs>
              <w:jc w:val="both"/>
              <w:rPr>
                <w:sz w:val="14"/>
                <w:szCs w:val="14"/>
              </w:rPr>
            </w:pPr>
            <w:r w:rsidRPr="00CF3334">
              <w:rPr>
                <w:sz w:val="14"/>
                <w:szCs w:val="14"/>
              </w:rPr>
              <w:t>Docentes formados en el nuevo modelo educativo, implementan los proyectos socioproductivos comunitarios sin  el apoyo técnico necesario.</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Las U.E. de la </w:t>
            </w:r>
            <w:r w:rsidR="004063E0">
              <w:rPr>
                <w:sz w:val="14"/>
                <w:szCs w:val="14"/>
              </w:rPr>
              <w:t>AIOC</w:t>
            </w:r>
            <w:r w:rsidRPr="00CF3334">
              <w:rPr>
                <w:sz w:val="14"/>
                <w:szCs w:val="14"/>
              </w:rPr>
              <w:t xml:space="preserve"> implementan el Modelo Educativo Socioproductivo Comunitario, en el marco del currículo regionalizado de la nación guaraní.</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Implementación del modelo educativo socio comunitario productivo.</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Apoyo técnico a proyectos socio comunitario productivo en Unidades Educativos en el marco de la implementación del currículo regionalizado de la nación guaraní.</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Apoyo técnico a proyectos socio comunitario productivo en Unidades Educativos en el marco de la implementación del curriculo regionalizado de la nación guaraní.</w:t>
            </w:r>
          </w:p>
        </w:tc>
      </w:tr>
      <w:tr w:rsidR="00D566CB" w:rsidRPr="00CF3334" w:rsidTr="00A46598">
        <w:trPr>
          <w:trHeight w:val="178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hideMark/>
          </w:tcPr>
          <w:p w:rsidR="00D566CB" w:rsidRPr="00CF3334" w:rsidRDefault="00D566CB" w:rsidP="0064382A">
            <w:pPr>
              <w:tabs>
                <w:tab w:val="left" w:pos="2745"/>
              </w:tabs>
              <w:jc w:val="both"/>
              <w:rPr>
                <w:sz w:val="14"/>
                <w:szCs w:val="14"/>
              </w:rPr>
            </w:pPr>
            <w:r w:rsidRPr="00CF3334">
              <w:rPr>
                <w:sz w:val="14"/>
                <w:szCs w:val="14"/>
              </w:rPr>
              <w:t>Escasa interacción entre actividades productivas comunitarias y unidades educativas.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Estudiantes articulan modelo socio productivo comunitario a la gestión territorial indígena guaraní.</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Promoción del desarrollo integral de las y los estudiantes.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Visitas estudiantiles a experiencias productivas territoriales  intra e interzonales sobre experiencias sociocomuntarias productivas.</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Visitas estudiantiles a experiencias productivas territoriales  intra e interzonales sobre experiencias sociocomuntarias productivas.</w:t>
            </w:r>
          </w:p>
        </w:tc>
      </w:tr>
      <w:tr w:rsidR="00D566CB" w:rsidRPr="00CF3334" w:rsidTr="00A46598">
        <w:trPr>
          <w:trHeight w:val="333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hideMark/>
          </w:tcPr>
          <w:p w:rsidR="00D566CB" w:rsidRPr="00CF3334" w:rsidRDefault="00D566CB" w:rsidP="004063E0">
            <w:pPr>
              <w:tabs>
                <w:tab w:val="left" w:pos="2745"/>
              </w:tabs>
              <w:jc w:val="both"/>
              <w:rPr>
                <w:sz w:val="14"/>
                <w:szCs w:val="14"/>
              </w:rPr>
            </w:pPr>
            <w:r w:rsidRPr="00CF3334">
              <w:rPr>
                <w:sz w:val="14"/>
                <w:szCs w:val="14"/>
              </w:rPr>
              <w:t xml:space="preserve">Actores de las instancias de participación y control sociocomunitario en la educación desconocen sus nuevo roles y atribuciones, en el marco de la Ley 070 y el estatuto de la </w:t>
            </w:r>
            <w:r w:rsidR="004063E0">
              <w:rPr>
                <w:sz w:val="14"/>
                <w:szCs w:val="14"/>
              </w:rPr>
              <w:t>AIOC</w:t>
            </w:r>
            <w:r w:rsidRPr="00CF3334">
              <w:rPr>
                <w:sz w:val="14"/>
                <w:szCs w:val="14"/>
              </w:rPr>
              <w:t>.</w:t>
            </w:r>
            <w:r w:rsidRPr="00CF3334">
              <w:rPr>
                <w:sz w:val="14"/>
                <w:szCs w:val="14"/>
              </w:rPr>
              <w:br/>
              <w:t>Ausencia de estrategia sociopedagógica para que la escuela se integre en la comunidad.</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Actores ejercen sus roles de participación y control según la Ley 070 y estatuto de la A</w:t>
            </w:r>
            <w:r w:rsidR="004063E0">
              <w:rPr>
                <w:sz w:val="14"/>
                <w:szCs w:val="14"/>
              </w:rPr>
              <w:t>IOC</w:t>
            </w:r>
            <w:r w:rsidRPr="00CF3334">
              <w:rPr>
                <w:sz w:val="14"/>
                <w:szCs w:val="14"/>
              </w:rPr>
              <w:t xml:space="preserve"> y articulan la escuela a la comunidad a través de las sabias y los sabios de la comunidad.</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Promoción de la participación y corresponsabilidad social comunitaria en la gestión educativa, desarrollando al nuevo boliviano y boliviana con valores socios comunitarios, descolonizadores y despatriarcalizadores.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Fortalecimiento de la estructura de participación social comunitaria en la educación.</w:t>
            </w:r>
            <w:r w:rsidRPr="00CF3334">
              <w:rPr>
                <w:sz w:val="14"/>
                <w:szCs w:val="14"/>
              </w:rPr>
              <w:br/>
              <w:t>Incorporación de Arakua iyas en la educación inicial y primaria, para reforzar valores socio comunitarios guaranís.</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Fortalecimiento de la estructura de participación social comunitaria en la educación.</w:t>
            </w:r>
            <w:r w:rsidRPr="00CF3334">
              <w:rPr>
                <w:sz w:val="14"/>
                <w:szCs w:val="14"/>
              </w:rPr>
              <w:br/>
              <w:t>Incorporación de Arakua iyas en la educación inicial y primaria, para reforzar valores socio comunitarios guaranís.</w:t>
            </w:r>
          </w:p>
        </w:tc>
      </w:tr>
      <w:tr w:rsidR="00D566CB" w:rsidRPr="00CF3334" w:rsidTr="00A46598">
        <w:trPr>
          <w:trHeight w:val="223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2. Las unidades educativas y centros educativos cuentan con infraestructura complementaria, materiales, equipos y mobiliario.</w:t>
            </w:r>
          </w:p>
        </w:tc>
        <w:tc>
          <w:tcPr>
            <w:tcW w:w="993" w:type="dxa"/>
            <w:hideMark/>
          </w:tcPr>
          <w:p w:rsidR="00D566CB" w:rsidRPr="00CF3334" w:rsidRDefault="00D566CB" w:rsidP="0064382A">
            <w:pPr>
              <w:tabs>
                <w:tab w:val="left" w:pos="2745"/>
              </w:tabs>
              <w:jc w:val="both"/>
              <w:rPr>
                <w:sz w:val="14"/>
                <w:szCs w:val="14"/>
              </w:rPr>
            </w:pPr>
            <w:r w:rsidRPr="00CF3334">
              <w:rPr>
                <w:sz w:val="14"/>
                <w:szCs w:val="14"/>
              </w:rPr>
              <w:t xml:space="preserve">Debilidad y/o conflictividad en la participación  social comunitaria en educación y pérdida de liderazgo de la organización guaraní en la educación.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Todas las zonas han fortalecido la participación comunitaria en la gestión educativa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Fortalecimiento de la gestión institucional del Sistema Educativo Plurinacional.</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y 3 intercambios de experiencia entre docentes para fortalecimiento conocimiento y habilidades</w:t>
            </w:r>
            <w:r w:rsidR="00D12E10">
              <w:rPr>
                <w:sz w:val="14"/>
                <w:szCs w:val="14"/>
              </w:rPr>
              <w:t>.</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e intercambios de experiencia entre docentes para fortalecimiento conocimiento y habilidades</w:t>
            </w:r>
            <w:r w:rsidR="00D12E10">
              <w:rPr>
                <w:sz w:val="14"/>
                <w:szCs w:val="14"/>
              </w:rPr>
              <w:t>.</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e intercambios de experiencia entre docentes para fortalecimiento conocimiento y habilidades</w:t>
            </w:r>
            <w:r w:rsidR="00D12E10">
              <w:rPr>
                <w:sz w:val="14"/>
                <w:szCs w:val="14"/>
              </w:rPr>
              <w:t>.</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e intercambios de experiencia entre docentes para fortalecimiento conocimiento y habilidades</w:t>
            </w:r>
            <w:r w:rsidR="00D12E10">
              <w:rPr>
                <w:sz w:val="14"/>
                <w:szCs w:val="14"/>
              </w:rPr>
              <w:t>.</w:t>
            </w:r>
          </w:p>
        </w:tc>
        <w:tc>
          <w:tcPr>
            <w:tcW w:w="993"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e intercambios de experiencia entre docentes para fortalecimiento conocimiento y habilidades</w:t>
            </w:r>
            <w:r w:rsidR="00D12E10">
              <w:rPr>
                <w:sz w:val="14"/>
                <w:szCs w:val="14"/>
              </w:rPr>
              <w:t>.</w:t>
            </w:r>
          </w:p>
        </w:tc>
        <w:tc>
          <w:tcPr>
            <w:tcW w:w="992"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e intercambios de experiencia entre docentes para fortalecimiento conocimiento y habilidades</w:t>
            </w:r>
            <w:r w:rsidR="00D12E10">
              <w:rPr>
                <w:sz w:val="14"/>
                <w:szCs w:val="14"/>
              </w:rPr>
              <w:t>.</w:t>
            </w:r>
          </w:p>
        </w:tc>
        <w:tc>
          <w:tcPr>
            <w:tcW w:w="992" w:type="dxa"/>
            <w:hideMark/>
          </w:tcPr>
          <w:p w:rsidR="00D566CB" w:rsidRPr="00CF3334" w:rsidRDefault="00D566CB" w:rsidP="0064382A">
            <w:pPr>
              <w:tabs>
                <w:tab w:val="left" w:pos="2745"/>
              </w:tabs>
              <w:jc w:val="both"/>
              <w:rPr>
                <w:sz w:val="14"/>
                <w:szCs w:val="14"/>
              </w:rPr>
            </w:pPr>
            <w:r w:rsidRPr="00CF3334">
              <w:rPr>
                <w:sz w:val="14"/>
                <w:szCs w:val="14"/>
              </w:rPr>
              <w:t>Cumbres educativas de evaluación y proyección en toda la ET e intercambios de experiencia entre docentes para fortalecimiento conocimiento y habilidades</w:t>
            </w:r>
            <w:r w:rsidR="00D12E10">
              <w:rPr>
                <w:sz w:val="14"/>
                <w:szCs w:val="14"/>
              </w:rPr>
              <w:t>.</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382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hideMark/>
          </w:tcPr>
          <w:p w:rsidR="00D566CB" w:rsidRPr="00CF3334" w:rsidRDefault="00D566CB" w:rsidP="0064382A">
            <w:pPr>
              <w:tabs>
                <w:tab w:val="left" w:pos="2745"/>
              </w:tabs>
              <w:jc w:val="both"/>
              <w:rPr>
                <w:sz w:val="14"/>
                <w:szCs w:val="14"/>
              </w:rPr>
            </w:pPr>
            <w:r w:rsidRPr="00CF3334">
              <w:rPr>
                <w:sz w:val="14"/>
                <w:szCs w:val="14"/>
              </w:rPr>
              <w:t>Unidades educativas con equipamiento y materiales insuficientes de acorde al modelo socio productivo comunitario y la mayoria con deficiente servicios sanitarios.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5 Unidades educativas con infraestructura complementaria, 1 nueva construcción, cuentan con materiales, equipos y mobiliarios según el nuevo modelo educativo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2. Construcción, ampliación, mejoramiento, de la infraestructura y equipamiento de las unidades educativas acordes al modelo educativo socio comunitario productivo.</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Ampliación unidades educativas: Taputa, Masavi, El Espino, Caipepe, Capiguazuti. Construcción Modulo educativo Kopere, mobiliario unidades educativas. Creación de dirección de culturas en Bajo Isoso.  8 tinglados de UE del Alto isoso.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xml:space="preserve">Ampliación unidades educativas: Taputa, Masavi, El Espino, Caipepe, Capiguazuti.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Mobiliario unidades educativas. Creación de dirección de culturas en Bajo Isoso.Refaccion UE Rancho Nuevo, Kuarirenda, Koropo</w:t>
            </w:r>
            <w:r w:rsidR="00D12E10">
              <w:rPr>
                <w:sz w:val="14"/>
                <w:szCs w:val="14"/>
              </w:rPr>
              <w:t>.</w:t>
            </w:r>
          </w:p>
        </w:tc>
        <w:tc>
          <w:tcPr>
            <w:tcW w:w="993" w:type="dxa"/>
            <w:hideMark/>
          </w:tcPr>
          <w:p w:rsidR="00D566CB" w:rsidRPr="00CF3334" w:rsidRDefault="00D566CB" w:rsidP="0064382A">
            <w:pPr>
              <w:tabs>
                <w:tab w:val="left" w:pos="2745"/>
              </w:tabs>
              <w:jc w:val="both"/>
              <w:rPr>
                <w:sz w:val="14"/>
                <w:szCs w:val="14"/>
              </w:rPr>
            </w:pPr>
            <w:r w:rsidRPr="00CF3334">
              <w:rPr>
                <w:sz w:val="14"/>
                <w:szCs w:val="14"/>
              </w:rPr>
              <w:t xml:space="preserve"> Construcción Modulo educativo Kopere, 8 tinglados de UE del Alto isoso.</w:t>
            </w: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315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3. La mayoría de maestras y maestros han concluido su formación complementaria (PROFOCOM), cuentan con formación técnica para el bachillerato técnico humanístico o han concluido con la formación pos gradual en sus especialidades.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Items del estado no cubre el 100% de la demanda de docentes para las UE. El pago a los  llamados "maestros voluntarios" es asumido por el gobierno municipal.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Unidades educativas cuentan con docentes suficientes de acuerdo a la población estudiantil en el marco del nuevo modelo educativo.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Fortalecimiento de la profesionalización y jerarquización docente de manera progresiva bajo el modelo educativo socio comunitario productivo.</w:t>
            </w:r>
          </w:p>
        </w:tc>
        <w:tc>
          <w:tcPr>
            <w:tcW w:w="1275" w:type="dxa"/>
            <w:hideMark/>
          </w:tcPr>
          <w:p w:rsidR="00D566CB" w:rsidRPr="00CF3334" w:rsidRDefault="00D566CB" w:rsidP="004063E0">
            <w:pPr>
              <w:tabs>
                <w:tab w:val="left" w:pos="2745"/>
              </w:tabs>
              <w:jc w:val="both"/>
              <w:rPr>
                <w:sz w:val="14"/>
                <w:szCs w:val="14"/>
              </w:rPr>
            </w:pPr>
            <w:r w:rsidRPr="00CF3334">
              <w:rPr>
                <w:sz w:val="14"/>
                <w:szCs w:val="14"/>
              </w:rPr>
              <w:t>Se ha regularizado los items de los maestros voluntarios en las unidades educativas de la</w:t>
            </w:r>
            <w:r w:rsidR="004063E0">
              <w:rPr>
                <w:sz w:val="14"/>
                <w:szCs w:val="14"/>
              </w:rPr>
              <w:t xml:space="preserve"> AIOC</w:t>
            </w:r>
            <w:r w:rsidRPr="00CF3334">
              <w:rPr>
                <w:sz w:val="14"/>
                <w:szCs w:val="14"/>
              </w:rPr>
              <w:t>.</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Se ha regularizado los items de los maestros voluntarios en las unidades educativas de la </w:t>
            </w:r>
            <w:r w:rsidR="004063E0">
              <w:rPr>
                <w:sz w:val="14"/>
                <w:szCs w:val="14"/>
              </w:rPr>
              <w:t>AIOC</w:t>
            </w:r>
            <w:r w:rsidRPr="00CF3334">
              <w:rPr>
                <w:sz w:val="14"/>
                <w:szCs w:val="14"/>
              </w:rPr>
              <w:t>.</w:t>
            </w:r>
          </w:p>
        </w:tc>
      </w:tr>
      <w:tr w:rsidR="00D566CB" w:rsidRPr="00CF3334" w:rsidTr="00A46598">
        <w:trPr>
          <w:trHeight w:val="186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4. Todas las unidades educativas de secundaria participan en las olimpiadas científicas estudiantiles.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Estudiantes sobresalientes y con iniciativas de investigación científica no cuentan con apoyo ni motivación de la comunidad educativa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Estudiantes se destacan en olimpiadas científica y en formulación de iniciativas de investigación e innovación científica.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Participación de las y los estudiantes en las olimpiadas científicas.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apoyo para la participación de los estudiantes en olimpiadas científicas</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apoyo para la participación de los estudiantes en olimpiadas científicas</w:t>
            </w:r>
          </w:p>
        </w:tc>
      </w:tr>
      <w:tr w:rsidR="00D566CB" w:rsidRPr="00CF3334" w:rsidTr="00A46598">
        <w:trPr>
          <w:trHeight w:val="204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5. Al menos el 80% de las unidades educativas cuentan con bachillerato técnico humanístico.</w:t>
            </w:r>
          </w:p>
        </w:tc>
        <w:tc>
          <w:tcPr>
            <w:tcW w:w="993" w:type="dxa"/>
            <w:hideMark/>
          </w:tcPr>
          <w:p w:rsidR="00D566CB" w:rsidRPr="00CF3334" w:rsidRDefault="00D566CB" w:rsidP="0064382A">
            <w:pPr>
              <w:tabs>
                <w:tab w:val="left" w:pos="2745"/>
              </w:tabs>
              <w:jc w:val="both"/>
              <w:rPr>
                <w:sz w:val="14"/>
                <w:szCs w:val="14"/>
              </w:rPr>
            </w:pPr>
            <w:r w:rsidRPr="00CF3334">
              <w:rPr>
                <w:sz w:val="14"/>
                <w:szCs w:val="14"/>
              </w:rPr>
              <w:t>UE  2 de abril de Charagua Centro cuenta con bachillerato técnico humanístico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Se ha incrementado la oferta de bachillerato en al menos una UE de las zonas.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Implementación del bachillerato técnico humanístico.</w:t>
            </w:r>
          </w:p>
        </w:tc>
        <w:tc>
          <w:tcPr>
            <w:tcW w:w="1275" w:type="dxa"/>
            <w:hideMark/>
          </w:tcPr>
          <w:p w:rsidR="00D566CB" w:rsidRPr="00CF3334" w:rsidRDefault="00D566CB" w:rsidP="004063E0">
            <w:pPr>
              <w:tabs>
                <w:tab w:val="left" w:pos="2745"/>
              </w:tabs>
              <w:jc w:val="both"/>
              <w:rPr>
                <w:sz w:val="14"/>
                <w:szCs w:val="14"/>
              </w:rPr>
            </w:pPr>
            <w:r w:rsidRPr="00CF3334">
              <w:rPr>
                <w:sz w:val="14"/>
                <w:szCs w:val="14"/>
              </w:rPr>
              <w:t xml:space="preserve">Se ha implementado el bachillerato técnico humanístico en al menos una unidad educativas de cada zona de la </w:t>
            </w:r>
            <w:r w:rsidR="004063E0">
              <w:rPr>
                <w:sz w:val="14"/>
                <w:szCs w:val="14"/>
              </w:rPr>
              <w:t>AIOC</w:t>
            </w:r>
            <w:r w:rsidRPr="00CF3334">
              <w:rPr>
                <w:sz w:val="14"/>
                <w:szCs w:val="14"/>
              </w:rPr>
              <w:t xml:space="preserve"> </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Se ha implementado el bachillerato técnico humanístico en al menos una unidad educativas de cada zona de la </w:t>
            </w:r>
            <w:r w:rsidR="004063E0">
              <w:rPr>
                <w:sz w:val="14"/>
                <w:szCs w:val="14"/>
              </w:rPr>
              <w:t>AIOC</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Se ha implementado el bachillerato técnico humanístico en al menos una unidad educativas de cada zona de la </w:t>
            </w:r>
            <w:r w:rsidR="004063E0">
              <w:rPr>
                <w:sz w:val="14"/>
                <w:szCs w:val="14"/>
              </w:rPr>
              <w:t>AIOC</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Se ha implementado el bachillerato técnico humanístico en al menos una unidad educativas de cada zona de la </w:t>
            </w:r>
            <w:r w:rsidR="004063E0">
              <w:rPr>
                <w:sz w:val="14"/>
                <w:szCs w:val="14"/>
              </w:rPr>
              <w:t>AIOC</w:t>
            </w:r>
          </w:p>
        </w:tc>
        <w:tc>
          <w:tcPr>
            <w:tcW w:w="993" w:type="dxa"/>
            <w:hideMark/>
          </w:tcPr>
          <w:p w:rsidR="00D566CB" w:rsidRPr="00CF3334" w:rsidRDefault="00D566CB" w:rsidP="004063E0">
            <w:pPr>
              <w:tabs>
                <w:tab w:val="left" w:pos="2745"/>
              </w:tabs>
              <w:jc w:val="both"/>
              <w:rPr>
                <w:sz w:val="14"/>
                <w:szCs w:val="14"/>
              </w:rPr>
            </w:pPr>
            <w:r w:rsidRPr="00CF3334">
              <w:rPr>
                <w:sz w:val="14"/>
                <w:szCs w:val="14"/>
              </w:rPr>
              <w:t>Se ha implementado el bachillerato técnico humanístico en al menos una unidad educativas de cada zona de la</w:t>
            </w:r>
            <w:r w:rsidR="004063E0">
              <w:rPr>
                <w:sz w:val="14"/>
                <w:szCs w:val="14"/>
              </w:rPr>
              <w:t xml:space="preserve"> AIOC</w:t>
            </w:r>
            <w:r w:rsidRPr="00CF3334">
              <w:rPr>
                <w:sz w:val="14"/>
                <w:szCs w:val="14"/>
              </w:rPr>
              <w:t xml:space="preserve"> </w:t>
            </w:r>
          </w:p>
        </w:tc>
        <w:tc>
          <w:tcPr>
            <w:tcW w:w="992" w:type="dxa"/>
            <w:hideMark/>
          </w:tcPr>
          <w:p w:rsidR="00D566CB" w:rsidRPr="00CF3334" w:rsidRDefault="00D566CB" w:rsidP="0064382A">
            <w:pPr>
              <w:tabs>
                <w:tab w:val="left" w:pos="2745"/>
              </w:tabs>
              <w:jc w:val="both"/>
              <w:rPr>
                <w:sz w:val="14"/>
                <w:szCs w:val="14"/>
              </w:rPr>
            </w:pPr>
            <w:r w:rsidRPr="00CF3334">
              <w:rPr>
                <w:sz w:val="14"/>
                <w:szCs w:val="14"/>
              </w:rPr>
              <w:t>Ampliación y mejoramiento de la infraestructura donde funcionó el ISTACH para la implementación del bachillerato técnico humanístico de la unidad educativa 2 de Abril.</w:t>
            </w:r>
          </w:p>
        </w:tc>
        <w:tc>
          <w:tcPr>
            <w:tcW w:w="992" w:type="dxa"/>
            <w:hideMark/>
          </w:tcPr>
          <w:p w:rsidR="00D566CB" w:rsidRPr="00CF3334" w:rsidRDefault="00D566CB" w:rsidP="004063E0">
            <w:pPr>
              <w:tabs>
                <w:tab w:val="left" w:pos="2745"/>
              </w:tabs>
              <w:jc w:val="both"/>
              <w:rPr>
                <w:sz w:val="14"/>
                <w:szCs w:val="14"/>
              </w:rPr>
            </w:pPr>
            <w:r w:rsidRPr="00CF3334">
              <w:rPr>
                <w:sz w:val="14"/>
                <w:szCs w:val="14"/>
              </w:rPr>
              <w:t xml:space="preserve">Se ha implementado el bachillerato técnico humanístico en al menos una unidad educativas de cada zona de la </w:t>
            </w:r>
            <w:r w:rsidR="004063E0">
              <w:rPr>
                <w:sz w:val="14"/>
                <w:szCs w:val="14"/>
              </w:rPr>
              <w:t>AIOC</w:t>
            </w:r>
            <w:r w:rsidRPr="00CF3334">
              <w:rPr>
                <w:sz w:val="14"/>
                <w:szCs w:val="14"/>
              </w:rPr>
              <w:t xml:space="preserve">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286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7. Al menos 300 unidades, comunidades y asociaciones productivas socio comunitarias de producción y productividad constituidas, implementan proyectos productivos y tecnologías propias.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Los Proyectos socio productivos comunitarios desarrollados en las  unidades educativas no tienen continuidad y no se articulan a las acciones productivas de la comunidad ni cuentan c</w:t>
            </w:r>
            <w:r>
              <w:rPr>
                <w:sz w:val="14"/>
                <w:szCs w:val="14"/>
              </w:rPr>
              <w:t>o</w:t>
            </w:r>
            <w:r w:rsidRPr="00CF3334">
              <w:rPr>
                <w:sz w:val="14"/>
                <w:szCs w:val="14"/>
              </w:rPr>
              <w:t>n apoyo técnico permanente</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Proyectos socio productivos comunitarios en las UE se articulan a la estrategia de desarrollo comunal y cuentan con la participación de padres de familia y otros actores.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Consolidación de la educación productiva comunitaria articulada al desarrollo local y nacional.</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992"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992" w:type="dxa"/>
            <w:hideMark/>
          </w:tcPr>
          <w:p w:rsidR="00D566CB" w:rsidRPr="00CF3334" w:rsidRDefault="00D566CB" w:rsidP="0064382A">
            <w:pPr>
              <w:tabs>
                <w:tab w:val="left" w:pos="2745"/>
              </w:tabs>
              <w:jc w:val="both"/>
              <w:rPr>
                <w:sz w:val="14"/>
                <w:szCs w:val="14"/>
              </w:rPr>
            </w:pPr>
            <w:r w:rsidRPr="00CF3334">
              <w:rPr>
                <w:sz w:val="14"/>
                <w:szCs w:val="14"/>
              </w:rPr>
              <w:t>Asistencia técnica, acompañamiento, participación y control de la comunidad en los proyectos socio-productivos comunitarios implementados por las</w:t>
            </w:r>
            <w:r>
              <w:rPr>
                <w:sz w:val="14"/>
                <w:szCs w:val="14"/>
              </w:rPr>
              <w:t xml:space="preserve"> </w:t>
            </w:r>
            <w:r w:rsidRPr="00CF3334">
              <w:rPr>
                <w:sz w:val="14"/>
                <w:szCs w:val="14"/>
              </w:rPr>
              <w:t>unidades educativas,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572"/>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 xml:space="preserve">9. Se ha incorporado a la mayoría de los pueblos y naciones indígena </w:t>
            </w:r>
            <w:r w:rsidRPr="00CF3334">
              <w:rPr>
                <w:sz w:val="14"/>
                <w:szCs w:val="14"/>
              </w:rPr>
              <w:lastRenderedPageBreak/>
              <w:t>originario campesinos con su lengua, cultura, conocimientos y saberes en los procesos educativos del Sistema Educativo Plurinacional, creándose nuevos institutos de lenguas y culturas para recuperar, revitalizar, normalizar, promocionar e investigar las lenguas indígenas.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Nación guaraní ha creado instituto de lengua, mismo que hasta el </w:t>
            </w:r>
            <w:r w:rsidRPr="00CF3334">
              <w:rPr>
                <w:sz w:val="14"/>
                <w:szCs w:val="14"/>
              </w:rPr>
              <w:lastRenderedPageBreak/>
              <w:t>momento no ha constituido una instancia en Charagua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Casa de la cultura guaraní en funcionamiento, acoge al Instituto de lengua de la </w:t>
            </w:r>
            <w:r w:rsidRPr="00CF3334">
              <w:rPr>
                <w:sz w:val="14"/>
                <w:szCs w:val="14"/>
              </w:rPr>
              <w:lastRenderedPageBreak/>
              <w:t>Nación Guaraní, desarrolla y publica dos investigaciones y gestiona la implementación de un museo de la nacion guaraní.</w:t>
            </w:r>
          </w:p>
        </w:tc>
        <w:tc>
          <w:tcPr>
            <w:tcW w:w="1134"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1. Recuperación, desarrollo y revalorización del conocimiento sobre la lengua, </w:t>
            </w:r>
            <w:r w:rsidRPr="00CF3334">
              <w:rPr>
                <w:sz w:val="14"/>
                <w:szCs w:val="14"/>
              </w:rPr>
              <w:lastRenderedPageBreak/>
              <w:t>cultura, saberes y conocimientos de cada nación y pueblo indígena originario campesino.</w:t>
            </w:r>
          </w:p>
        </w:tc>
        <w:tc>
          <w:tcPr>
            <w:tcW w:w="1275"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Implementación de Instituto de lengua y Cultura guaraní para toda la ET y el pueblo Isoseño.                                           Investigación de </w:t>
            </w:r>
            <w:r w:rsidRPr="00CF3334">
              <w:rPr>
                <w:sz w:val="14"/>
                <w:szCs w:val="14"/>
              </w:rPr>
              <w:lastRenderedPageBreak/>
              <w:t>saberes, conocimientos y cosmovisión guaraní.                                           2 publicaciones sobre el pueblo guarani son distribuidas en las escuelas por parte del consejo editorial</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lastRenderedPageBreak/>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xml:space="preserve">Implementación de Instituto de lengua y Cultura </w:t>
            </w:r>
            <w:r>
              <w:rPr>
                <w:sz w:val="14"/>
                <w:szCs w:val="14"/>
              </w:rPr>
              <w:t xml:space="preserve"> </w:t>
            </w:r>
            <w:r w:rsidRPr="00CF3334">
              <w:rPr>
                <w:sz w:val="14"/>
                <w:szCs w:val="14"/>
              </w:rPr>
              <w:t xml:space="preserve">guaraní para toda la ET y el pueblo Isoseño.                                           </w:t>
            </w:r>
            <w:r w:rsidRPr="00CF3334">
              <w:rPr>
                <w:sz w:val="14"/>
                <w:szCs w:val="14"/>
              </w:rPr>
              <w:lastRenderedPageBreak/>
              <w:t>Investigación de saberes, conocimientos y cosmovisión guaraní.                                           2 publicaciones sobre el pueblo guaraní son distribuidas en las escuelas por parte del consejo editorial</w:t>
            </w:r>
          </w:p>
        </w:tc>
      </w:tr>
      <w:tr w:rsidR="00D566CB" w:rsidRPr="00CF3334" w:rsidTr="00A46598">
        <w:trPr>
          <w:trHeight w:val="284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val="restart"/>
            <w:hideMark/>
          </w:tcPr>
          <w:p w:rsidR="00D566CB" w:rsidRPr="00CF3334" w:rsidRDefault="00D566CB" w:rsidP="0064382A">
            <w:pPr>
              <w:tabs>
                <w:tab w:val="left" w:pos="2745"/>
              </w:tabs>
              <w:jc w:val="both"/>
              <w:rPr>
                <w:sz w:val="14"/>
                <w:szCs w:val="14"/>
              </w:rPr>
            </w:pPr>
            <w:r w:rsidRPr="00CF3334">
              <w:rPr>
                <w:sz w:val="14"/>
                <w:szCs w:val="14"/>
              </w:rPr>
              <w:t>Meta 5: Garantía del deporte como derecho desde el Estado.</w:t>
            </w:r>
          </w:p>
        </w:tc>
        <w:tc>
          <w:tcPr>
            <w:tcW w:w="992" w:type="dxa"/>
            <w:hideMark/>
          </w:tcPr>
          <w:p w:rsidR="00D566CB" w:rsidRPr="00CF3334" w:rsidRDefault="00D566CB" w:rsidP="0064382A">
            <w:pPr>
              <w:tabs>
                <w:tab w:val="left" w:pos="2745"/>
              </w:tabs>
              <w:jc w:val="both"/>
              <w:rPr>
                <w:sz w:val="14"/>
                <w:szCs w:val="14"/>
              </w:rPr>
            </w:pPr>
            <w:r w:rsidRPr="00CF3334">
              <w:rPr>
                <w:sz w:val="14"/>
                <w:szCs w:val="14"/>
              </w:rPr>
              <w:t>1. La población boliviana accede a infraestructura deportiva de calidad dotada por el nivel central y las Entidades Territoriales Autónomas para practicar o formarse en el deporte.</w:t>
            </w:r>
          </w:p>
        </w:tc>
        <w:tc>
          <w:tcPr>
            <w:tcW w:w="993" w:type="dxa"/>
            <w:hideMark/>
          </w:tcPr>
          <w:p w:rsidR="00D566CB" w:rsidRPr="00CF3334" w:rsidRDefault="00D566CB" w:rsidP="0064382A">
            <w:pPr>
              <w:tabs>
                <w:tab w:val="left" w:pos="2745"/>
              </w:tabs>
              <w:jc w:val="both"/>
              <w:rPr>
                <w:sz w:val="14"/>
                <w:szCs w:val="14"/>
              </w:rPr>
            </w:pPr>
            <w:r w:rsidRPr="00CF3334">
              <w:rPr>
                <w:sz w:val="14"/>
                <w:szCs w:val="14"/>
              </w:rPr>
              <w:t>Comunidades de las zonas Parapitiguasu, Charagua Norte, Alto y Bajo Isosos, Charagua Centro y Estación Charagua cuentan con infraestructura básica deportiva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Comunidades han mejorado infraestructura deportiva y realizan diversas prácticas deportivas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Construcción, mejoramiento y mantenimiento de la infraestructura deportiva.</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Construcción y mejoramiento infraestructura deportiva en todas laszonas y 2 estadium (BI, PARAP), ampliación estadio Iyovo y 2 coliseos (Parap, AI)</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Construcción y mejoramiento infraestructura deportiva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Construcción y mejoramiento infraestructura deportiva estadio y coliseo Parapitiguasu</w:t>
            </w:r>
            <w:r w:rsidR="00D12E10">
              <w:rPr>
                <w:sz w:val="14"/>
                <w:szCs w:val="14"/>
              </w:rPr>
              <w:t>.</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Construcción estadio Bajo Isoso Iyovi</w:t>
            </w:r>
            <w:r w:rsidR="00D12E10">
              <w:rPr>
                <w:sz w:val="14"/>
                <w:szCs w:val="14"/>
              </w:rPr>
              <w:t>.</w:t>
            </w:r>
          </w:p>
        </w:tc>
        <w:tc>
          <w:tcPr>
            <w:tcW w:w="993" w:type="dxa"/>
            <w:hideMark/>
          </w:tcPr>
          <w:p w:rsidR="00D566CB" w:rsidRPr="00CF3334" w:rsidRDefault="00D566CB" w:rsidP="0064382A">
            <w:pPr>
              <w:tabs>
                <w:tab w:val="left" w:pos="2745"/>
              </w:tabs>
              <w:jc w:val="both"/>
              <w:rPr>
                <w:sz w:val="14"/>
                <w:szCs w:val="14"/>
              </w:rPr>
            </w:pPr>
            <w:r w:rsidRPr="00CF3334">
              <w:rPr>
                <w:sz w:val="14"/>
                <w:szCs w:val="14"/>
              </w:rPr>
              <w:t>Construcción Coliseo Alto Isoso</w:t>
            </w:r>
            <w:r w:rsidR="00D12E10">
              <w:rPr>
                <w:sz w:val="14"/>
                <w:szCs w:val="14"/>
              </w:rPr>
              <w:t>.</w:t>
            </w:r>
          </w:p>
        </w:tc>
        <w:tc>
          <w:tcPr>
            <w:tcW w:w="992" w:type="dxa"/>
            <w:hideMark/>
          </w:tcPr>
          <w:p w:rsidR="00D566CB" w:rsidRPr="00CF3334" w:rsidRDefault="00D566CB" w:rsidP="0064382A">
            <w:pPr>
              <w:tabs>
                <w:tab w:val="left" w:pos="2745"/>
              </w:tabs>
              <w:jc w:val="both"/>
              <w:rPr>
                <w:sz w:val="14"/>
                <w:szCs w:val="14"/>
              </w:rPr>
            </w:pPr>
            <w:r w:rsidRPr="00CF3334">
              <w:rPr>
                <w:sz w:val="14"/>
                <w:szCs w:val="14"/>
              </w:rPr>
              <w:t>Construcción y mejoramiento infraestructura deportiva en la zona</w:t>
            </w:r>
            <w:r w:rsidR="00D12E10">
              <w:rPr>
                <w:sz w:val="14"/>
                <w:szCs w:val="14"/>
              </w:rPr>
              <w:t>.</w:t>
            </w:r>
          </w:p>
        </w:tc>
        <w:tc>
          <w:tcPr>
            <w:tcW w:w="992" w:type="dxa"/>
            <w:hideMark/>
          </w:tcPr>
          <w:p w:rsidR="00D566CB" w:rsidRPr="00CF3334" w:rsidRDefault="00D566CB" w:rsidP="0064382A">
            <w:pPr>
              <w:tabs>
                <w:tab w:val="left" w:pos="2745"/>
              </w:tabs>
              <w:jc w:val="both"/>
              <w:rPr>
                <w:sz w:val="14"/>
                <w:szCs w:val="14"/>
              </w:rPr>
            </w:pPr>
            <w:r w:rsidRPr="00CF3334">
              <w:rPr>
                <w:sz w:val="14"/>
                <w:szCs w:val="14"/>
              </w:rPr>
              <w:t>Construcción y mejoramiento infraestructura deportiva en la zona</w:t>
            </w:r>
            <w:r w:rsidR="00D12E10">
              <w:rPr>
                <w:sz w:val="14"/>
                <w:szCs w:val="14"/>
              </w:rPr>
              <w:t>.</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43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hideMark/>
          </w:tcPr>
          <w:p w:rsidR="00D566CB" w:rsidRPr="00CF3334" w:rsidRDefault="00D566CB" w:rsidP="0064382A">
            <w:pPr>
              <w:tabs>
                <w:tab w:val="left" w:pos="2745"/>
              </w:tabs>
              <w:jc w:val="both"/>
              <w:rPr>
                <w:sz w:val="14"/>
                <w:szCs w:val="14"/>
              </w:rPr>
            </w:pPr>
            <w:r w:rsidRPr="00CF3334">
              <w:rPr>
                <w:sz w:val="14"/>
                <w:szCs w:val="14"/>
              </w:rPr>
              <w:t xml:space="preserve">Deportistas no cumplen </w:t>
            </w:r>
            <w:r w:rsidRPr="00CF3334">
              <w:rPr>
                <w:sz w:val="14"/>
                <w:szCs w:val="14"/>
              </w:rPr>
              <w:lastRenderedPageBreak/>
              <w:t>condiciones mínimas de materiales y equipos para la práctica deportiva</w:t>
            </w:r>
          </w:p>
        </w:tc>
        <w:tc>
          <w:tcPr>
            <w:tcW w:w="1134"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Deportistas de las 6 zonas </w:t>
            </w:r>
            <w:r w:rsidRPr="00CF3334">
              <w:rPr>
                <w:sz w:val="14"/>
                <w:szCs w:val="14"/>
              </w:rPr>
              <w:lastRenderedPageBreak/>
              <w:t>cumplen con requisitos necesarios para las actividades deportivas.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lastRenderedPageBreak/>
              <w:t xml:space="preserve">2. Dotación y mejoramiento </w:t>
            </w:r>
            <w:r w:rsidRPr="00CF3334">
              <w:rPr>
                <w:sz w:val="14"/>
                <w:szCs w:val="14"/>
              </w:rPr>
              <w:lastRenderedPageBreak/>
              <w:t>del equipamiento deportivo.</w:t>
            </w:r>
          </w:p>
        </w:tc>
        <w:tc>
          <w:tcPr>
            <w:tcW w:w="1275"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materiales </w:t>
            </w:r>
            <w:r w:rsidRPr="00CF3334">
              <w:rPr>
                <w:sz w:val="14"/>
                <w:szCs w:val="14"/>
              </w:rPr>
              <w:lastRenderedPageBreak/>
              <w:t xml:space="preserve">deportivos en todas las zonas de la </w:t>
            </w:r>
            <w:r w:rsidR="004063E0">
              <w:rPr>
                <w:sz w:val="14"/>
                <w:szCs w:val="14"/>
              </w:rPr>
              <w:t>AIOC</w:t>
            </w:r>
            <w:r w:rsidR="00D12E10">
              <w:rPr>
                <w:sz w:val="14"/>
                <w:szCs w:val="14"/>
              </w:rPr>
              <w:t>.</w:t>
            </w:r>
          </w:p>
        </w:tc>
        <w:tc>
          <w:tcPr>
            <w:tcW w:w="1134"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materiales </w:t>
            </w:r>
            <w:r w:rsidRPr="00CF3334">
              <w:rPr>
                <w:sz w:val="14"/>
                <w:szCs w:val="14"/>
              </w:rPr>
              <w:lastRenderedPageBreak/>
              <w:t xml:space="preserve">deportivos en todas las zonas de la </w:t>
            </w:r>
            <w:r w:rsidR="004063E0">
              <w:rPr>
                <w:sz w:val="14"/>
                <w:szCs w:val="14"/>
              </w:rPr>
              <w:t>AIOC</w:t>
            </w:r>
            <w:r w:rsidR="00D12E10">
              <w:rPr>
                <w:sz w:val="14"/>
                <w:szCs w:val="14"/>
              </w:rPr>
              <w:t>.</w:t>
            </w:r>
          </w:p>
        </w:tc>
        <w:tc>
          <w:tcPr>
            <w:tcW w:w="1134"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materiales </w:t>
            </w:r>
            <w:r w:rsidRPr="00CF3334">
              <w:rPr>
                <w:sz w:val="14"/>
                <w:szCs w:val="14"/>
              </w:rPr>
              <w:lastRenderedPageBreak/>
              <w:t xml:space="preserve">deportivos en todas las zonas de la </w:t>
            </w:r>
            <w:r w:rsidR="004063E0">
              <w:rPr>
                <w:sz w:val="14"/>
                <w:szCs w:val="14"/>
              </w:rPr>
              <w:t>AIOC</w:t>
            </w:r>
          </w:p>
        </w:tc>
        <w:tc>
          <w:tcPr>
            <w:tcW w:w="1134"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materiales </w:t>
            </w:r>
            <w:r w:rsidRPr="00CF3334">
              <w:rPr>
                <w:sz w:val="14"/>
                <w:szCs w:val="14"/>
              </w:rPr>
              <w:lastRenderedPageBreak/>
              <w:t xml:space="preserve">deportivos en todas las zonas de la </w:t>
            </w:r>
            <w:r w:rsidR="004063E0">
              <w:rPr>
                <w:sz w:val="14"/>
                <w:szCs w:val="14"/>
              </w:rPr>
              <w:t>AIOC</w:t>
            </w:r>
          </w:p>
        </w:tc>
        <w:tc>
          <w:tcPr>
            <w:tcW w:w="993"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w:t>
            </w:r>
            <w:r w:rsidRPr="00CF3334">
              <w:rPr>
                <w:sz w:val="14"/>
                <w:szCs w:val="14"/>
              </w:rPr>
              <w:lastRenderedPageBreak/>
              <w:t xml:space="preserve">materiales deportivos en todas las zonas de la </w:t>
            </w:r>
            <w:r w:rsidR="004063E0">
              <w:rPr>
                <w:sz w:val="14"/>
                <w:szCs w:val="14"/>
              </w:rPr>
              <w:t>AIOC</w:t>
            </w:r>
          </w:p>
        </w:tc>
        <w:tc>
          <w:tcPr>
            <w:tcW w:w="992"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w:t>
            </w:r>
            <w:r w:rsidRPr="00CF3334">
              <w:rPr>
                <w:sz w:val="14"/>
                <w:szCs w:val="14"/>
              </w:rPr>
              <w:lastRenderedPageBreak/>
              <w:t xml:space="preserve">materiales deportivos en todas las zonas de la </w:t>
            </w:r>
            <w:r w:rsidR="004063E0">
              <w:rPr>
                <w:sz w:val="14"/>
                <w:szCs w:val="14"/>
              </w:rPr>
              <w:t>AIOC</w:t>
            </w:r>
          </w:p>
        </w:tc>
        <w:tc>
          <w:tcPr>
            <w:tcW w:w="992"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Equipamiento de </w:t>
            </w:r>
            <w:r w:rsidRPr="00CF3334">
              <w:rPr>
                <w:sz w:val="14"/>
                <w:szCs w:val="14"/>
              </w:rPr>
              <w:lastRenderedPageBreak/>
              <w:t xml:space="preserve">materiales deportivos en todas las zonas de la </w:t>
            </w:r>
            <w:r w:rsidR="004063E0">
              <w:rPr>
                <w:sz w:val="14"/>
                <w:szCs w:val="14"/>
              </w:rPr>
              <w:t>AIOC</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lastRenderedPageBreak/>
              <w:t> </w:t>
            </w:r>
          </w:p>
        </w:tc>
      </w:tr>
      <w:tr w:rsidR="00D566CB" w:rsidRPr="00CF3334" w:rsidTr="00A46598">
        <w:trPr>
          <w:trHeight w:val="1545"/>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val="restart"/>
            <w:hideMark/>
          </w:tcPr>
          <w:p w:rsidR="00D566CB" w:rsidRPr="00CF3334" w:rsidRDefault="00D566CB" w:rsidP="0064382A">
            <w:pPr>
              <w:tabs>
                <w:tab w:val="left" w:pos="2745"/>
              </w:tabs>
              <w:jc w:val="both"/>
              <w:rPr>
                <w:sz w:val="14"/>
                <w:szCs w:val="14"/>
              </w:rPr>
            </w:pPr>
            <w:r w:rsidRPr="00CF3334">
              <w:rPr>
                <w:sz w:val="14"/>
                <w:szCs w:val="14"/>
              </w:rPr>
              <w:t>Meta 6: Acceso universal al deporte.</w:t>
            </w:r>
          </w:p>
        </w:tc>
        <w:tc>
          <w:tcPr>
            <w:tcW w:w="992" w:type="dxa"/>
            <w:hideMark/>
          </w:tcPr>
          <w:p w:rsidR="00D566CB" w:rsidRPr="00CF3334" w:rsidRDefault="00D566CB" w:rsidP="0064382A">
            <w:pPr>
              <w:tabs>
                <w:tab w:val="left" w:pos="2745"/>
              </w:tabs>
              <w:jc w:val="both"/>
              <w:rPr>
                <w:sz w:val="14"/>
                <w:szCs w:val="14"/>
              </w:rPr>
            </w:pPr>
            <w:r w:rsidRPr="00CF3334">
              <w:rPr>
                <w:sz w:val="14"/>
                <w:szCs w:val="14"/>
              </w:rPr>
              <w:t>1. Al menos 40% de bolivianas y bolivianos desarrollan regularmente actividades físico deportivas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Hombres y mujeres de Charagua en un 20% realizan regularmente actividades físicas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Se ha incrementado en un 20% el desarrollo de actividades físicas por parte de las mujeres y hombres de la entidad territorial</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Promoción y fomento al desarrollo de actividades deportivas.</w:t>
            </w:r>
          </w:p>
        </w:tc>
        <w:tc>
          <w:tcPr>
            <w:tcW w:w="1275" w:type="dxa"/>
            <w:hideMark/>
          </w:tcPr>
          <w:p w:rsidR="00D566CB" w:rsidRPr="00CF3334" w:rsidRDefault="00D566CB" w:rsidP="004063E0">
            <w:pPr>
              <w:tabs>
                <w:tab w:val="left" w:pos="2745"/>
              </w:tabs>
              <w:jc w:val="both"/>
              <w:rPr>
                <w:sz w:val="14"/>
                <w:szCs w:val="14"/>
              </w:rPr>
            </w:pPr>
            <w:r w:rsidRPr="00CF3334">
              <w:rPr>
                <w:sz w:val="14"/>
                <w:szCs w:val="14"/>
              </w:rPr>
              <w:t>Establecer un calendario, con cuatro días anuales, para la promoción del deporte en la A</w:t>
            </w:r>
            <w:r w:rsidR="004063E0">
              <w:rPr>
                <w:sz w:val="14"/>
                <w:szCs w:val="14"/>
              </w:rPr>
              <w:t>IOC</w:t>
            </w:r>
            <w:r w:rsidRPr="00CF3334">
              <w:rPr>
                <w:sz w:val="14"/>
                <w:szCs w:val="14"/>
              </w:rPr>
              <w:t xml:space="preserve">. </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 xml:space="preserve">Establecer un calendario, con cuatro días anuales, para la promoción del deporte en la </w:t>
            </w:r>
            <w:r w:rsidR="004063E0">
              <w:rPr>
                <w:sz w:val="14"/>
                <w:szCs w:val="14"/>
              </w:rPr>
              <w:t>AIOC</w:t>
            </w:r>
            <w:r w:rsidRPr="00CF3334">
              <w:rPr>
                <w:sz w:val="14"/>
                <w:szCs w:val="14"/>
              </w:rPr>
              <w:t xml:space="preserve"> </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Establecer un calendario, con cuatro días anuales, para la promoción del deporte en la A</w:t>
            </w:r>
            <w:r w:rsidR="004063E0">
              <w:rPr>
                <w:sz w:val="14"/>
                <w:szCs w:val="14"/>
              </w:rPr>
              <w:t>IOC</w:t>
            </w:r>
            <w:r w:rsidRPr="00CF3334">
              <w:rPr>
                <w:sz w:val="14"/>
                <w:szCs w:val="14"/>
              </w:rPr>
              <w:t xml:space="preserve">. </w:t>
            </w:r>
          </w:p>
        </w:tc>
        <w:tc>
          <w:tcPr>
            <w:tcW w:w="1134" w:type="dxa"/>
            <w:hideMark/>
          </w:tcPr>
          <w:p w:rsidR="00D566CB" w:rsidRPr="00CF3334" w:rsidRDefault="00D566CB" w:rsidP="004063E0">
            <w:pPr>
              <w:tabs>
                <w:tab w:val="left" w:pos="2745"/>
              </w:tabs>
              <w:jc w:val="both"/>
              <w:rPr>
                <w:sz w:val="14"/>
                <w:szCs w:val="14"/>
              </w:rPr>
            </w:pPr>
            <w:r w:rsidRPr="00CF3334">
              <w:rPr>
                <w:sz w:val="14"/>
                <w:szCs w:val="14"/>
              </w:rPr>
              <w:t>Establecer un calendario, con cuatro días anuales, para la promoción del deporte en la A</w:t>
            </w:r>
            <w:r w:rsidR="004063E0">
              <w:rPr>
                <w:sz w:val="14"/>
                <w:szCs w:val="14"/>
              </w:rPr>
              <w:t>IOC</w:t>
            </w:r>
            <w:r w:rsidRPr="00CF3334">
              <w:rPr>
                <w:sz w:val="14"/>
                <w:szCs w:val="14"/>
              </w:rPr>
              <w:t xml:space="preserve">. </w:t>
            </w:r>
          </w:p>
        </w:tc>
        <w:tc>
          <w:tcPr>
            <w:tcW w:w="993" w:type="dxa"/>
            <w:hideMark/>
          </w:tcPr>
          <w:p w:rsidR="00D566CB" w:rsidRPr="00CF3334" w:rsidRDefault="00D566CB" w:rsidP="004063E0">
            <w:pPr>
              <w:tabs>
                <w:tab w:val="left" w:pos="2745"/>
              </w:tabs>
              <w:jc w:val="both"/>
              <w:rPr>
                <w:sz w:val="14"/>
                <w:szCs w:val="14"/>
              </w:rPr>
            </w:pPr>
            <w:r w:rsidRPr="00CF3334">
              <w:rPr>
                <w:sz w:val="14"/>
                <w:szCs w:val="14"/>
              </w:rPr>
              <w:t>Establecer un calendario, con cuatro días anuales, para la promoción del deporte en la A</w:t>
            </w:r>
            <w:r w:rsidR="004063E0">
              <w:rPr>
                <w:sz w:val="14"/>
                <w:szCs w:val="14"/>
              </w:rPr>
              <w:t>IOC</w:t>
            </w:r>
            <w:r w:rsidRPr="00CF3334">
              <w:rPr>
                <w:sz w:val="14"/>
                <w:szCs w:val="14"/>
              </w:rPr>
              <w:t xml:space="preserve">. </w:t>
            </w:r>
          </w:p>
        </w:tc>
        <w:tc>
          <w:tcPr>
            <w:tcW w:w="992" w:type="dxa"/>
            <w:hideMark/>
          </w:tcPr>
          <w:p w:rsidR="00D566CB" w:rsidRPr="00CF3334" w:rsidRDefault="00D566CB" w:rsidP="004063E0">
            <w:pPr>
              <w:tabs>
                <w:tab w:val="left" w:pos="2745"/>
              </w:tabs>
              <w:jc w:val="both"/>
              <w:rPr>
                <w:sz w:val="14"/>
                <w:szCs w:val="14"/>
              </w:rPr>
            </w:pPr>
            <w:r w:rsidRPr="00CF3334">
              <w:rPr>
                <w:sz w:val="14"/>
                <w:szCs w:val="14"/>
              </w:rPr>
              <w:t>Establecer un calendario, con cuatro días anuales, para la promoción del deporte en la A</w:t>
            </w:r>
            <w:r w:rsidR="004063E0">
              <w:rPr>
                <w:sz w:val="14"/>
                <w:szCs w:val="14"/>
              </w:rPr>
              <w:t>IOC</w:t>
            </w:r>
            <w:r w:rsidRPr="00CF3334">
              <w:rPr>
                <w:sz w:val="14"/>
                <w:szCs w:val="14"/>
              </w:rPr>
              <w:t xml:space="preserve">. </w:t>
            </w:r>
          </w:p>
        </w:tc>
        <w:tc>
          <w:tcPr>
            <w:tcW w:w="992" w:type="dxa"/>
            <w:hideMark/>
          </w:tcPr>
          <w:p w:rsidR="00D566CB" w:rsidRPr="00CF3334" w:rsidRDefault="00D566CB" w:rsidP="004063E0">
            <w:pPr>
              <w:tabs>
                <w:tab w:val="left" w:pos="2745"/>
              </w:tabs>
              <w:jc w:val="both"/>
              <w:rPr>
                <w:sz w:val="14"/>
                <w:szCs w:val="14"/>
              </w:rPr>
            </w:pPr>
            <w:r w:rsidRPr="00CF3334">
              <w:rPr>
                <w:sz w:val="14"/>
                <w:szCs w:val="14"/>
              </w:rPr>
              <w:t>Establecer un calendario, con cuatro días anuales, para la promoción del deporte en la A</w:t>
            </w:r>
            <w:r w:rsidR="004063E0">
              <w:rPr>
                <w:sz w:val="14"/>
                <w:szCs w:val="14"/>
              </w:rPr>
              <w:t>IOC</w:t>
            </w:r>
            <w:r w:rsidRPr="00CF3334">
              <w:rPr>
                <w:sz w:val="14"/>
                <w:szCs w:val="14"/>
              </w:rPr>
              <w:t xml:space="preserve">I.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177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2. Un número importante de deportistas desarrollan sus actividades deportivas con programas de entrenamiento competitivo.</w:t>
            </w:r>
          </w:p>
        </w:tc>
        <w:tc>
          <w:tcPr>
            <w:tcW w:w="993" w:type="dxa"/>
            <w:hideMark/>
          </w:tcPr>
          <w:p w:rsidR="00D566CB" w:rsidRPr="00CF3334" w:rsidRDefault="00D566CB" w:rsidP="0064382A">
            <w:pPr>
              <w:tabs>
                <w:tab w:val="left" w:pos="2745"/>
              </w:tabs>
              <w:jc w:val="both"/>
              <w:rPr>
                <w:sz w:val="14"/>
                <w:szCs w:val="14"/>
              </w:rPr>
            </w:pPr>
            <w:r w:rsidRPr="00CF3334">
              <w:rPr>
                <w:sz w:val="14"/>
                <w:szCs w:val="14"/>
              </w:rPr>
              <w:t>Escaso número de deportistas realizan prácticas deportivas con programas de entrenamiento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se cuenta con un numero de deportistas que realizan prácticas especializadas en deportes de interés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Formación, desarrollo y mejoramiento de las capacidades técnicas, tácticas, específicas y psicológicas en las diferentes disciplinas deportivas.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992"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992" w:type="dxa"/>
            <w:hideMark/>
          </w:tcPr>
          <w:p w:rsidR="00D566CB" w:rsidRPr="00CF3334" w:rsidRDefault="00D566CB" w:rsidP="0064382A">
            <w:pPr>
              <w:tabs>
                <w:tab w:val="left" w:pos="2745"/>
              </w:tabs>
              <w:jc w:val="both"/>
              <w:rPr>
                <w:sz w:val="14"/>
                <w:szCs w:val="14"/>
              </w:rPr>
            </w:pPr>
            <w:r w:rsidRPr="00CF3334">
              <w:rPr>
                <w:sz w:val="14"/>
                <w:szCs w:val="14"/>
              </w:rPr>
              <w:t>Promover el deporte mediante escuela básica de deporte en todas las zonas.</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r>
      <w:tr w:rsidR="00D566CB" w:rsidRPr="00CF3334" w:rsidTr="00A46598">
        <w:trPr>
          <w:trHeight w:val="43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3. Unidades educativas públicas y privadas cuentan con programas deportivos específicos.</w:t>
            </w:r>
          </w:p>
        </w:tc>
        <w:tc>
          <w:tcPr>
            <w:tcW w:w="993" w:type="dxa"/>
            <w:hideMark/>
          </w:tcPr>
          <w:p w:rsidR="00D566CB" w:rsidRPr="00CF3334" w:rsidRDefault="00D566CB" w:rsidP="0064382A">
            <w:pPr>
              <w:tabs>
                <w:tab w:val="left" w:pos="2745"/>
              </w:tabs>
              <w:jc w:val="both"/>
              <w:rPr>
                <w:sz w:val="14"/>
                <w:szCs w:val="14"/>
              </w:rPr>
            </w:pPr>
            <w:r w:rsidRPr="00CF3334">
              <w:rPr>
                <w:sz w:val="14"/>
                <w:szCs w:val="14"/>
              </w:rPr>
              <w:t>Equipos deportivos de las</w:t>
            </w:r>
            <w:r>
              <w:rPr>
                <w:sz w:val="14"/>
                <w:szCs w:val="14"/>
              </w:rPr>
              <w:t xml:space="preserve"> </w:t>
            </w:r>
            <w:r w:rsidRPr="00CF3334">
              <w:rPr>
                <w:sz w:val="14"/>
                <w:szCs w:val="14"/>
              </w:rPr>
              <w:t xml:space="preserve">unidades educativas no tienen programas de entrenamiento sostenido para participar en campeonatos </w:t>
            </w:r>
            <w:r w:rsidRPr="00CF3334">
              <w:rPr>
                <w:sz w:val="14"/>
                <w:szCs w:val="14"/>
              </w:rPr>
              <w:lastRenderedPageBreak/>
              <w:t>definidos en la zona y a nivel departamental y nacional.</w:t>
            </w:r>
          </w:p>
        </w:tc>
        <w:tc>
          <w:tcPr>
            <w:tcW w:w="1134" w:type="dxa"/>
            <w:hideMark/>
          </w:tcPr>
          <w:p w:rsidR="00D566CB" w:rsidRPr="00CF3334" w:rsidRDefault="00D566CB" w:rsidP="004063E0">
            <w:pPr>
              <w:tabs>
                <w:tab w:val="left" w:pos="2745"/>
              </w:tabs>
              <w:jc w:val="both"/>
              <w:rPr>
                <w:sz w:val="14"/>
                <w:szCs w:val="14"/>
              </w:rPr>
            </w:pPr>
            <w:r w:rsidRPr="00CF3334">
              <w:rPr>
                <w:sz w:val="14"/>
                <w:szCs w:val="14"/>
              </w:rPr>
              <w:lastRenderedPageBreak/>
              <w:t xml:space="preserve">Mejorar la calidad de participación deportiva de los estudiantes que representan a la </w:t>
            </w:r>
            <w:r w:rsidR="004063E0">
              <w:rPr>
                <w:sz w:val="14"/>
                <w:szCs w:val="14"/>
              </w:rPr>
              <w:t>AIOC</w:t>
            </w:r>
            <w:r w:rsidRPr="00CF3334">
              <w:rPr>
                <w:sz w:val="14"/>
                <w:szCs w:val="14"/>
              </w:rPr>
              <w:t xml:space="preserve"> en ámbitos fuera del territorio.</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 xml:space="preserve">2. Participación en el desarrollo de los “Juegos Deportivos Estudiantiles  Plurinacionales”.   </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Apoyo a juegos plurinacionales y magisteriales</w:t>
            </w:r>
            <w:r w:rsidR="00D12E10">
              <w:rPr>
                <w:sz w:val="14"/>
                <w:szCs w:val="14"/>
              </w:rPr>
              <w:t>.</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Apoyo a juegos plurinacionales y magisteriales</w:t>
            </w:r>
            <w:r w:rsidR="00D12E10">
              <w:rPr>
                <w:sz w:val="14"/>
                <w:szCs w:val="14"/>
              </w:rPr>
              <w:t>.</w:t>
            </w:r>
          </w:p>
        </w:tc>
      </w:tr>
      <w:tr w:rsidR="00D566CB" w:rsidRPr="00CF3334" w:rsidTr="00A46598">
        <w:trPr>
          <w:trHeight w:val="1320"/>
          <w:jc w:val="center"/>
        </w:trPr>
        <w:tc>
          <w:tcPr>
            <w:tcW w:w="562" w:type="dxa"/>
            <w:vMerge/>
            <w:hideMark/>
          </w:tcPr>
          <w:p w:rsidR="00D566CB" w:rsidRPr="00CF3334" w:rsidRDefault="00D566CB" w:rsidP="0064382A">
            <w:pPr>
              <w:tabs>
                <w:tab w:val="left" w:pos="2745"/>
              </w:tabs>
              <w:jc w:val="both"/>
              <w:rPr>
                <w:sz w:val="14"/>
                <w:szCs w:val="14"/>
              </w:rPr>
            </w:pPr>
          </w:p>
        </w:tc>
        <w:tc>
          <w:tcPr>
            <w:tcW w:w="709" w:type="dxa"/>
            <w:vMerge/>
            <w:hideMark/>
          </w:tcPr>
          <w:p w:rsidR="00D566CB" w:rsidRPr="00CF3334" w:rsidRDefault="00D566CB" w:rsidP="0064382A">
            <w:pPr>
              <w:tabs>
                <w:tab w:val="left" w:pos="2745"/>
              </w:tabs>
              <w:jc w:val="both"/>
              <w:rPr>
                <w:sz w:val="14"/>
                <w:szCs w:val="14"/>
              </w:rPr>
            </w:pPr>
          </w:p>
        </w:tc>
        <w:tc>
          <w:tcPr>
            <w:tcW w:w="992" w:type="dxa"/>
            <w:hideMark/>
          </w:tcPr>
          <w:p w:rsidR="00D566CB" w:rsidRPr="00CF3334" w:rsidRDefault="00D566CB" w:rsidP="0064382A">
            <w:pPr>
              <w:tabs>
                <w:tab w:val="left" w:pos="2745"/>
              </w:tabs>
              <w:jc w:val="both"/>
              <w:rPr>
                <w:sz w:val="14"/>
                <w:szCs w:val="14"/>
              </w:rPr>
            </w:pPr>
            <w:r w:rsidRPr="00CF3334">
              <w:rPr>
                <w:sz w:val="14"/>
                <w:szCs w:val="14"/>
              </w:rPr>
              <w:t>7</w:t>
            </w:r>
            <w:r>
              <w:rPr>
                <w:sz w:val="14"/>
                <w:szCs w:val="14"/>
              </w:rPr>
              <w:t xml:space="preserve"> </w:t>
            </w:r>
            <w:r w:rsidRPr="00CF3334">
              <w:rPr>
                <w:sz w:val="14"/>
                <w:szCs w:val="14"/>
              </w:rPr>
              <w:t>.Se han capacitado técnicos del deporte, entrenadores deportivos, y profesores de educación física con especialidad escolar adicionales para el perfeccionamiento del deporte.</w:t>
            </w:r>
          </w:p>
        </w:tc>
        <w:tc>
          <w:tcPr>
            <w:tcW w:w="993" w:type="dxa"/>
            <w:hideMark/>
          </w:tcPr>
          <w:p w:rsidR="00D566CB" w:rsidRPr="00CF3334" w:rsidRDefault="00D566CB" w:rsidP="0064382A">
            <w:pPr>
              <w:tabs>
                <w:tab w:val="left" w:pos="2745"/>
              </w:tabs>
              <w:jc w:val="both"/>
              <w:rPr>
                <w:sz w:val="14"/>
                <w:szCs w:val="14"/>
              </w:rPr>
            </w:pPr>
            <w:r w:rsidRPr="00CF3334">
              <w:rPr>
                <w:sz w:val="14"/>
                <w:szCs w:val="14"/>
              </w:rPr>
              <w:t>Personal técnico, de educación física</w:t>
            </w:r>
            <w:r>
              <w:rPr>
                <w:sz w:val="14"/>
                <w:szCs w:val="14"/>
              </w:rPr>
              <w:t xml:space="preserve"> </w:t>
            </w:r>
            <w:r w:rsidRPr="00CF3334">
              <w:rPr>
                <w:sz w:val="14"/>
                <w:szCs w:val="14"/>
              </w:rPr>
              <w:t xml:space="preserve"> y otros conocen normas básicas de practica de las disciplinas deportivas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Se cuenta con personal formado y capacitado para arbitrar eventos y enseñar normas  internacionales de prácticas deportivas.</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1. Formación de formadores deportivos.</w:t>
            </w:r>
          </w:p>
        </w:tc>
        <w:tc>
          <w:tcPr>
            <w:tcW w:w="1275" w:type="dxa"/>
            <w:hideMark/>
          </w:tcPr>
          <w:p w:rsidR="00D566CB" w:rsidRPr="00CF3334" w:rsidRDefault="00D566CB" w:rsidP="0064382A">
            <w:pPr>
              <w:tabs>
                <w:tab w:val="left" w:pos="2745"/>
              </w:tabs>
              <w:jc w:val="both"/>
              <w:rPr>
                <w:sz w:val="14"/>
                <w:szCs w:val="14"/>
              </w:rPr>
            </w:pPr>
            <w:r w:rsidRPr="00CF3334">
              <w:rPr>
                <w:sz w:val="14"/>
                <w:szCs w:val="14"/>
              </w:rPr>
              <w:t>Cursos de capacitación a árbitros y entrenadores en diferentes disciplinas. Toda la ET</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3"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992" w:type="dxa"/>
            <w:noWrap/>
            <w:hideMark/>
          </w:tcPr>
          <w:p w:rsidR="00D566CB" w:rsidRPr="00CF3334" w:rsidRDefault="00D566CB" w:rsidP="0064382A">
            <w:pPr>
              <w:tabs>
                <w:tab w:val="left" w:pos="2745"/>
              </w:tabs>
              <w:jc w:val="both"/>
              <w:rPr>
                <w:sz w:val="14"/>
                <w:szCs w:val="14"/>
              </w:rPr>
            </w:pPr>
            <w:r w:rsidRPr="00CF3334">
              <w:rPr>
                <w:sz w:val="14"/>
                <w:szCs w:val="14"/>
              </w:rPr>
              <w:t> </w:t>
            </w:r>
          </w:p>
        </w:tc>
        <w:tc>
          <w:tcPr>
            <w:tcW w:w="1134" w:type="dxa"/>
            <w:hideMark/>
          </w:tcPr>
          <w:p w:rsidR="00D566CB" w:rsidRPr="00CF3334" w:rsidRDefault="00D566CB" w:rsidP="0064382A">
            <w:pPr>
              <w:tabs>
                <w:tab w:val="left" w:pos="2745"/>
              </w:tabs>
              <w:jc w:val="both"/>
              <w:rPr>
                <w:sz w:val="14"/>
                <w:szCs w:val="14"/>
              </w:rPr>
            </w:pPr>
            <w:r w:rsidRPr="00CF3334">
              <w:rPr>
                <w:sz w:val="14"/>
                <w:szCs w:val="14"/>
              </w:rPr>
              <w:t>Cursos de capacitación a árbitros y entrenadores en diferentes disciplinas. Toda la ET</w:t>
            </w:r>
            <w:r w:rsidR="00D12E10">
              <w:rPr>
                <w:sz w:val="14"/>
                <w:szCs w:val="14"/>
              </w:rPr>
              <w:t>.</w:t>
            </w:r>
          </w:p>
        </w:tc>
      </w:tr>
    </w:tbl>
    <w:p w:rsidR="00D566CB" w:rsidRDefault="00D566CB" w:rsidP="0064382A">
      <w:pPr>
        <w:tabs>
          <w:tab w:val="left" w:pos="2745"/>
        </w:tabs>
        <w:jc w:val="both"/>
      </w:pPr>
    </w:p>
    <w:tbl>
      <w:tblPr>
        <w:tblStyle w:val="Tablaconcuadrcula"/>
        <w:tblW w:w="14317" w:type="dxa"/>
        <w:jc w:val="center"/>
        <w:tblLayout w:type="fixed"/>
        <w:tblLook w:val="04A0" w:firstRow="1" w:lastRow="0" w:firstColumn="1" w:lastColumn="0" w:noHBand="0" w:noVBand="1"/>
      </w:tblPr>
      <w:tblGrid>
        <w:gridCol w:w="567"/>
        <w:gridCol w:w="709"/>
        <w:gridCol w:w="992"/>
        <w:gridCol w:w="993"/>
        <w:gridCol w:w="1134"/>
        <w:gridCol w:w="1134"/>
        <w:gridCol w:w="1275"/>
        <w:gridCol w:w="1134"/>
        <w:gridCol w:w="1134"/>
        <w:gridCol w:w="1134"/>
        <w:gridCol w:w="993"/>
        <w:gridCol w:w="992"/>
        <w:gridCol w:w="992"/>
        <w:gridCol w:w="1134"/>
      </w:tblGrid>
      <w:tr w:rsidR="00D566CB" w:rsidRPr="00304249" w:rsidTr="00A46598">
        <w:trPr>
          <w:trHeight w:val="510"/>
          <w:tblHeader/>
          <w:jc w:val="center"/>
        </w:trPr>
        <w:tc>
          <w:tcPr>
            <w:tcW w:w="567" w:type="dxa"/>
            <w:hideMark/>
          </w:tcPr>
          <w:p w:rsidR="00D566CB" w:rsidRPr="00304249" w:rsidRDefault="00D566CB" w:rsidP="0064382A">
            <w:pPr>
              <w:tabs>
                <w:tab w:val="left" w:pos="2745"/>
              </w:tabs>
              <w:jc w:val="both"/>
              <w:rPr>
                <w:b/>
                <w:bCs/>
                <w:sz w:val="14"/>
                <w:szCs w:val="14"/>
              </w:rPr>
            </w:pPr>
            <w:r w:rsidRPr="00304249">
              <w:rPr>
                <w:b/>
                <w:bCs/>
                <w:sz w:val="14"/>
                <w:szCs w:val="14"/>
              </w:rPr>
              <w:t>Pilar</w:t>
            </w:r>
          </w:p>
        </w:tc>
        <w:tc>
          <w:tcPr>
            <w:tcW w:w="709" w:type="dxa"/>
            <w:hideMark/>
          </w:tcPr>
          <w:p w:rsidR="00D566CB" w:rsidRPr="00304249" w:rsidRDefault="00D566CB" w:rsidP="0064382A">
            <w:pPr>
              <w:tabs>
                <w:tab w:val="left" w:pos="2745"/>
              </w:tabs>
              <w:jc w:val="both"/>
              <w:rPr>
                <w:b/>
                <w:bCs/>
                <w:sz w:val="14"/>
                <w:szCs w:val="14"/>
              </w:rPr>
            </w:pPr>
            <w:r w:rsidRPr="00304249">
              <w:rPr>
                <w:b/>
                <w:bCs/>
                <w:sz w:val="14"/>
                <w:szCs w:val="14"/>
              </w:rPr>
              <w:t>Meta</w:t>
            </w:r>
          </w:p>
        </w:tc>
        <w:tc>
          <w:tcPr>
            <w:tcW w:w="992" w:type="dxa"/>
            <w:hideMark/>
          </w:tcPr>
          <w:p w:rsidR="00D566CB" w:rsidRPr="00304249" w:rsidRDefault="00D566CB" w:rsidP="0064382A">
            <w:pPr>
              <w:tabs>
                <w:tab w:val="left" w:pos="2745"/>
              </w:tabs>
              <w:jc w:val="both"/>
              <w:rPr>
                <w:b/>
                <w:bCs/>
                <w:sz w:val="14"/>
                <w:szCs w:val="14"/>
              </w:rPr>
            </w:pPr>
            <w:r w:rsidRPr="00304249">
              <w:rPr>
                <w:b/>
                <w:bCs/>
                <w:sz w:val="14"/>
                <w:szCs w:val="14"/>
              </w:rPr>
              <w:t>Resultado</w:t>
            </w:r>
          </w:p>
        </w:tc>
        <w:tc>
          <w:tcPr>
            <w:tcW w:w="993" w:type="dxa"/>
            <w:hideMark/>
          </w:tcPr>
          <w:p w:rsidR="00D566CB" w:rsidRPr="00304249" w:rsidRDefault="00D566CB" w:rsidP="0064382A">
            <w:pPr>
              <w:tabs>
                <w:tab w:val="left" w:pos="2745"/>
              </w:tabs>
              <w:jc w:val="both"/>
              <w:rPr>
                <w:b/>
                <w:bCs/>
                <w:sz w:val="14"/>
                <w:szCs w:val="14"/>
              </w:rPr>
            </w:pPr>
            <w:r w:rsidRPr="00304249">
              <w:rPr>
                <w:b/>
                <w:bCs/>
                <w:sz w:val="14"/>
                <w:szCs w:val="14"/>
              </w:rPr>
              <w:t>Línea de base</w:t>
            </w:r>
          </w:p>
        </w:tc>
        <w:tc>
          <w:tcPr>
            <w:tcW w:w="1134" w:type="dxa"/>
            <w:hideMark/>
          </w:tcPr>
          <w:p w:rsidR="00D566CB" w:rsidRPr="00304249" w:rsidRDefault="00D566CB" w:rsidP="0064382A">
            <w:pPr>
              <w:tabs>
                <w:tab w:val="left" w:pos="2745"/>
              </w:tabs>
              <w:jc w:val="both"/>
              <w:rPr>
                <w:b/>
                <w:bCs/>
                <w:sz w:val="14"/>
                <w:szCs w:val="14"/>
              </w:rPr>
            </w:pPr>
            <w:r w:rsidRPr="00304249">
              <w:rPr>
                <w:b/>
                <w:bCs/>
                <w:sz w:val="14"/>
                <w:szCs w:val="14"/>
              </w:rPr>
              <w:t>Indicador de impacto</w:t>
            </w:r>
          </w:p>
        </w:tc>
        <w:tc>
          <w:tcPr>
            <w:tcW w:w="1134" w:type="dxa"/>
            <w:hideMark/>
          </w:tcPr>
          <w:p w:rsidR="00D566CB" w:rsidRPr="00304249" w:rsidRDefault="00D566CB" w:rsidP="0064382A">
            <w:pPr>
              <w:tabs>
                <w:tab w:val="left" w:pos="2745"/>
              </w:tabs>
              <w:jc w:val="both"/>
              <w:rPr>
                <w:b/>
                <w:bCs/>
                <w:sz w:val="14"/>
                <w:szCs w:val="14"/>
              </w:rPr>
            </w:pPr>
            <w:r w:rsidRPr="00304249">
              <w:rPr>
                <w:b/>
                <w:bCs/>
                <w:sz w:val="14"/>
                <w:szCs w:val="14"/>
              </w:rPr>
              <w:t>Acciones</w:t>
            </w:r>
          </w:p>
        </w:tc>
        <w:tc>
          <w:tcPr>
            <w:tcW w:w="1275"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w:t>
            </w:r>
          </w:p>
        </w:tc>
        <w:tc>
          <w:tcPr>
            <w:tcW w:w="1134"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Charagua Norte</w:t>
            </w:r>
          </w:p>
        </w:tc>
        <w:tc>
          <w:tcPr>
            <w:tcW w:w="1134"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Parapitiguasu</w:t>
            </w:r>
          </w:p>
        </w:tc>
        <w:tc>
          <w:tcPr>
            <w:tcW w:w="1134"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Bajo Isoso</w:t>
            </w:r>
          </w:p>
        </w:tc>
        <w:tc>
          <w:tcPr>
            <w:tcW w:w="993"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Alto Isoso</w:t>
            </w:r>
          </w:p>
        </w:tc>
        <w:tc>
          <w:tcPr>
            <w:tcW w:w="992"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Charagua Pueblo</w:t>
            </w:r>
          </w:p>
        </w:tc>
        <w:tc>
          <w:tcPr>
            <w:tcW w:w="992"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Estación Charagua</w:t>
            </w:r>
          </w:p>
        </w:tc>
        <w:tc>
          <w:tcPr>
            <w:tcW w:w="1134" w:type="dxa"/>
            <w:hideMark/>
          </w:tcPr>
          <w:p w:rsidR="00D566CB" w:rsidRPr="00304249" w:rsidRDefault="00D566CB" w:rsidP="0064382A">
            <w:pPr>
              <w:tabs>
                <w:tab w:val="left" w:pos="2745"/>
              </w:tabs>
              <w:jc w:val="both"/>
              <w:rPr>
                <w:b/>
                <w:bCs/>
                <w:sz w:val="14"/>
                <w:szCs w:val="14"/>
              </w:rPr>
            </w:pPr>
            <w:r w:rsidRPr="00304249">
              <w:rPr>
                <w:b/>
                <w:bCs/>
                <w:sz w:val="14"/>
                <w:szCs w:val="14"/>
              </w:rPr>
              <w:t>Indicador de Proceso TRI</w:t>
            </w:r>
          </w:p>
        </w:tc>
      </w:tr>
      <w:tr w:rsidR="00D566CB" w:rsidRPr="00304249" w:rsidTr="00A46598">
        <w:trPr>
          <w:trHeight w:val="1740"/>
          <w:jc w:val="center"/>
        </w:trPr>
        <w:tc>
          <w:tcPr>
            <w:tcW w:w="567" w:type="dxa"/>
            <w:hideMark/>
          </w:tcPr>
          <w:p w:rsidR="00D566CB" w:rsidRPr="00304249" w:rsidRDefault="00D566CB" w:rsidP="0064382A">
            <w:pPr>
              <w:tabs>
                <w:tab w:val="left" w:pos="2745"/>
              </w:tabs>
              <w:jc w:val="both"/>
              <w:rPr>
                <w:sz w:val="14"/>
                <w:szCs w:val="14"/>
              </w:rPr>
            </w:pPr>
            <w:r w:rsidRPr="00304249">
              <w:rPr>
                <w:sz w:val="14"/>
                <w:szCs w:val="14"/>
              </w:rPr>
              <w:t xml:space="preserve"> 4. Soberanía científica y tecnológica con identidad propia </w:t>
            </w:r>
          </w:p>
        </w:tc>
        <w:tc>
          <w:tcPr>
            <w:tcW w:w="709" w:type="dxa"/>
            <w:hideMark/>
          </w:tcPr>
          <w:p w:rsidR="00D566CB" w:rsidRPr="00304249" w:rsidRDefault="00D566CB" w:rsidP="0064382A">
            <w:pPr>
              <w:tabs>
                <w:tab w:val="left" w:pos="2745"/>
              </w:tabs>
              <w:jc w:val="both"/>
              <w:rPr>
                <w:sz w:val="14"/>
                <w:szCs w:val="14"/>
              </w:rPr>
            </w:pPr>
            <w:r w:rsidRPr="00304249">
              <w:rPr>
                <w:sz w:val="14"/>
                <w:szCs w:val="14"/>
              </w:rPr>
              <w:t>Meta 1: Investigación y desarrollo de tecnología.</w:t>
            </w:r>
          </w:p>
        </w:tc>
        <w:tc>
          <w:tcPr>
            <w:tcW w:w="992" w:type="dxa"/>
            <w:hideMark/>
          </w:tcPr>
          <w:p w:rsidR="00D566CB" w:rsidRPr="00304249" w:rsidRDefault="00D566CB" w:rsidP="0064382A">
            <w:pPr>
              <w:tabs>
                <w:tab w:val="left" w:pos="2745"/>
              </w:tabs>
              <w:jc w:val="both"/>
              <w:rPr>
                <w:sz w:val="14"/>
                <w:szCs w:val="14"/>
              </w:rPr>
            </w:pPr>
            <w:r w:rsidRPr="00304249">
              <w:rPr>
                <w:sz w:val="14"/>
                <w:szCs w:val="14"/>
              </w:rPr>
              <w:t>1. Los complejos productivos y las empresas reciben servicios de transferencia tecnológica.</w:t>
            </w:r>
          </w:p>
        </w:tc>
        <w:tc>
          <w:tcPr>
            <w:tcW w:w="993" w:type="dxa"/>
            <w:hideMark/>
          </w:tcPr>
          <w:p w:rsidR="00D566CB" w:rsidRPr="00304249" w:rsidRDefault="00D566CB" w:rsidP="0064382A">
            <w:pPr>
              <w:tabs>
                <w:tab w:val="left" w:pos="2745"/>
              </w:tabs>
              <w:jc w:val="both"/>
              <w:rPr>
                <w:sz w:val="14"/>
                <w:szCs w:val="14"/>
              </w:rPr>
            </w:pPr>
            <w:r w:rsidRPr="00304249">
              <w:rPr>
                <w:sz w:val="14"/>
                <w:szCs w:val="14"/>
              </w:rPr>
              <w:t xml:space="preserve">El diseño propio de los tejidos guaraní  recreados por las "mujeres tejadoras" son copiados, para fines de comercialización, por productores externos a las zonas y la región </w:t>
            </w:r>
            <w:r w:rsidRPr="00304249">
              <w:rPr>
                <w:sz w:val="14"/>
                <w:szCs w:val="14"/>
              </w:rPr>
              <w:lastRenderedPageBreak/>
              <w:t xml:space="preserve">guaraní. </w:t>
            </w:r>
          </w:p>
        </w:tc>
        <w:tc>
          <w:tcPr>
            <w:tcW w:w="1134" w:type="dxa"/>
            <w:hideMark/>
          </w:tcPr>
          <w:p w:rsidR="00D566CB" w:rsidRPr="00304249" w:rsidRDefault="00D566CB" w:rsidP="0064382A">
            <w:pPr>
              <w:tabs>
                <w:tab w:val="left" w:pos="2745"/>
              </w:tabs>
              <w:jc w:val="both"/>
              <w:rPr>
                <w:sz w:val="14"/>
                <w:szCs w:val="14"/>
              </w:rPr>
            </w:pPr>
            <w:r w:rsidRPr="00304249">
              <w:rPr>
                <w:sz w:val="14"/>
                <w:szCs w:val="14"/>
              </w:rPr>
              <w:lastRenderedPageBreak/>
              <w:t>Sistema de registro de conocimientos tradicionales en implementación.</w:t>
            </w:r>
          </w:p>
        </w:tc>
        <w:tc>
          <w:tcPr>
            <w:tcW w:w="1134" w:type="dxa"/>
            <w:hideMark/>
          </w:tcPr>
          <w:p w:rsidR="00D566CB" w:rsidRPr="00304249" w:rsidRDefault="00D566CB" w:rsidP="0064382A">
            <w:pPr>
              <w:tabs>
                <w:tab w:val="left" w:pos="2745"/>
              </w:tabs>
              <w:jc w:val="both"/>
              <w:rPr>
                <w:sz w:val="14"/>
                <w:szCs w:val="14"/>
              </w:rPr>
            </w:pPr>
            <w:r w:rsidRPr="00304249">
              <w:rPr>
                <w:sz w:val="14"/>
                <w:szCs w:val="14"/>
              </w:rPr>
              <w:t>3. Registro de conocimientos tradicionales y saberes locales.</w:t>
            </w:r>
          </w:p>
        </w:tc>
        <w:tc>
          <w:tcPr>
            <w:tcW w:w="1275" w:type="dxa"/>
            <w:hideMark/>
          </w:tcPr>
          <w:p w:rsidR="00D566CB" w:rsidRPr="00304249" w:rsidRDefault="00D566CB" w:rsidP="0064382A">
            <w:pPr>
              <w:tabs>
                <w:tab w:val="left" w:pos="2745"/>
              </w:tabs>
              <w:jc w:val="both"/>
              <w:rPr>
                <w:sz w:val="14"/>
                <w:szCs w:val="14"/>
              </w:rPr>
            </w:pPr>
            <w:r w:rsidRPr="00304249">
              <w:rPr>
                <w:sz w:val="14"/>
                <w:szCs w:val="14"/>
              </w:rPr>
              <w:t>Patentar el tejido isoseño y otros conocimientos locales.</w:t>
            </w:r>
          </w:p>
        </w:tc>
        <w:tc>
          <w:tcPr>
            <w:tcW w:w="1134" w:type="dxa"/>
            <w:hideMark/>
          </w:tcPr>
          <w:p w:rsidR="00D566CB" w:rsidRPr="00304249" w:rsidRDefault="00D566CB" w:rsidP="0064382A">
            <w:pPr>
              <w:tabs>
                <w:tab w:val="left" w:pos="2745"/>
              </w:tabs>
              <w:jc w:val="both"/>
              <w:rPr>
                <w:sz w:val="14"/>
                <w:szCs w:val="14"/>
              </w:rPr>
            </w:pPr>
            <w:r w:rsidRPr="00304249">
              <w:rPr>
                <w:sz w:val="14"/>
                <w:szCs w:val="14"/>
              </w:rPr>
              <w:t>Patentar el tejido isoseño y otros conocimientos locales.</w:t>
            </w:r>
          </w:p>
        </w:tc>
        <w:tc>
          <w:tcPr>
            <w:tcW w:w="1134" w:type="dxa"/>
            <w:noWrap/>
            <w:hideMark/>
          </w:tcPr>
          <w:p w:rsidR="00D566CB" w:rsidRPr="00304249" w:rsidRDefault="00D566CB" w:rsidP="0064382A">
            <w:pPr>
              <w:tabs>
                <w:tab w:val="left" w:pos="2745"/>
              </w:tabs>
              <w:jc w:val="both"/>
              <w:rPr>
                <w:sz w:val="14"/>
                <w:szCs w:val="14"/>
              </w:rPr>
            </w:pPr>
            <w:r w:rsidRPr="00304249">
              <w:rPr>
                <w:sz w:val="14"/>
                <w:szCs w:val="14"/>
              </w:rPr>
              <w:t> </w:t>
            </w:r>
          </w:p>
        </w:tc>
        <w:tc>
          <w:tcPr>
            <w:tcW w:w="1134" w:type="dxa"/>
            <w:hideMark/>
          </w:tcPr>
          <w:p w:rsidR="00D566CB" w:rsidRPr="00304249" w:rsidRDefault="00D566CB" w:rsidP="0064382A">
            <w:pPr>
              <w:tabs>
                <w:tab w:val="left" w:pos="2745"/>
              </w:tabs>
              <w:jc w:val="both"/>
              <w:rPr>
                <w:sz w:val="14"/>
                <w:szCs w:val="14"/>
              </w:rPr>
            </w:pPr>
            <w:r w:rsidRPr="00304249">
              <w:rPr>
                <w:sz w:val="14"/>
                <w:szCs w:val="14"/>
              </w:rPr>
              <w:t>Patentar el tejido isoseño y otros conocimientos locales.</w:t>
            </w:r>
          </w:p>
        </w:tc>
        <w:tc>
          <w:tcPr>
            <w:tcW w:w="993" w:type="dxa"/>
            <w:hideMark/>
          </w:tcPr>
          <w:p w:rsidR="00D566CB" w:rsidRPr="00304249" w:rsidRDefault="00D566CB" w:rsidP="0064382A">
            <w:pPr>
              <w:tabs>
                <w:tab w:val="left" w:pos="2745"/>
              </w:tabs>
              <w:jc w:val="both"/>
              <w:rPr>
                <w:sz w:val="14"/>
                <w:szCs w:val="14"/>
              </w:rPr>
            </w:pPr>
            <w:r w:rsidRPr="00304249">
              <w:rPr>
                <w:sz w:val="14"/>
                <w:szCs w:val="14"/>
              </w:rPr>
              <w:t>Patentar el tejido isoseño y otros conocimientos locales.</w:t>
            </w:r>
          </w:p>
        </w:tc>
        <w:tc>
          <w:tcPr>
            <w:tcW w:w="992" w:type="dxa"/>
            <w:noWrap/>
            <w:hideMark/>
          </w:tcPr>
          <w:p w:rsidR="00D566CB" w:rsidRPr="00304249" w:rsidRDefault="00D566CB" w:rsidP="0064382A">
            <w:pPr>
              <w:tabs>
                <w:tab w:val="left" w:pos="2745"/>
              </w:tabs>
              <w:jc w:val="both"/>
              <w:rPr>
                <w:sz w:val="14"/>
                <w:szCs w:val="14"/>
              </w:rPr>
            </w:pPr>
            <w:r w:rsidRPr="00304249">
              <w:rPr>
                <w:sz w:val="14"/>
                <w:szCs w:val="14"/>
              </w:rPr>
              <w:t> </w:t>
            </w:r>
          </w:p>
        </w:tc>
        <w:tc>
          <w:tcPr>
            <w:tcW w:w="992" w:type="dxa"/>
            <w:noWrap/>
            <w:hideMark/>
          </w:tcPr>
          <w:p w:rsidR="00D566CB" w:rsidRPr="00304249" w:rsidRDefault="00D566CB" w:rsidP="0064382A">
            <w:pPr>
              <w:tabs>
                <w:tab w:val="left" w:pos="2745"/>
              </w:tabs>
              <w:jc w:val="both"/>
              <w:rPr>
                <w:sz w:val="14"/>
                <w:szCs w:val="14"/>
              </w:rPr>
            </w:pPr>
            <w:r w:rsidRPr="00304249">
              <w:rPr>
                <w:sz w:val="14"/>
                <w:szCs w:val="14"/>
              </w:rPr>
              <w:t> </w:t>
            </w:r>
          </w:p>
        </w:tc>
        <w:tc>
          <w:tcPr>
            <w:tcW w:w="1134" w:type="dxa"/>
            <w:noWrap/>
            <w:hideMark/>
          </w:tcPr>
          <w:p w:rsidR="00D566CB" w:rsidRPr="00304249" w:rsidRDefault="00D566CB" w:rsidP="0064382A">
            <w:pPr>
              <w:tabs>
                <w:tab w:val="left" w:pos="2745"/>
              </w:tabs>
              <w:jc w:val="both"/>
              <w:rPr>
                <w:sz w:val="14"/>
                <w:szCs w:val="14"/>
              </w:rPr>
            </w:pPr>
            <w:r w:rsidRPr="00304249">
              <w:rPr>
                <w:sz w:val="14"/>
                <w:szCs w:val="14"/>
              </w:rPr>
              <w:t> </w:t>
            </w:r>
          </w:p>
        </w:tc>
      </w:tr>
    </w:tbl>
    <w:p w:rsidR="00D566CB" w:rsidRDefault="00D566CB" w:rsidP="0064382A">
      <w:pPr>
        <w:tabs>
          <w:tab w:val="left" w:pos="2745"/>
        </w:tabs>
        <w:jc w:val="both"/>
      </w:pPr>
    </w:p>
    <w:p w:rsidR="00D566CB" w:rsidRDefault="00D566CB" w:rsidP="0064382A">
      <w:pPr>
        <w:tabs>
          <w:tab w:val="left" w:pos="2745"/>
        </w:tabs>
        <w:jc w:val="both"/>
      </w:pPr>
    </w:p>
    <w:tbl>
      <w:tblPr>
        <w:tblStyle w:val="Tablaconcuadrcula"/>
        <w:tblW w:w="14312" w:type="dxa"/>
        <w:jc w:val="center"/>
        <w:tblLayout w:type="fixed"/>
        <w:tblLook w:val="04A0" w:firstRow="1" w:lastRow="0" w:firstColumn="1" w:lastColumn="0" w:noHBand="0" w:noVBand="1"/>
      </w:tblPr>
      <w:tblGrid>
        <w:gridCol w:w="562"/>
        <w:gridCol w:w="709"/>
        <w:gridCol w:w="992"/>
        <w:gridCol w:w="993"/>
        <w:gridCol w:w="1134"/>
        <w:gridCol w:w="1134"/>
        <w:gridCol w:w="1275"/>
        <w:gridCol w:w="1134"/>
        <w:gridCol w:w="1134"/>
        <w:gridCol w:w="1134"/>
        <w:gridCol w:w="993"/>
        <w:gridCol w:w="992"/>
        <w:gridCol w:w="992"/>
        <w:gridCol w:w="1134"/>
      </w:tblGrid>
      <w:tr w:rsidR="00D566CB" w:rsidRPr="00CE6A91" w:rsidTr="00A46598">
        <w:trPr>
          <w:trHeight w:val="450"/>
          <w:tblHeader/>
          <w:jc w:val="center"/>
        </w:trPr>
        <w:tc>
          <w:tcPr>
            <w:tcW w:w="562" w:type="dxa"/>
            <w:hideMark/>
          </w:tcPr>
          <w:p w:rsidR="00D566CB" w:rsidRPr="00CE6A91" w:rsidRDefault="00D566CB" w:rsidP="0064382A">
            <w:pPr>
              <w:tabs>
                <w:tab w:val="left" w:pos="2745"/>
              </w:tabs>
              <w:jc w:val="both"/>
              <w:rPr>
                <w:b/>
                <w:bCs/>
                <w:sz w:val="14"/>
                <w:szCs w:val="14"/>
              </w:rPr>
            </w:pPr>
            <w:r w:rsidRPr="00CE6A91">
              <w:rPr>
                <w:b/>
                <w:bCs/>
                <w:sz w:val="14"/>
                <w:szCs w:val="14"/>
              </w:rPr>
              <w:t>Pilar</w:t>
            </w:r>
          </w:p>
        </w:tc>
        <w:tc>
          <w:tcPr>
            <w:tcW w:w="709" w:type="dxa"/>
            <w:hideMark/>
          </w:tcPr>
          <w:p w:rsidR="00D566CB" w:rsidRPr="00CE6A91" w:rsidRDefault="00D566CB" w:rsidP="0064382A">
            <w:pPr>
              <w:tabs>
                <w:tab w:val="left" w:pos="2745"/>
              </w:tabs>
              <w:jc w:val="both"/>
              <w:rPr>
                <w:b/>
                <w:bCs/>
                <w:sz w:val="14"/>
                <w:szCs w:val="14"/>
              </w:rPr>
            </w:pPr>
            <w:r w:rsidRPr="00CE6A91">
              <w:rPr>
                <w:b/>
                <w:bCs/>
                <w:sz w:val="14"/>
                <w:szCs w:val="14"/>
              </w:rPr>
              <w:t>Meta</w:t>
            </w:r>
          </w:p>
        </w:tc>
        <w:tc>
          <w:tcPr>
            <w:tcW w:w="992" w:type="dxa"/>
            <w:hideMark/>
          </w:tcPr>
          <w:p w:rsidR="00D566CB" w:rsidRPr="00CE6A91" w:rsidRDefault="00D566CB" w:rsidP="0064382A">
            <w:pPr>
              <w:tabs>
                <w:tab w:val="left" w:pos="2745"/>
              </w:tabs>
              <w:jc w:val="both"/>
              <w:rPr>
                <w:b/>
                <w:bCs/>
                <w:sz w:val="14"/>
                <w:szCs w:val="14"/>
              </w:rPr>
            </w:pPr>
            <w:r w:rsidRPr="00CE6A91">
              <w:rPr>
                <w:b/>
                <w:bCs/>
                <w:sz w:val="14"/>
                <w:szCs w:val="14"/>
              </w:rPr>
              <w:t>Resultado</w:t>
            </w:r>
          </w:p>
        </w:tc>
        <w:tc>
          <w:tcPr>
            <w:tcW w:w="993" w:type="dxa"/>
            <w:hideMark/>
          </w:tcPr>
          <w:p w:rsidR="00D566CB" w:rsidRPr="00CE6A91" w:rsidRDefault="00D566CB" w:rsidP="0064382A">
            <w:pPr>
              <w:tabs>
                <w:tab w:val="left" w:pos="2745"/>
              </w:tabs>
              <w:jc w:val="both"/>
              <w:rPr>
                <w:b/>
                <w:bCs/>
                <w:sz w:val="14"/>
                <w:szCs w:val="14"/>
              </w:rPr>
            </w:pPr>
            <w:r w:rsidRPr="00CE6A91">
              <w:rPr>
                <w:b/>
                <w:bCs/>
                <w:sz w:val="14"/>
                <w:szCs w:val="14"/>
              </w:rPr>
              <w:t>Línea de base</w:t>
            </w:r>
          </w:p>
        </w:tc>
        <w:tc>
          <w:tcPr>
            <w:tcW w:w="1134" w:type="dxa"/>
            <w:hideMark/>
          </w:tcPr>
          <w:p w:rsidR="00D566CB" w:rsidRPr="00CE6A91" w:rsidRDefault="00D566CB" w:rsidP="0064382A">
            <w:pPr>
              <w:tabs>
                <w:tab w:val="left" w:pos="2745"/>
              </w:tabs>
              <w:jc w:val="both"/>
              <w:rPr>
                <w:b/>
                <w:bCs/>
                <w:sz w:val="14"/>
                <w:szCs w:val="14"/>
              </w:rPr>
            </w:pPr>
            <w:r w:rsidRPr="00CE6A91">
              <w:rPr>
                <w:b/>
                <w:bCs/>
                <w:sz w:val="14"/>
                <w:szCs w:val="14"/>
              </w:rPr>
              <w:t>Indicador de impacto</w:t>
            </w:r>
          </w:p>
        </w:tc>
        <w:tc>
          <w:tcPr>
            <w:tcW w:w="1134" w:type="dxa"/>
            <w:hideMark/>
          </w:tcPr>
          <w:p w:rsidR="00D566CB" w:rsidRPr="00CE6A91" w:rsidRDefault="00D566CB" w:rsidP="0064382A">
            <w:pPr>
              <w:tabs>
                <w:tab w:val="left" w:pos="2745"/>
              </w:tabs>
              <w:jc w:val="both"/>
              <w:rPr>
                <w:b/>
                <w:bCs/>
                <w:sz w:val="14"/>
                <w:szCs w:val="14"/>
              </w:rPr>
            </w:pPr>
            <w:r w:rsidRPr="00CE6A91">
              <w:rPr>
                <w:b/>
                <w:bCs/>
                <w:sz w:val="14"/>
                <w:szCs w:val="14"/>
              </w:rPr>
              <w:t>Acciones</w:t>
            </w:r>
          </w:p>
        </w:tc>
        <w:tc>
          <w:tcPr>
            <w:tcW w:w="1275"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w:t>
            </w:r>
          </w:p>
        </w:tc>
        <w:tc>
          <w:tcPr>
            <w:tcW w:w="1134"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Charagua Norte</w:t>
            </w:r>
          </w:p>
        </w:tc>
        <w:tc>
          <w:tcPr>
            <w:tcW w:w="1134"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Parapitiguasu</w:t>
            </w:r>
          </w:p>
        </w:tc>
        <w:tc>
          <w:tcPr>
            <w:tcW w:w="1134"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Bajo Isoso</w:t>
            </w:r>
          </w:p>
        </w:tc>
        <w:tc>
          <w:tcPr>
            <w:tcW w:w="993"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Alto Isoso</w:t>
            </w:r>
          </w:p>
        </w:tc>
        <w:tc>
          <w:tcPr>
            <w:tcW w:w="992"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Charagua Pueblo</w:t>
            </w:r>
          </w:p>
        </w:tc>
        <w:tc>
          <w:tcPr>
            <w:tcW w:w="992"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Estacion Charagua</w:t>
            </w:r>
          </w:p>
        </w:tc>
        <w:tc>
          <w:tcPr>
            <w:tcW w:w="1134" w:type="dxa"/>
            <w:hideMark/>
          </w:tcPr>
          <w:p w:rsidR="00D566CB" w:rsidRPr="00CE6A91" w:rsidRDefault="00D566CB" w:rsidP="0064382A">
            <w:pPr>
              <w:tabs>
                <w:tab w:val="left" w:pos="2745"/>
              </w:tabs>
              <w:jc w:val="both"/>
              <w:rPr>
                <w:b/>
                <w:bCs/>
                <w:sz w:val="14"/>
                <w:szCs w:val="14"/>
              </w:rPr>
            </w:pPr>
            <w:r w:rsidRPr="00CE6A91">
              <w:rPr>
                <w:b/>
                <w:bCs/>
                <w:sz w:val="14"/>
                <w:szCs w:val="14"/>
              </w:rPr>
              <w:t>Indicador de Proceso TRI</w:t>
            </w:r>
          </w:p>
        </w:tc>
      </w:tr>
      <w:tr w:rsidR="00D566CB" w:rsidRPr="00CE6A91" w:rsidTr="00A46598">
        <w:trPr>
          <w:trHeight w:val="1650"/>
          <w:jc w:val="center"/>
        </w:trPr>
        <w:tc>
          <w:tcPr>
            <w:tcW w:w="562" w:type="dxa"/>
            <w:vMerge w:val="restart"/>
            <w:hideMark/>
          </w:tcPr>
          <w:p w:rsidR="00D566CB" w:rsidRPr="00CE6A91" w:rsidRDefault="00D566CB" w:rsidP="0064382A">
            <w:pPr>
              <w:tabs>
                <w:tab w:val="left" w:pos="2745"/>
              </w:tabs>
              <w:jc w:val="both"/>
              <w:rPr>
                <w:sz w:val="14"/>
                <w:szCs w:val="14"/>
              </w:rPr>
            </w:pPr>
            <w:r w:rsidRPr="00CE6A91">
              <w:rPr>
                <w:sz w:val="14"/>
                <w:szCs w:val="14"/>
              </w:rPr>
              <w:t xml:space="preserve">6. Soberanía productiva con diversificación desarrollo integral sin la </w:t>
            </w:r>
            <w:r w:rsidRPr="00CE6A91">
              <w:rPr>
                <w:sz w:val="14"/>
                <w:szCs w:val="14"/>
              </w:rPr>
              <w:lastRenderedPageBreak/>
              <w:t>dictadura del mercado capitalista</w:t>
            </w:r>
          </w:p>
        </w:tc>
        <w:tc>
          <w:tcPr>
            <w:tcW w:w="709" w:type="dxa"/>
            <w:hideMark/>
          </w:tcPr>
          <w:p w:rsidR="00D566CB" w:rsidRPr="00CE6A91" w:rsidRDefault="00D566CB" w:rsidP="0064382A">
            <w:pPr>
              <w:tabs>
                <w:tab w:val="left" w:pos="2745"/>
              </w:tabs>
              <w:jc w:val="both"/>
              <w:rPr>
                <w:sz w:val="14"/>
                <w:szCs w:val="14"/>
              </w:rPr>
            </w:pPr>
            <w:r w:rsidRPr="00CE6A91">
              <w:rPr>
                <w:sz w:val="14"/>
                <w:szCs w:val="14"/>
              </w:rPr>
              <w:lastRenderedPageBreak/>
              <w:t>Meta 2: País productor, transformador y exportador “Complejos productivos” y Turismo.</w:t>
            </w:r>
          </w:p>
        </w:tc>
        <w:tc>
          <w:tcPr>
            <w:tcW w:w="992" w:type="dxa"/>
            <w:hideMark/>
          </w:tcPr>
          <w:p w:rsidR="00D566CB" w:rsidRPr="00CE6A91" w:rsidRDefault="00D566CB" w:rsidP="0064382A">
            <w:pPr>
              <w:tabs>
                <w:tab w:val="left" w:pos="2745"/>
              </w:tabs>
              <w:jc w:val="both"/>
              <w:rPr>
                <w:sz w:val="14"/>
                <w:szCs w:val="14"/>
              </w:rPr>
            </w:pPr>
            <w:r w:rsidRPr="00CE6A91">
              <w:rPr>
                <w:sz w:val="14"/>
                <w:szCs w:val="14"/>
              </w:rPr>
              <w:t>6. Se ha logrado un flujo de 4,5 millones de turistas nacionales.</w:t>
            </w:r>
          </w:p>
        </w:tc>
        <w:tc>
          <w:tcPr>
            <w:tcW w:w="993" w:type="dxa"/>
            <w:hideMark/>
          </w:tcPr>
          <w:p w:rsidR="00D566CB" w:rsidRPr="00CE6A91" w:rsidRDefault="00D566CB" w:rsidP="004063E0">
            <w:pPr>
              <w:tabs>
                <w:tab w:val="left" w:pos="2745"/>
              </w:tabs>
              <w:jc w:val="both"/>
              <w:rPr>
                <w:sz w:val="14"/>
                <w:szCs w:val="14"/>
              </w:rPr>
            </w:pPr>
            <w:r w:rsidRPr="00CE6A91">
              <w:rPr>
                <w:sz w:val="14"/>
                <w:szCs w:val="14"/>
              </w:rPr>
              <w:t xml:space="preserve">Reducido flujo turístico en la </w:t>
            </w:r>
            <w:r w:rsidR="004063E0">
              <w:rPr>
                <w:sz w:val="14"/>
                <w:szCs w:val="14"/>
              </w:rPr>
              <w:t>AIOC</w:t>
            </w:r>
            <w:r w:rsidRPr="00CE6A91">
              <w:rPr>
                <w:sz w:val="14"/>
                <w:szCs w:val="14"/>
              </w:rPr>
              <w:t xml:space="preserve"> y ausencia de efectivas iniciativas locales para desarrollar el sector.</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Circuito turístico consolidado, con flujo de al menos 2.000 turistas año.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Promoción turística nacional para el fomento al turismo interno.</w:t>
            </w:r>
          </w:p>
        </w:tc>
        <w:tc>
          <w:tcPr>
            <w:tcW w:w="1275" w:type="dxa"/>
            <w:hideMark/>
          </w:tcPr>
          <w:p w:rsidR="00D566CB" w:rsidRPr="00CE6A91" w:rsidRDefault="00D566CB" w:rsidP="004063E0">
            <w:pPr>
              <w:tabs>
                <w:tab w:val="left" w:pos="2745"/>
              </w:tabs>
              <w:jc w:val="both"/>
              <w:rPr>
                <w:sz w:val="14"/>
                <w:szCs w:val="14"/>
              </w:rPr>
            </w:pPr>
            <w:r w:rsidRPr="00CE6A91">
              <w:rPr>
                <w:sz w:val="14"/>
                <w:szCs w:val="14"/>
              </w:rPr>
              <w:t xml:space="preserve">Formulación de un plan  y desarrollo de políticas de promoción del turismo en la </w:t>
            </w:r>
            <w:r w:rsidR="004063E0">
              <w:rPr>
                <w:sz w:val="14"/>
                <w:szCs w:val="14"/>
              </w:rPr>
              <w:t>AIOC</w:t>
            </w:r>
            <w:r w:rsidR="00D12E10">
              <w:rPr>
                <w:sz w:val="14"/>
                <w:szCs w:val="14"/>
              </w:rPr>
              <w:t>.</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4063E0">
            <w:pPr>
              <w:tabs>
                <w:tab w:val="left" w:pos="2745"/>
              </w:tabs>
              <w:jc w:val="both"/>
              <w:rPr>
                <w:sz w:val="14"/>
                <w:szCs w:val="14"/>
              </w:rPr>
            </w:pPr>
            <w:r w:rsidRPr="00CE6A91">
              <w:rPr>
                <w:sz w:val="14"/>
                <w:szCs w:val="14"/>
              </w:rPr>
              <w:t xml:space="preserve">Formulación de un plan  y desarrollo de políticas de promoción del turismo en la </w:t>
            </w:r>
            <w:r w:rsidR="004063E0">
              <w:rPr>
                <w:sz w:val="14"/>
                <w:szCs w:val="14"/>
              </w:rPr>
              <w:t>AIOC</w:t>
            </w:r>
            <w:r w:rsidR="00D12E10">
              <w:rPr>
                <w:sz w:val="14"/>
                <w:szCs w:val="14"/>
              </w:rPr>
              <w:t>.</w:t>
            </w:r>
          </w:p>
        </w:tc>
      </w:tr>
      <w:tr w:rsidR="00D566CB" w:rsidRPr="00CE6A91" w:rsidTr="00A46598">
        <w:trPr>
          <w:trHeight w:val="283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val="restart"/>
            <w:hideMark/>
          </w:tcPr>
          <w:p w:rsidR="00D566CB" w:rsidRPr="00CE6A91" w:rsidRDefault="00D566CB" w:rsidP="0064382A">
            <w:pPr>
              <w:tabs>
                <w:tab w:val="left" w:pos="2745"/>
              </w:tabs>
              <w:jc w:val="both"/>
              <w:rPr>
                <w:sz w:val="14"/>
                <w:szCs w:val="14"/>
              </w:rPr>
            </w:pPr>
            <w:r w:rsidRPr="00CE6A91">
              <w:rPr>
                <w:sz w:val="14"/>
                <w:szCs w:val="14"/>
              </w:rPr>
              <w:t>Meta 3: Producción agropecuaria con énfasis en la agricultura familiar comunitaria y campesina.</w:t>
            </w:r>
          </w:p>
        </w:tc>
        <w:tc>
          <w:tcPr>
            <w:tcW w:w="992" w:type="dxa"/>
            <w:hideMark/>
          </w:tcPr>
          <w:p w:rsidR="00D566CB" w:rsidRPr="00CE6A91" w:rsidRDefault="00D566CB" w:rsidP="0064382A">
            <w:pPr>
              <w:tabs>
                <w:tab w:val="left" w:pos="2745"/>
              </w:tabs>
              <w:jc w:val="both"/>
              <w:rPr>
                <w:sz w:val="14"/>
                <w:szCs w:val="14"/>
              </w:rPr>
            </w:pPr>
            <w:r w:rsidRPr="00CE6A91">
              <w:rPr>
                <w:sz w:val="14"/>
                <w:szCs w:val="14"/>
              </w:rPr>
              <w:t>4. Se ha incrementado significativamente el rendimiento promedio de los principales grupos de cultivos agrícolas.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Rendimientos promedio:</w:t>
            </w:r>
            <w:r w:rsidRPr="00CE6A91">
              <w:rPr>
                <w:sz w:val="14"/>
                <w:szCs w:val="14"/>
              </w:rPr>
              <w:br/>
              <w:t>Maiz: 14,16</w:t>
            </w:r>
            <w:r w:rsidRPr="00CE6A91">
              <w:rPr>
                <w:sz w:val="14"/>
                <w:szCs w:val="14"/>
              </w:rPr>
              <w:br/>
              <w:t>Kumanda: 6,60</w:t>
            </w:r>
            <w:r w:rsidRPr="00CE6A91">
              <w:rPr>
                <w:sz w:val="14"/>
                <w:szCs w:val="14"/>
              </w:rPr>
              <w:br/>
              <w:t>Curcubitaceas (joco zapallo): 40,18</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incremento del rendimiento promedio de cultivos locales identificados en 10%.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1. Generación y difusión de tecnologías vinculadas al desarrollo de productos agricolas priorizados. </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Un centro experimental de investigación para mejoramiento y conservación de semillas locales que articule tecnologías locales y apropiadas.</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Un centro experimental de investigación para mejoramiento y conservación de semillas locales que articule tecnologías locales y apropiadas.</w:t>
            </w:r>
          </w:p>
        </w:tc>
      </w:tr>
      <w:tr w:rsidR="00D566CB" w:rsidRPr="00CE6A91" w:rsidTr="00A46598">
        <w:trPr>
          <w:trHeight w:val="295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hideMark/>
          </w:tcPr>
          <w:p w:rsidR="00D566CB" w:rsidRPr="00CE6A91" w:rsidRDefault="00D566CB" w:rsidP="0064382A">
            <w:pPr>
              <w:tabs>
                <w:tab w:val="left" w:pos="2745"/>
              </w:tabs>
              <w:jc w:val="both"/>
              <w:rPr>
                <w:sz w:val="14"/>
                <w:szCs w:val="14"/>
              </w:rPr>
            </w:pPr>
            <w:r w:rsidRPr="00CE6A91">
              <w:rPr>
                <w:sz w:val="14"/>
                <w:szCs w:val="14"/>
              </w:rPr>
              <w:t>5. Se ha incrementado la contribución de pequeños productores de agricultura familiar comunitaria en la producción total agropecuaria</w:t>
            </w:r>
          </w:p>
        </w:tc>
        <w:tc>
          <w:tcPr>
            <w:tcW w:w="993" w:type="dxa"/>
            <w:hideMark/>
          </w:tcPr>
          <w:p w:rsidR="00D566CB" w:rsidRPr="00CE6A91" w:rsidRDefault="00D566CB" w:rsidP="0064382A">
            <w:pPr>
              <w:tabs>
                <w:tab w:val="left" w:pos="2745"/>
              </w:tabs>
              <w:jc w:val="both"/>
              <w:rPr>
                <w:sz w:val="14"/>
                <w:szCs w:val="14"/>
              </w:rPr>
            </w:pPr>
            <w:r w:rsidRPr="00CE6A91">
              <w:rPr>
                <w:sz w:val="14"/>
                <w:szCs w:val="14"/>
              </w:rPr>
              <w:t xml:space="preserve">en promedio cada UPA guaraní produce quintales: </w:t>
            </w:r>
            <w:r w:rsidRPr="00CE6A91">
              <w:rPr>
                <w:sz w:val="14"/>
                <w:szCs w:val="14"/>
              </w:rPr>
              <w:br/>
              <w:t>Cereales: 29.59</w:t>
            </w:r>
            <w:r w:rsidRPr="00CE6A91">
              <w:rPr>
                <w:sz w:val="14"/>
                <w:szCs w:val="14"/>
              </w:rPr>
              <w:br/>
              <w:t>Frutales: 0.16</w:t>
            </w:r>
            <w:r w:rsidRPr="00CE6A91">
              <w:rPr>
                <w:sz w:val="14"/>
                <w:szCs w:val="14"/>
              </w:rPr>
              <w:br/>
              <w:t>Hortalizas: 4.88</w:t>
            </w:r>
            <w:r w:rsidRPr="00CE6A91">
              <w:rPr>
                <w:sz w:val="14"/>
                <w:szCs w:val="14"/>
              </w:rPr>
              <w:br/>
              <w:t>Legumbres: 3,56</w:t>
            </w:r>
            <w:r w:rsidRPr="00CE6A91">
              <w:rPr>
                <w:sz w:val="14"/>
                <w:szCs w:val="14"/>
              </w:rPr>
              <w:br/>
              <w:t>Tubérculos: 2,39</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La producción de familiar guaraní de cereales, frutales, hortalizas, legumbres y tubérculos de las incrementa en un 50%.</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Programa nacional de apoyo a la agricultura familiar y comunitaria sustentable.</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Incremento de la producción mediante programa de agricultura familiar comunitaria para manejo de chacos familiares sustentables diversificados, que incluye tecnologías locales y apropiadas.</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Incremento de la producción mediante programa de agricultura familiar comunitaria para manejo de chacos familiares sustentables diversificados, que incluye tecnologías locales y apropiadas.</w:t>
            </w:r>
          </w:p>
        </w:tc>
      </w:tr>
      <w:tr w:rsidR="00D566CB" w:rsidRPr="00CE6A91" w:rsidTr="00A46598">
        <w:trPr>
          <w:trHeight w:val="339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val="restart"/>
            <w:hideMark/>
          </w:tcPr>
          <w:p w:rsidR="00D566CB" w:rsidRPr="00CE6A91" w:rsidRDefault="00D566CB" w:rsidP="0064382A">
            <w:pPr>
              <w:tabs>
                <w:tab w:val="left" w:pos="2745"/>
              </w:tabs>
              <w:jc w:val="both"/>
              <w:rPr>
                <w:sz w:val="14"/>
                <w:szCs w:val="14"/>
              </w:rPr>
            </w:pPr>
            <w:r w:rsidRPr="00CE6A91">
              <w:rPr>
                <w:sz w:val="14"/>
                <w:szCs w:val="14"/>
              </w:rPr>
              <w:t>Meta 4: Sistemas productivos óptimos: agropecuaria.</w:t>
            </w:r>
          </w:p>
        </w:tc>
        <w:tc>
          <w:tcPr>
            <w:tcW w:w="992" w:type="dxa"/>
            <w:hideMark/>
          </w:tcPr>
          <w:p w:rsidR="00D566CB" w:rsidRPr="00CE6A91" w:rsidRDefault="00D566CB" w:rsidP="0064382A">
            <w:pPr>
              <w:tabs>
                <w:tab w:val="left" w:pos="2745"/>
              </w:tabs>
              <w:jc w:val="both"/>
              <w:rPr>
                <w:sz w:val="14"/>
                <w:szCs w:val="14"/>
              </w:rPr>
            </w:pPr>
            <w:r w:rsidRPr="00CE6A91">
              <w:rPr>
                <w:sz w:val="14"/>
                <w:szCs w:val="14"/>
              </w:rPr>
              <w:t>1. Se ha alcanzado 3,8 millones de hectáreas de superficie mecanizada con mejor producción a través del fortalecimiento de la agricultura familiar con tecnología mecanizada y transferencia de maquinaria y equipos a pequeños y medianos productores del país.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25 tractores en las 4 zonas guaraníes.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60 tractores para las 4 zonas guaraníes funcionando.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Desarrollo de centros de servicio en mecanización agrícola y tecnologías rurales para la producción.</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Establecimiento de 4 unidades zonales de mecanización agrícola, con cobertura a comunidades que requieran.</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Establecimiento de 1 unidad zonal de mecanización agrícola, con cobertura a comunidades que requieran.</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Establecimiento de 1 unidad zonal de mecanización agrícola, con cobertura a comunidades que requieran.</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Establecimiento de 1 unidad zonal de mecanización agrícola, con cobertura a comunidades que requieran.</w:t>
            </w:r>
          </w:p>
        </w:tc>
        <w:tc>
          <w:tcPr>
            <w:tcW w:w="993" w:type="dxa"/>
            <w:hideMark/>
          </w:tcPr>
          <w:p w:rsidR="00D566CB" w:rsidRPr="00CE6A91" w:rsidRDefault="00D566CB" w:rsidP="0064382A">
            <w:pPr>
              <w:tabs>
                <w:tab w:val="left" w:pos="2745"/>
              </w:tabs>
              <w:jc w:val="both"/>
              <w:rPr>
                <w:sz w:val="14"/>
                <w:szCs w:val="14"/>
              </w:rPr>
            </w:pPr>
            <w:r w:rsidRPr="00CE6A91">
              <w:rPr>
                <w:sz w:val="14"/>
                <w:szCs w:val="14"/>
              </w:rPr>
              <w:t>Establecimiento de 1 unidad zonal de mecanización agrícola, con cobertura a comunidades que requieran.</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204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hideMark/>
          </w:tcPr>
          <w:p w:rsidR="00D566CB" w:rsidRPr="00CE6A91" w:rsidRDefault="00D566CB" w:rsidP="0064382A">
            <w:pPr>
              <w:tabs>
                <w:tab w:val="left" w:pos="2745"/>
              </w:tabs>
              <w:jc w:val="both"/>
              <w:rPr>
                <w:sz w:val="14"/>
                <w:szCs w:val="14"/>
              </w:rPr>
            </w:pPr>
            <w:r w:rsidRPr="00CE6A91">
              <w:rPr>
                <w:sz w:val="14"/>
                <w:szCs w:val="14"/>
              </w:rPr>
              <w:t>1 Matadero de carácter privado con cobertura limitada.</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Productores ganaderos locales acceden a servicios del matadero municipal.</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Programa de transformación de la producción agropecuaria familiar y comunitaria para el consumo nacional.</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Construcción y equipamiento de matadero municipal en la zona Estación Charagua, con proye</w:t>
            </w:r>
            <w:r w:rsidR="00D12E10">
              <w:rPr>
                <w:sz w:val="14"/>
                <w:szCs w:val="14"/>
              </w:rPr>
              <w:t xml:space="preserve">cción a frigorífico.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hideMark/>
          </w:tcPr>
          <w:p w:rsidR="00D566CB" w:rsidRPr="00CE6A91" w:rsidRDefault="00D566CB" w:rsidP="0064382A">
            <w:pPr>
              <w:tabs>
                <w:tab w:val="left" w:pos="2745"/>
              </w:tabs>
              <w:jc w:val="both"/>
              <w:rPr>
                <w:sz w:val="14"/>
                <w:szCs w:val="14"/>
              </w:rPr>
            </w:pPr>
            <w:r w:rsidRPr="00CE6A91">
              <w:rPr>
                <w:sz w:val="14"/>
                <w:szCs w:val="14"/>
              </w:rPr>
              <w:t>Construcción y equipamiento de matadero municipal en la zona Estación Charagua, con proye</w:t>
            </w:r>
            <w:r w:rsidR="00D12E10">
              <w:rPr>
                <w:sz w:val="14"/>
                <w:szCs w:val="14"/>
              </w:rPr>
              <w:t>cción a frigorífico.</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469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hideMark/>
          </w:tcPr>
          <w:p w:rsidR="00D566CB" w:rsidRPr="00CE6A91" w:rsidRDefault="00D566CB" w:rsidP="0064382A">
            <w:pPr>
              <w:tabs>
                <w:tab w:val="left" w:pos="2745"/>
              </w:tabs>
              <w:jc w:val="both"/>
              <w:rPr>
                <w:sz w:val="14"/>
                <w:szCs w:val="14"/>
              </w:rPr>
            </w:pPr>
            <w:r w:rsidRPr="00CE6A91">
              <w:rPr>
                <w:sz w:val="14"/>
                <w:szCs w:val="14"/>
              </w:rPr>
              <w:t>2. Se han alcanzado 1 millón de hectáreas que cuentan con sistemas ganaderos con manejo integral y prácticas semi - intensivas.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Cerca de 500 hectáreas con prácticas semi intensivas.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Al menos 3000 hectareas con infraestructura para ganaderia semi intensiva</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Desarrollo de sistemas productivos ganaderos sustentables.</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 xml:space="preserve">Mejoramiento de 12 proyectos ganaderos estrátegicos, con modelos de manejo semiintensivo.   </w:t>
            </w:r>
            <w:r w:rsidRPr="00CE6A91">
              <w:rPr>
                <w:sz w:val="14"/>
                <w:szCs w:val="14"/>
              </w:rPr>
              <w:br/>
              <w:t>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Mejoramiento de 12 proyectos ganaderos estrátegicos, con modelos de manejo semiintensivo.   </w:t>
            </w:r>
            <w:r w:rsidRPr="00CE6A91">
              <w:rPr>
                <w:sz w:val="14"/>
                <w:szCs w:val="14"/>
              </w:rPr>
              <w:br/>
              <w:t>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Mejoramiento de 12 proyectos ganaderos estrátegicos, con modelos de manejo semiintensivo.   </w:t>
            </w:r>
            <w:r w:rsidRPr="00CE6A91">
              <w:rPr>
                <w:sz w:val="14"/>
                <w:szCs w:val="14"/>
              </w:rPr>
              <w:br/>
              <w:t>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Mejoramiento de 12 proyectos ganaderos estrátegicos, con modelos de manejo semiintensivo.  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993" w:type="dxa"/>
            <w:hideMark/>
          </w:tcPr>
          <w:p w:rsidR="00D566CB" w:rsidRPr="00CE6A91" w:rsidRDefault="00D566CB" w:rsidP="0064382A">
            <w:pPr>
              <w:tabs>
                <w:tab w:val="left" w:pos="2745"/>
              </w:tabs>
              <w:jc w:val="both"/>
              <w:rPr>
                <w:sz w:val="14"/>
                <w:szCs w:val="14"/>
              </w:rPr>
            </w:pPr>
            <w:r w:rsidRPr="00CE6A91">
              <w:rPr>
                <w:sz w:val="14"/>
                <w:szCs w:val="14"/>
              </w:rPr>
              <w:t xml:space="preserve">Mejoramiento de 12 proyectos ganaderos estrátegicos, con modelos de manejo semiintensivo.   </w:t>
            </w:r>
            <w:r w:rsidRPr="00CE6A91">
              <w:rPr>
                <w:sz w:val="14"/>
                <w:szCs w:val="14"/>
              </w:rPr>
              <w:br/>
              <w:t>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992" w:type="dxa"/>
            <w:hideMark/>
          </w:tcPr>
          <w:p w:rsidR="00D566CB" w:rsidRPr="00CE6A91" w:rsidRDefault="00D566CB" w:rsidP="0064382A">
            <w:pPr>
              <w:tabs>
                <w:tab w:val="left" w:pos="2745"/>
              </w:tabs>
              <w:jc w:val="both"/>
              <w:rPr>
                <w:sz w:val="14"/>
                <w:szCs w:val="14"/>
              </w:rPr>
            </w:pPr>
            <w:r w:rsidRPr="00CE6A91">
              <w:rPr>
                <w:sz w:val="14"/>
                <w:szCs w:val="14"/>
              </w:rPr>
              <w:t xml:space="preserve">Mejoramiento de 12 proyectos ganaderos estrátegicos, con modelos de manejo semiintensivo.   </w:t>
            </w:r>
            <w:r w:rsidRPr="00CE6A91">
              <w:rPr>
                <w:sz w:val="14"/>
                <w:szCs w:val="14"/>
              </w:rPr>
              <w:br/>
              <w:t>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992" w:type="dxa"/>
            <w:hideMark/>
          </w:tcPr>
          <w:p w:rsidR="00D566CB" w:rsidRPr="00CE6A91" w:rsidRDefault="00D566CB" w:rsidP="0064382A">
            <w:pPr>
              <w:tabs>
                <w:tab w:val="left" w:pos="2745"/>
              </w:tabs>
              <w:jc w:val="both"/>
              <w:rPr>
                <w:sz w:val="14"/>
                <w:szCs w:val="14"/>
              </w:rPr>
            </w:pPr>
            <w:r w:rsidRPr="00CE6A91">
              <w:rPr>
                <w:sz w:val="14"/>
                <w:szCs w:val="14"/>
              </w:rPr>
              <w:t xml:space="preserve">Mejoramiento de 12 proyectos ganaderos estrátegicos, con modelos de manejo semiintensivo.   </w:t>
            </w:r>
            <w:r w:rsidRPr="00CE6A91">
              <w:rPr>
                <w:sz w:val="14"/>
                <w:szCs w:val="14"/>
              </w:rPr>
              <w:br/>
              <w:t>Generación de capacidades locales para el manejo del hato ganadero, en comunidades y asociaciones productivas.</w:t>
            </w:r>
            <w:r w:rsidRPr="00CE6A91">
              <w:rPr>
                <w:sz w:val="14"/>
                <w:szCs w:val="14"/>
              </w:rPr>
              <w:br/>
              <w:t>Implementación de 10 nuevos proyectos en el territorio.</w:t>
            </w:r>
            <w:r w:rsidRPr="00CE6A91">
              <w:rPr>
                <w:sz w:val="14"/>
                <w:szCs w:val="14"/>
              </w:rPr>
              <w:br/>
              <w:t>Ampliación de áreas de silvopastura</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205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hideMark/>
          </w:tcPr>
          <w:p w:rsidR="00D566CB" w:rsidRPr="00CE6A91" w:rsidRDefault="00D566CB" w:rsidP="0064382A">
            <w:pPr>
              <w:tabs>
                <w:tab w:val="left" w:pos="2745"/>
              </w:tabs>
              <w:jc w:val="both"/>
              <w:rPr>
                <w:sz w:val="14"/>
                <w:szCs w:val="14"/>
              </w:rPr>
            </w:pPr>
            <w:r w:rsidRPr="00CE6A91">
              <w:rPr>
                <w:sz w:val="14"/>
                <w:szCs w:val="14"/>
              </w:rPr>
              <w:t xml:space="preserve"> 3. Se ha incrementado el número de cabezas de ganado bovino, ovino, porcino, camélido, pollos y la actividad piscícola.   </w:t>
            </w:r>
          </w:p>
        </w:tc>
        <w:tc>
          <w:tcPr>
            <w:tcW w:w="993" w:type="dxa"/>
            <w:hideMark/>
          </w:tcPr>
          <w:p w:rsidR="00D566CB" w:rsidRPr="00CE6A91" w:rsidRDefault="00D566CB" w:rsidP="0064382A">
            <w:pPr>
              <w:tabs>
                <w:tab w:val="left" w:pos="2745"/>
              </w:tabs>
              <w:jc w:val="both"/>
              <w:rPr>
                <w:sz w:val="14"/>
                <w:szCs w:val="14"/>
              </w:rPr>
            </w:pPr>
            <w:r w:rsidRPr="00CE6A91">
              <w:rPr>
                <w:sz w:val="14"/>
                <w:szCs w:val="14"/>
              </w:rPr>
              <w:t>UPAS Guaraniés cuentan con un promedio de 7 cabezas de ganado.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Incremento en un 40% del hato ganadero.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7. Fomento integral a la producción pecuaria vinculada al desarrollo de complejos productivos territoriales.</w:t>
            </w:r>
          </w:p>
        </w:tc>
        <w:tc>
          <w:tcPr>
            <w:tcW w:w="1275"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993"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992"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992" w:type="dxa"/>
            <w:hideMark/>
          </w:tcPr>
          <w:p w:rsidR="00D566CB" w:rsidRPr="00CE6A91" w:rsidRDefault="00D566CB" w:rsidP="0064382A">
            <w:pPr>
              <w:tabs>
                <w:tab w:val="left" w:pos="2745"/>
              </w:tabs>
              <w:jc w:val="both"/>
              <w:rPr>
                <w:sz w:val="14"/>
                <w:szCs w:val="14"/>
              </w:rPr>
            </w:pPr>
            <w:r w:rsidRPr="00CE6A91">
              <w:rPr>
                <w:sz w:val="14"/>
                <w:szCs w:val="14"/>
              </w:rPr>
              <w:br/>
            </w:r>
            <w:r w:rsidRPr="00CE6A91">
              <w:rPr>
                <w:sz w:val="14"/>
                <w:szCs w:val="14"/>
              </w:rPr>
              <w:br/>
              <w:t>Implementación de un programa de asistencia técnica y mejoramiento genético de ganado criollo.</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552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hideMark/>
          </w:tcPr>
          <w:p w:rsidR="00D566CB" w:rsidRPr="00CE6A91" w:rsidRDefault="00D566CB" w:rsidP="0064382A">
            <w:pPr>
              <w:tabs>
                <w:tab w:val="left" w:pos="2745"/>
              </w:tabs>
              <w:jc w:val="both"/>
              <w:rPr>
                <w:sz w:val="14"/>
                <w:szCs w:val="14"/>
              </w:rPr>
            </w:pPr>
            <w:r w:rsidRPr="00CE6A91">
              <w:rPr>
                <w:sz w:val="14"/>
                <w:szCs w:val="14"/>
              </w:rPr>
              <w:t>4. Se ha alcanzado 700 mil Ha. de superficie con riego, con participación de las Entidades Territoriales Autónomas y del sector privado con una ampliación de 338 mil Ha. hasta el 2020, comprendiendo la producción de arroz bajo riego inundado, sistemas de riego revitalizados, riego tecnificado de hortalizas y frutales, sistema de riego con represas, riego a través de reúso de aguas residuales, cosecha de agua y proyectos multipropósito.</w:t>
            </w:r>
          </w:p>
        </w:tc>
        <w:tc>
          <w:tcPr>
            <w:tcW w:w="993" w:type="dxa"/>
            <w:hideMark/>
          </w:tcPr>
          <w:p w:rsidR="00D566CB" w:rsidRPr="00CE6A91" w:rsidRDefault="00D566CB" w:rsidP="0064382A">
            <w:pPr>
              <w:tabs>
                <w:tab w:val="left" w:pos="2745"/>
              </w:tabs>
              <w:jc w:val="both"/>
              <w:rPr>
                <w:sz w:val="14"/>
                <w:szCs w:val="14"/>
              </w:rPr>
            </w:pPr>
            <w:r w:rsidRPr="00CE6A91">
              <w:rPr>
                <w:sz w:val="14"/>
                <w:szCs w:val="14"/>
              </w:rPr>
              <w:t>4.447 hectáreas con superficie de riego en todo el territorio.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6.000 hectáreas con superficie de riego en todo el territorio.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4. Diseño, construcción y mantenimiento de infraestructuras de riego.</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Construccion de  15 proyecto de riego  rio Parapeti.</w:t>
            </w:r>
            <w:r w:rsidRPr="00CE6A91">
              <w:rPr>
                <w:sz w:val="14"/>
                <w:szCs w:val="14"/>
              </w:rPr>
              <w:br/>
              <w:t>Mejoramiento de 15 Sistemas de riego.</w:t>
            </w:r>
            <w:r w:rsidRPr="00CE6A91">
              <w:rPr>
                <w:sz w:val="14"/>
                <w:szCs w:val="14"/>
              </w:rPr>
              <w:br/>
              <w:t>Construcción de 10 pozos.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br/>
              <w:t>Mejoramiento de 5 Sistemas de riego.</w:t>
            </w:r>
            <w:r w:rsidRPr="00CE6A91">
              <w:rPr>
                <w:sz w:val="14"/>
                <w:szCs w:val="14"/>
              </w:rPr>
              <w:br/>
              <w:t xml:space="preserve">Construcción de 3 pozos.  Programa "Implmentacion de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Construccion de  5 proyecto de riego  rio Parapeti. Mejoramiento/Implementacion sistemas de riego San silvestre, valle esperanza, 25 de mayo.</w:t>
            </w:r>
            <w:r w:rsidRPr="00CE6A91">
              <w:rPr>
                <w:sz w:val="14"/>
                <w:szCs w:val="14"/>
              </w:rPr>
              <w:br/>
              <w:t>Construcción de 2 pozos.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Construccion de  5 proyecto de riego  rio Parapeti.</w:t>
            </w:r>
            <w:r w:rsidRPr="00CE6A91">
              <w:rPr>
                <w:sz w:val="14"/>
                <w:szCs w:val="14"/>
              </w:rPr>
              <w:br/>
              <w:t>Mejoramiento de 3 Sistemas de riego.</w:t>
            </w:r>
            <w:r w:rsidRPr="00CE6A91">
              <w:rPr>
                <w:sz w:val="14"/>
                <w:szCs w:val="14"/>
              </w:rPr>
              <w:br/>
              <w:t>Construcción de 2 pozos.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Construccion de  5 proyecto de riego  rio Parapeti.</w:t>
            </w:r>
            <w:r w:rsidRPr="00CE6A91">
              <w:rPr>
                <w:sz w:val="14"/>
                <w:szCs w:val="14"/>
              </w:rPr>
              <w:br/>
              <w:t>Mejoramiento de 4 Sistemas de riego.</w:t>
            </w:r>
            <w:r w:rsidRPr="00CE6A91">
              <w:rPr>
                <w:sz w:val="14"/>
                <w:szCs w:val="14"/>
              </w:rPr>
              <w:br/>
              <w:t>Construcción de 3 pozos.</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408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val="restart"/>
            <w:hideMark/>
          </w:tcPr>
          <w:p w:rsidR="00D566CB" w:rsidRPr="00CE6A91" w:rsidRDefault="00D566CB" w:rsidP="0064382A">
            <w:pPr>
              <w:tabs>
                <w:tab w:val="left" w:pos="2745"/>
              </w:tabs>
              <w:jc w:val="both"/>
              <w:rPr>
                <w:sz w:val="14"/>
                <w:szCs w:val="14"/>
              </w:rPr>
            </w:pPr>
            <w:r w:rsidRPr="00CE6A91">
              <w:rPr>
                <w:sz w:val="14"/>
                <w:szCs w:val="14"/>
              </w:rPr>
              <w:t>Meta 5: Los bosques escenarios integrales de producción y transformación de alimentos y recursos de la biodiversidad.</w:t>
            </w:r>
          </w:p>
        </w:tc>
        <w:tc>
          <w:tcPr>
            <w:tcW w:w="992" w:type="dxa"/>
            <w:hideMark/>
          </w:tcPr>
          <w:p w:rsidR="00D566CB" w:rsidRPr="00CE6A91" w:rsidRDefault="00D566CB" w:rsidP="0064382A">
            <w:pPr>
              <w:tabs>
                <w:tab w:val="left" w:pos="2745"/>
              </w:tabs>
              <w:jc w:val="both"/>
              <w:rPr>
                <w:sz w:val="14"/>
                <w:szCs w:val="14"/>
              </w:rPr>
            </w:pPr>
            <w:r w:rsidRPr="00CE6A91">
              <w:rPr>
                <w:sz w:val="14"/>
                <w:szCs w:val="14"/>
              </w:rPr>
              <w:t>1.Se ha alcanzado progresivamente una mayor participación del sector forestal en el PIB.</w:t>
            </w:r>
          </w:p>
        </w:tc>
        <w:tc>
          <w:tcPr>
            <w:tcW w:w="993" w:type="dxa"/>
            <w:hideMark/>
          </w:tcPr>
          <w:p w:rsidR="00D566CB" w:rsidRPr="00CE6A91" w:rsidRDefault="00D566CB" w:rsidP="0064382A">
            <w:pPr>
              <w:tabs>
                <w:tab w:val="left" w:pos="2745"/>
              </w:tabs>
              <w:jc w:val="both"/>
              <w:rPr>
                <w:sz w:val="14"/>
                <w:szCs w:val="14"/>
              </w:rPr>
            </w:pPr>
            <w:r w:rsidRPr="00CE6A91">
              <w:rPr>
                <w:sz w:val="14"/>
                <w:szCs w:val="14"/>
              </w:rPr>
              <w:t>El territorio no cuena con infraestructura para acopio de miel.</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Productores de miel acceden a un centro de acopio y transformación en funcionamiento.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Desarrollo integral  del  sector forestal para el aprovechamiento,  transformación e  industrialización de  productos  maderables  y  no  maderables  vinculado  a complejos productivos territoriales.</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Centro de acopio y transformación de la miel.</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Centro de acopio y transformación de la miel.</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186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vMerge w:val="restart"/>
            <w:hideMark/>
          </w:tcPr>
          <w:p w:rsidR="00D566CB" w:rsidRPr="00CE6A91" w:rsidRDefault="00D566CB" w:rsidP="0064382A">
            <w:pPr>
              <w:tabs>
                <w:tab w:val="left" w:pos="2745"/>
              </w:tabs>
              <w:jc w:val="both"/>
              <w:rPr>
                <w:sz w:val="14"/>
                <w:szCs w:val="14"/>
              </w:rPr>
            </w:pPr>
            <w:r w:rsidRPr="00CE6A91">
              <w:rPr>
                <w:sz w:val="14"/>
                <w:szCs w:val="14"/>
              </w:rPr>
              <w:t xml:space="preserve">2. Se han fortalecido las capacidades institucionales, financieras, técnicas y tecnológicas para el </w:t>
            </w:r>
            <w:r w:rsidRPr="00CE6A91">
              <w:rPr>
                <w:sz w:val="14"/>
                <w:szCs w:val="14"/>
              </w:rPr>
              <w:lastRenderedPageBreak/>
              <w:t>crecimiento de la industria forestal maderable y no maderable con alto valor agregado.</w:t>
            </w:r>
          </w:p>
        </w:tc>
        <w:tc>
          <w:tcPr>
            <w:tcW w:w="993" w:type="dxa"/>
            <w:hideMark/>
          </w:tcPr>
          <w:p w:rsidR="00D566CB" w:rsidRPr="00CE6A91" w:rsidRDefault="00D566CB" w:rsidP="0064382A">
            <w:pPr>
              <w:tabs>
                <w:tab w:val="left" w:pos="2745"/>
              </w:tabs>
              <w:jc w:val="both"/>
              <w:rPr>
                <w:sz w:val="14"/>
                <w:szCs w:val="14"/>
              </w:rPr>
            </w:pPr>
            <w:r w:rsidRPr="00CE6A91">
              <w:rPr>
                <w:sz w:val="14"/>
                <w:szCs w:val="14"/>
              </w:rPr>
              <w:lastRenderedPageBreak/>
              <w:t>Manejo, organización productiva e infraestructura para la producción de miel limitada.</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Productores de miel cuentan con capacidades de producción de miel.</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1. Fortalecimiento de capacidades para el desarrollo integral de la industria forestal maderable y no maderable. </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Asistencia técnica y transferencia de capacidades a productores de la miel y otros no maderables.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Asistencia técnica y transferencia de capacidades a productores de la miel y otros no maderables.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Asistencia técnica y transferencia de capacidades a productores de la miel y otros no maderables.</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336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vMerge/>
            <w:hideMark/>
          </w:tcPr>
          <w:p w:rsidR="00D566CB" w:rsidRPr="00CE6A91" w:rsidRDefault="00D566CB" w:rsidP="0064382A">
            <w:pPr>
              <w:tabs>
                <w:tab w:val="left" w:pos="2745"/>
              </w:tabs>
              <w:jc w:val="both"/>
              <w:rPr>
                <w:sz w:val="14"/>
                <w:szCs w:val="14"/>
              </w:rPr>
            </w:pPr>
          </w:p>
        </w:tc>
        <w:tc>
          <w:tcPr>
            <w:tcW w:w="993" w:type="dxa"/>
            <w:hideMark/>
          </w:tcPr>
          <w:p w:rsidR="00D566CB" w:rsidRPr="00CE6A91" w:rsidRDefault="00D566CB" w:rsidP="0064382A">
            <w:pPr>
              <w:tabs>
                <w:tab w:val="left" w:pos="2745"/>
              </w:tabs>
              <w:jc w:val="both"/>
              <w:rPr>
                <w:sz w:val="14"/>
                <w:szCs w:val="14"/>
              </w:rPr>
            </w:pPr>
            <w:r w:rsidRPr="00CE6A91">
              <w:rPr>
                <w:sz w:val="14"/>
                <w:szCs w:val="14"/>
              </w:rPr>
              <w:t>Limitado acceso a servicios de asesoramiento y gestión de financiamiento en el territorio.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Productores cuentan con asesoramiento para el acceso a créditos productivos.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2. Provisión y articulación de servicios financieros y no financieros para el mejoramiento de la capacidad de producción, aprovechamiento y comercialización de productos forestales maderables y no maderables. </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Unidad de apoyo para la gestión de créditos productivos y promoción de mercados para la miel y sus derivados.</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Unidad de apoyo para la gestión de créditos productivos y promoción de mercados para la miel y sus derivados.</w:t>
            </w:r>
          </w:p>
        </w:tc>
      </w:tr>
      <w:tr w:rsidR="00D566CB" w:rsidRPr="00CE6A91" w:rsidTr="00A46598">
        <w:trPr>
          <w:trHeight w:val="1815"/>
          <w:jc w:val="center"/>
        </w:trPr>
        <w:tc>
          <w:tcPr>
            <w:tcW w:w="562" w:type="dxa"/>
            <w:vMerge/>
            <w:hideMark/>
          </w:tcPr>
          <w:p w:rsidR="00D566CB" w:rsidRPr="00CE6A91" w:rsidRDefault="00D566CB" w:rsidP="0064382A">
            <w:pPr>
              <w:tabs>
                <w:tab w:val="left" w:pos="2745"/>
              </w:tabs>
              <w:jc w:val="both"/>
              <w:rPr>
                <w:sz w:val="14"/>
                <w:szCs w:val="14"/>
              </w:rPr>
            </w:pPr>
          </w:p>
        </w:tc>
        <w:tc>
          <w:tcPr>
            <w:tcW w:w="709" w:type="dxa"/>
            <w:hideMark/>
          </w:tcPr>
          <w:p w:rsidR="00D566CB" w:rsidRPr="00CE6A91" w:rsidRDefault="00D566CB" w:rsidP="0064382A">
            <w:pPr>
              <w:tabs>
                <w:tab w:val="left" w:pos="2745"/>
              </w:tabs>
              <w:jc w:val="both"/>
              <w:rPr>
                <w:sz w:val="14"/>
                <w:szCs w:val="14"/>
              </w:rPr>
            </w:pPr>
            <w:r w:rsidRPr="00CE6A91">
              <w:rPr>
                <w:sz w:val="14"/>
                <w:szCs w:val="14"/>
              </w:rPr>
              <w:t>Meta 6: Sistemas productivos eficientes.</w:t>
            </w:r>
          </w:p>
        </w:tc>
        <w:tc>
          <w:tcPr>
            <w:tcW w:w="992" w:type="dxa"/>
            <w:hideMark/>
          </w:tcPr>
          <w:p w:rsidR="00D566CB" w:rsidRPr="00CE6A91" w:rsidRDefault="00D566CB" w:rsidP="0064382A">
            <w:pPr>
              <w:tabs>
                <w:tab w:val="left" w:pos="2745"/>
              </w:tabs>
              <w:jc w:val="both"/>
              <w:rPr>
                <w:sz w:val="14"/>
                <w:szCs w:val="14"/>
              </w:rPr>
            </w:pPr>
            <w:r w:rsidRPr="00CE6A91">
              <w:rPr>
                <w:sz w:val="14"/>
                <w:szCs w:val="14"/>
              </w:rPr>
              <w:t>2. Se ha incrementado a 500 mil Ha. la superficie con recuperación de suelos deteriorados y degradados.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2 Planes de gestión territorial y 1 diagnóstico territorial realizados hace más de 10 años.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Planes de gestión territorial de 4 zonas guaranís actualizados.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Programa nacional de suelos.</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 xml:space="preserve">Elaboración, actualización y profundización de planes de gestión territorial indígena.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Elaboración, actualización y profundización de planes de gestión territorial indígena.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Elaboración, actualización y profundización de planes de gestión territorial indígena.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Elaboración, actualización y profundización de planes de gestión territorial indígena. </w:t>
            </w:r>
          </w:p>
        </w:tc>
        <w:tc>
          <w:tcPr>
            <w:tcW w:w="993" w:type="dxa"/>
            <w:hideMark/>
          </w:tcPr>
          <w:p w:rsidR="00D566CB" w:rsidRPr="00CE6A91" w:rsidRDefault="00D566CB" w:rsidP="0064382A">
            <w:pPr>
              <w:tabs>
                <w:tab w:val="left" w:pos="2745"/>
              </w:tabs>
              <w:jc w:val="both"/>
              <w:rPr>
                <w:sz w:val="14"/>
                <w:szCs w:val="14"/>
              </w:rPr>
            </w:pPr>
            <w:r w:rsidRPr="00CE6A91">
              <w:rPr>
                <w:sz w:val="14"/>
                <w:szCs w:val="14"/>
              </w:rPr>
              <w:t xml:space="preserve">Elaboración, actualización y profundización de planes de gestión territorial indígena.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1680"/>
          <w:jc w:val="center"/>
        </w:trPr>
        <w:tc>
          <w:tcPr>
            <w:tcW w:w="562" w:type="dxa"/>
            <w:vMerge/>
            <w:hideMark/>
          </w:tcPr>
          <w:p w:rsidR="00D566CB" w:rsidRPr="00CE6A91" w:rsidRDefault="00D566CB" w:rsidP="0064382A">
            <w:pPr>
              <w:tabs>
                <w:tab w:val="left" w:pos="2745"/>
              </w:tabs>
              <w:jc w:val="both"/>
              <w:rPr>
                <w:sz w:val="14"/>
                <w:szCs w:val="14"/>
              </w:rPr>
            </w:pPr>
          </w:p>
        </w:tc>
        <w:tc>
          <w:tcPr>
            <w:tcW w:w="709" w:type="dxa"/>
            <w:hideMark/>
          </w:tcPr>
          <w:p w:rsidR="00D566CB" w:rsidRPr="00CE6A91" w:rsidRDefault="00D566CB" w:rsidP="0064382A">
            <w:pPr>
              <w:tabs>
                <w:tab w:val="left" w:pos="2745"/>
              </w:tabs>
              <w:jc w:val="both"/>
              <w:rPr>
                <w:sz w:val="14"/>
                <w:szCs w:val="14"/>
              </w:rPr>
            </w:pPr>
            <w:r w:rsidRPr="00CE6A91">
              <w:rPr>
                <w:sz w:val="14"/>
                <w:szCs w:val="14"/>
              </w:rPr>
              <w:t xml:space="preserve">Meta 7: Sistemas universales de acceso a insumos, tecnología, asistencia técnica </w:t>
            </w:r>
            <w:r w:rsidRPr="00CE6A91">
              <w:rPr>
                <w:sz w:val="14"/>
                <w:szCs w:val="14"/>
              </w:rPr>
              <w:lastRenderedPageBreak/>
              <w:t>y otros servicios de apoyo a la producción.</w:t>
            </w:r>
          </w:p>
        </w:tc>
        <w:tc>
          <w:tcPr>
            <w:tcW w:w="992" w:type="dxa"/>
            <w:hideMark/>
          </w:tcPr>
          <w:p w:rsidR="00D566CB" w:rsidRPr="00CE6A91" w:rsidRDefault="00D566CB" w:rsidP="0064382A">
            <w:pPr>
              <w:tabs>
                <w:tab w:val="left" w:pos="2745"/>
              </w:tabs>
              <w:jc w:val="both"/>
              <w:rPr>
                <w:sz w:val="14"/>
                <w:szCs w:val="14"/>
              </w:rPr>
            </w:pPr>
            <w:r w:rsidRPr="00CE6A91">
              <w:rPr>
                <w:sz w:val="14"/>
                <w:szCs w:val="14"/>
              </w:rPr>
              <w:lastRenderedPageBreak/>
              <w:t xml:space="preserve">1. Se ha logrado que al menos 50% de unidades productivas accedan al Seguro Agrario en sus modalidades de seguro catastrófico y </w:t>
            </w:r>
            <w:r w:rsidRPr="00CE6A91">
              <w:rPr>
                <w:sz w:val="14"/>
                <w:szCs w:val="14"/>
              </w:rPr>
              <w:lastRenderedPageBreak/>
              <w:t>comercial.</w:t>
            </w:r>
          </w:p>
        </w:tc>
        <w:tc>
          <w:tcPr>
            <w:tcW w:w="993" w:type="dxa"/>
            <w:hideMark/>
          </w:tcPr>
          <w:p w:rsidR="00D566CB" w:rsidRPr="00CE6A91" w:rsidRDefault="00D566CB" w:rsidP="0064382A">
            <w:pPr>
              <w:tabs>
                <w:tab w:val="left" w:pos="2745"/>
              </w:tabs>
              <w:jc w:val="both"/>
              <w:rPr>
                <w:sz w:val="14"/>
                <w:szCs w:val="14"/>
              </w:rPr>
            </w:pPr>
            <w:r w:rsidRPr="00CE6A91">
              <w:rPr>
                <w:sz w:val="14"/>
                <w:szCs w:val="14"/>
              </w:rPr>
              <w:lastRenderedPageBreak/>
              <w:t>Ninguna UPA accede al Seguro Agrario.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70% de Productores guaranís y pequeños productores acceden al seguro agrario.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Fortalecimiento y ampliación de la cobertura del seguro agrario.</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Gestión, para cobertura del seguro agrario para productores familiares.</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Gestión, para cobertura del seguro agrario para productores familiares.</w:t>
            </w:r>
          </w:p>
        </w:tc>
      </w:tr>
      <w:tr w:rsidR="00D566CB" w:rsidRPr="00CE6A91" w:rsidTr="00A46598">
        <w:trPr>
          <w:trHeight w:val="163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val="restart"/>
            <w:hideMark/>
          </w:tcPr>
          <w:p w:rsidR="00D566CB" w:rsidRPr="00CE6A91" w:rsidRDefault="00D566CB" w:rsidP="0064382A">
            <w:pPr>
              <w:tabs>
                <w:tab w:val="left" w:pos="2745"/>
              </w:tabs>
              <w:jc w:val="both"/>
              <w:rPr>
                <w:sz w:val="14"/>
                <w:szCs w:val="14"/>
              </w:rPr>
            </w:pPr>
            <w:r w:rsidRPr="00CE6A91">
              <w:rPr>
                <w:sz w:val="14"/>
                <w:szCs w:val="14"/>
              </w:rPr>
              <w:t>Meta 8: Saneamiento de la propiedad agraria.</w:t>
            </w:r>
          </w:p>
        </w:tc>
        <w:tc>
          <w:tcPr>
            <w:tcW w:w="992" w:type="dxa"/>
            <w:hideMark/>
          </w:tcPr>
          <w:p w:rsidR="00D566CB" w:rsidRPr="00CE6A91" w:rsidRDefault="00D566CB" w:rsidP="0064382A">
            <w:pPr>
              <w:tabs>
                <w:tab w:val="left" w:pos="2745"/>
              </w:tabs>
              <w:jc w:val="both"/>
              <w:rPr>
                <w:sz w:val="14"/>
                <w:szCs w:val="14"/>
              </w:rPr>
            </w:pPr>
            <w:r w:rsidRPr="00CE6A91">
              <w:rPr>
                <w:sz w:val="14"/>
                <w:szCs w:val="14"/>
              </w:rPr>
              <w:t>1. Se ha concluido con el proceso de saneamiento y titulación de tierras en el país.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Las 4 capitanías guaranís con avances importantes de titulación del territorio.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Concluído el saneamiento de la propiedad agraria en todo el territorio.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 Programa nacional de saneamiento y titulación con acceso equitativo a la tierra.</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Concluir el proceso de saneamiento en la ET</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Concluir el proceso de saneamiento en la ET</w:t>
            </w:r>
          </w:p>
        </w:tc>
      </w:tr>
      <w:tr w:rsidR="00D566CB" w:rsidRPr="00CE6A91" w:rsidTr="00A46598">
        <w:trPr>
          <w:trHeight w:val="148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hideMark/>
          </w:tcPr>
          <w:p w:rsidR="00D566CB" w:rsidRPr="00CE6A91" w:rsidRDefault="00D566CB" w:rsidP="0064382A">
            <w:pPr>
              <w:tabs>
                <w:tab w:val="left" w:pos="2745"/>
              </w:tabs>
              <w:jc w:val="both"/>
              <w:rPr>
                <w:sz w:val="14"/>
                <w:szCs w:val="14"/>
              </w:rPr>
            </w:pPr>
            <w:r w:rsidRPr="00CE6A91">
              <w:rPr>
                <w:sz w:val="14"/>
                <w:szCs w:val="14"/>
              </w:rPr>
              <w:t>3. Se han ampliado y construido centros de acopio de granos en varios municipios.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La ETA no cuenta con centro de acopios acorde a la producción de granos.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Productores acceden a un Centro de acopio de granos en funcionamiento.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1.Construcción de infraestructura de acopio de granos.</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Implementación de un centro de acopio de granos en el territorio.</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3"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Implementación de un centro de acopio de granos en el territorio.</w:t>
            </w:r>
          </w:p>
        </w:tc>
      </w:tr>
      <w:tr w:rsidR="00D566CB" w:rsidRPr="00CE6A91" w:rsidTr="00A46598">
        <w:trPr>
          <w:trHeight w:val="1575"/>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val="restart"/>
            <w:hideMark/>
          </w:tcPr>
          <w:p w:rsidR="00D566CB" w:rsidRPr="00CE6A91" w:rsidRDefault="00D566CB" w:rsidP="0064382A">
            <w:pPr>
              <w:tabs>
                <w:tab w:val="left" w:pos="2745"/>
              </w:tabs>
              <w:jc w:val="both"/>
              <w:rPr>
                <w:sz w:val="14"/>
                <w:szCs w:val="14"/>
              </w:rPr>
            </w:pPr>
            <w:r w:rsidRPr="00CE6A91">
              <w:rPr>
                <w:sz w:val="14"/>
                <w:szCs w:val="14"/>
              </w:rPr>
              <w:t xml:space="preserve">Meta 9: Democratización de los medios y factores de producción con énfasis en el sector micro empresarial y </w:t>
            </w:r>
            <w:r w:rsidRPr="00CE6A91">
              <w:rPr>
                <w:sz w:val="14"/>
                <w:szCs w:val="14"/>
              </w:rPr>
              <w:lastRenderedPageBreak/>
              <w:t>comunitario.</w:t>
            </w:r>
          </w:p>
        </w:tc>
        <w:tc>
          <w:tcPr>
            <w:tcW w:w="992" w:type="dxa"/>
            <w:vMerge w:val="restart"/>
            <w:hideMark/>
          </w:tcPr>
          <w:p w:rsidR="00D566CB" w:rsidRPr="00CE6A91" w:rsidRDefault="00D566CB" w:rsidP="0064382A">
            <w:pPr>
              <w:tabs>
                <w:tab w:val="left" w:pos="2745"/>
              </w:tabs>
              <w:jc w:val="both"/>
              <w:rPr>
                <w:sz w:val="14"/>
                <w:szCs w:val="14"/>
              </w:rPr>
            </w:pPr>
            <w:r w:rsidRPr="00CE6A91">
              <w:rPr>
                <w:sz w:val="14"/>
                <w:szCs w:val="14"/>
              </w:rPr>
              <w:lastRenderedPageBreak/>
              <w:t>1. Se ha incrementado a $us3.644 MM el Valor Bruto de Producción de las MyPEs.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Mujeres guaranís con habilidades para el desarrollo de manufactura texil (de lana y aldogón).</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Mujeres guaranís acceden a un centro de promoción de la artesanía en funcionamiento.</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1. Programa nacional de promoción artesanal. </w:t>
            </w:r>
          </w:p>
        </w:tc>
        <w:tc>
          <w:tcPr>
            <w:tcW w:w="1275" w:type="dxa"/>
            <w:hideMark/>
          </w:tcPr>
          <w:p w:rsidR="00D566CB" w:rsidRPr="00CE6A91" w:rsidRDefault="00D566CB" w:rsidP="0064382A">
            <w:pPr>
              <w:tabs>
                <w:tab w:val="left" w:pos="2745"/>
              </w:tabs>
              <w:jc w:val="both"/>
              <w:rPr>
                <w:sz w:val="14"/>
                <w:szCs w:val="14"/>
              </w:rPr>
            </w:pPr>
            <w:r w:rsidRPr="00CE6A91">
              <w:rPr>
                <w:sz w:val="14"/>
                <w:szCs w:val="14"/>
              </w:rPr>
              <w:t>Centro de confeccion de tejidos isoseños y promoción de su comercialización.</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Centro de confeccion de tejidos isoseños y promoción de su comercialización.</w:t>
            </w:r>
          </w:p>
        </w:tc>
        <w:tc>
          <w:tcPr>
            <w:tcW w:w="993" w:type="dxa"/>
            <w:hideMark/>
          </w:tcPr>
          <w:p w:rsidR="00D566CB" w:rsidRPr="00CE6A91" w:rsidRDefault="00D566CB" w:rsidP="0064382A">
            <w:pPr>
              <w:tabs>
                <w:tab w:val="left" w:pos="2745"/>
              </w:tabs>
              <w:jc w:val="both"/>
              <w:rPr>
                <w:sz w:val="14"/>
                <w:szCs w:val="14"/>
              </w:rPr>
            </w:pPr>
            <w:r w:rsidRPr="00CE6A91">
              <w:rPr>
                <w:sz w:val="14"/>
                <w:szCs w:val="14"/>
              </w:rPr>
              <w:t>Centro de confeccion de tejidos isoseños y promoción de su comercialización.</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992" w:type="dxa"/>
            <w:noWrap/>
            <w:hideMark/>
          </w:tcPr>
          <w:p w:rsidR="00D566CB" w:rsidRPr="00CE6A91" w:rsidRDefault="00D566CB" w:rsidP="0064382A">
            <w:pPr>
              <w:tabs>
                <w:tab w:val="left" w:pos="2745"/>
              </w:tabs>
              <w:jc w:val="both"/>
              <w:rPr>
                <w:sz w:val="14"/>
                <w:szCs w:val="14"/>
              </w:rPr>
            </w:pPr>
            <w:r w:rsidRPr="00CE6A91">
              <w:rPr>
                <w:sz w:val="14"/>
                <w:szCs w:val="14"/>
              </w:rPr>
              <w:t> </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r w:rsidR="00D566CB" w:rsidRPr="00CE6A91" w:rsidTr="00A46598">
        <w:trPr>
          <w:trHeight w:val="1020"/>
          <w:jc w:val="center"/>
        </w:trPr>
        <w:tc>
          <w:tcPr>
            <w:tcW w:w="562" w:type="dxa"/>
            <w:vMerge/>
            <w:hideMark/>
          </w:tcPr>
          <w:p w:rsidR="00D566CB" w:rsidRPr="00CE6A91" w:rsidRDefault="00D566CB" w:rsidP="0064382A">
            <w:pPr>
              <w:tabs>
                <w:tab w:val="left" w:pos="2745"/>
              </w:tabs>
              <w:jc w:val="both"/>
              <w:rPr>
                <w:sz w:val="14"/>
                <w:szCs w:val="14"/>
              </w:rPr>
            </w:pPr>
          </w:p>
        </w:tc>
        <w:tc>
          <w:tcPr>
            <w:tcW w:w="709" w:type="dxa"/>
            <w:vMerge/>
            <w:hideMark/>
          </w:tcPr>
          <w:p w:rsidR="00D566CB" w:rsidRPr="00CE6A91" w:rsidRDefault="00D566CB" w:rsidP="0064382A">
            <w:pPr>
              <w:tabs>
                <w:tab w:val="left" w:pos="2745"/>
              </w:tabs>
              <w:jc w:val="both"/>
              <w:rPr>
                <w:sz w:val="14"/>
                <w:szCs w:val="14"/>
              </w:rPr>
            </w:pPr>
          </w:p>
        </w:tc>
        <w:tc>
          <w:tcPr>
            <w:tcW w:w="992" w:type="dxa"/>
            <w:vMerge/>
            <w:hideMark/>
          </w:tcPr>
          <w:p w:rsidR="00D566CB" w:rsidRPr="00CE6A91" w:rsidRDefault="00D566CB" w:rsidP="0064382A">
            <w:pPr>
              <w:tabs>
                <w:tab w:val="left" w:pos="2745"/>
              </w:tabs>
              <w:jc w:val="both"/>
              <w:rPr>
                <w:sz w:val="14"/>
                <w:szCs w:val="14"/>
              </w:rPr>
            </w:pPr>
          </w:p>
        </w:tc>
        <w:tc>
          <w:tcPr>
            <w:tcW w:w="993" w:type="dxa"/>
            <w:hideMark/>
          </w:tcPr>
          <w:p w:rsidR="00D566CB" w:rsidRPr="00CE6A91" w:rsidRDefault="00D566CB" w:rsidP="0064382A">
            <w:pPr>
              <w:tabs>
                <w:tab w:val="left" w:pos="2745"/>
              </w:tabs>
              <w:jc w:val="both"/>
              <w:rPr>
                <w:sz w:val="14"/>
                <w:szCs w:val="14"/>
              </w:rPr>
            </w:pPr>
            <w:r w:rsidRPr="00CE6A91">
              <w:rPr>
                <w:sz w:val="14"/>
                <w:szCs w:val="14"/>
              </w:rPr>
              <w:t>Limitado acceso a mercados para artesanías guaranís.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Productoras acceden a la exposición y comercialización de diversas ferias nacionales.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 xml:space="preserve">7. Realización y participación en ferias integrales para el desarrollo del sector productivo y </w:t>
            </w:r>
            <w:r w:rsidRPr="00CE6A91">
              <w:rPr>
                <w:sz w:val="14"/>
                <w:szCs w:val="14"/>
              </w:rPr>
              <w:lastRenderedPageBreak/>
              <w:t>artesanal.</w:t>
            </w:r>
          </w:p>
        </w:tc>
        <w:tc>
          <w:tcPr>
            <w:tcW w:w="1275" w:type="dxa"/>
            <w:hideMark/>
          </w:tcPr>
          <w:p w:rsidR="00D566CB" w:rsidRPr="00CE6A91" w:rsidRDefault="00D566CB" w:rsidP="0064382A">
            <w:pPr>
              <w:tabs>
                <w:tab w:val="left" w:pos="2745"/>
              </w:tabs>
              <w:jc w:val="both"/>
              <w:rPr>
                <w:sz w:val="14"/>
                <w:szCs w:val="14"/>
              </w:rPr>
            </w:pPr>
            <w:r w:rsidRPr="00CE6A91">
              <w:rPr>
                <w:sz w:val="14"/>
                <w:szCs w:val="14"/>
              </w:rPr>
              <w:lastRenderedPageBreak/>
              <w:t>Participacion en ferias productivas para la promocion de productos locales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Participacion en ferias productivas para la promocion de productos locales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Participacion en ferias productivas para la promocion de productos locales</w:t>
            </w:r>
          </w:p>
        </w:tc>
        <w:tc>
          <w:tcPr>
            <w:tcW w:w="1134" w:type="dxa"/>
            <w:hideMark/>
          </w:tcPr>
          <w:p w:rsidR="00D566CB" w:rsidRPr="00CE6A91" w:rsidRDefault="00D566CB" w:rsidP="0064382A">
            <w:pPr>
              <w:tabs>
                <w:tab w:val="left" w:pos="2745"/>
              </w:tabs>
              <w:jc w:val="both"/>
              <w:rPr>
                <w:sz w:val="14"/>
                <w:szCs w:val="14"/>
              </w:rPr>
            </w:pPr>
            <w:r w:rsidRPr="00CE6A91">
              <w:rPr>
                <w:sz w:val="14"/>
                <w:szCs w:val="14"/>
              </w:rPr>
              <w:t>Participacion en ferias productivas para la promocion de productos locales</w:t>
            </w:r>
          </w:p>
        </w:tc>
        <w:tc>
          <w:tcPr>
            <w:tcW w:w="993" w:type="dxa"/>
            <w:hideMark/>
          </w:tcPr>
          <w:p w:rsidR="00D566CB" w:rsidRPr="00CE6A91" w:rsidRDefault="00D566CB" w:rsidP="0064382A">
            <w:pPr>
              <w:tabs>
                <w:tab w:val="left" w:pos="2745"/>
              </w:tabs>
              <w:jc w:val="both"/>
              <w:rPr>
                <w:sz w:val="14"/>
                <w:szCs w:val="14"/>
              </w:rPr>
            </w:pPr>
            <w:r w:rsidRPr="00CE6A91">
              <w:rPr>
                <w:sz w:val="14"/>
                <w:szCs w:val="14"/>
              </w:rPr>
              <w:t>Participacion en ferias productivas para la promocion de productos locales</w:t>
            </w:r>
          </w:p>
        </w:tc>
        <w:tc>
          <w:tcPr>
            <w:tcW w:w="992" w:type="dxa"/>
            <w:hideMark/>
          </w:tcPr>
          <w:p w:rsidR="00D566CB" w:rsidRPr="00CE6A91" w:rsidRDefault="00D566CB" w:rsidP="0064382A">
            <w:pPr>
              <w:tabs>
                <w:tab w:val="left" w:pos="2745"/>
              </w:tabs>
              <w:jc w:val="both"/>
              <w:rPr>
                <w:sz w:val="14"/>
                <w:szCs w:val="14"/>
              </w:rPr>
            </w:pPr>
            <w:r w:rsidRPr="00CE6A91">
              <w:rPr>
                <w:sz w:val="14"/>
                <w:szCs w:val="14"/>
              </w:rPr>
              <w:t>Participacion en ferias productivas para la promocion de productos locales</w:t>
            </w:r>
          </w:p>
        </w:tc>
        <w:tc>
          <w:tcPr>
            <w:tcW w:w="992" w:type="dxa"/>
            <w:hideMark/>
          </w:tcPr>
          <w:p w:rsidR="00D566CB" w:rsidRPr="00CE6A91" w:rsidRDefault="00D566CB" w:rsidP="0064382A">
            <w:pPr>
              <w:tabs>
                <w:tab w:val="left" w:pos="2745"/>
              </w:tabs>
              <w:jc w:val="both"/>
              <w:rPr>
                <w:sz w:val="14"/>
                <w:szCs w:val="14"/>
              </w:rPr>
            </w:pPr>
            <w:r w:rsidRPr="00CE6A91">
              <w:rPr>
                <w:sz w:val="14"/>
                <w:szCs w:val="14"/>
              </w:rPr>
              <w:t>Participacion en ferias productivas para la promocion de productos locales</w:t>
            </w:r>
          </w:p>
        </w:tc>
        <w:tc>
          <w:tcPr>
            <w:tcW w:w="1134" w:type="dxa"/>
            <w:noWrap/>
            <w:hideMark/>
          </w:tcPr>
          <w:p w:rsidR="00D566CB" w:rsidRPr="00CE6A91" w:rsidRDefault="00D566CB" w:rsidP="0064382A">
            <w:pPr>
              <w:tabs>
                <w:tab w:val="left" w:pos="2745"/>
              </w:tabs>
              <w:jc w:val="both"/>
              <w:rPr>
                <w:sz w:val="14"/>
                <w:szCs w:val="14"/>
              </w:rPr>
            </w:pPr>
            <w:r w:rsidRPr="00CE6A91">
              <w:rPr>
                <w:sz w:val="14"/>
                <w:szCs w:val="14"/>
              </w:rPr>
              <w:t> </w:t>
            </w:r>
          </w:p>
        </w:tc>
      </w:tr>
    </w:tbl>
    <w:p w:rsidR="00D566CB" w:rsidRDefault="00D566CB" w:rsidP="0064382A">
      <w:pPr>
        <w:tabs>
          <w:tab w:val="left" w:pos="2745"/>
        </w:tabs>
        <w:jc w:val="both"/>
      </w:pPr>
    </w:p>
    <w:tbl>
      <w:tblPr>
        <w:tblStyle w:val="Tablaconcuadrcula"/>
        <w:tblW w:w="14317" w:type="dxa"/>
        <w:jc w:val="center"/>
        <w:tblLayout w:type="fixed"/>
        <w:tblLook w:val="04A0" w:firstRow="1" w:lastRow="0" w:firstColumn="1" w:lastColumn="0" w:noHBand="0" w:noVBand="1"/>
      </w:tblPr>
      <w:tblGrid>
        <w:gridCol w:w="567"/>
        <w:gridCol w:w="709"/>
        <w:gridCol w:w="992"/>
        <w:gridCol w:w="993"/>
        <w:gridCol w:w="1134"/>
        <w:gridCol w:w="1134"/>
        <w:gridCol w:w="1275"/>
        <w:gridCol w:w="1134"/>
        <w:gridCol w:w="1134"/>
        <w:gridCol w:w="1134"/>
        <w:gridCol w:w="993"/>
        <w:gridCol w:w="992"/>
        <w:gridCol w:w="992"/>
        <w:gridCol w:w="1134"/>
      </w:tblGrid>
      <w:tr w:rsidR="00D566CB" w:rsidRPr="000B6736" w:rsidTr="00A46598">
        <w:trPr>
          <w:trHeight w:val="765"/>
          <w:tblHeader/>
          <w:jc w:val="center"/>
        </w:trPr>
        <w:tc>
          <w:tcPr>
            <w:tcW w:w="567" w:type="dxa"/>
            <w:hideMark/>
          </w:tcPr>
          <w:p w:rsidR="00D566CB" w:rsidRPr="000B6736" w:rsidRDefault="00D566CB" w:rsidP="0064382A">
            <w:pPr>
              <w:tabs>
                <w:tab w:val="left" w:pos="2745"/>
              </w:tabs>
              <w:jc w:val="both"/>
              <w:rPr>
                <w:b/>
                <w:bCs/>
                <w:sz w:val="14"/>
                <w:szCs w:val="14"/>
              </w:rPr>
            </w:pPr>
            <w:r w:rsidRPr="000B6736">
              <w:rPr>
                <w:b/>
                <w:bCs/>
                <w:sz w:val="14"/>
                <w:szCs w:val="14"/>
              </w:rPr>
              <w:t>Pilar</w:t>
            </w:r>
          </w:p>
        </w:tc>
        <w:tc>
          <w:tcPr>
            <w:tcW w:w="709" w:type="dxa"/>
            <w:hideMark/>
          </w:tcPr>
          <w:p w:rsidR="00D566CB" w:rsidRPr="000B6736" w:rsidRDefault="00D566CB" w:rsidP="0064382A">
            <w:pPr>
              <w:tabs>
                <w:tab w:val="left" w:pos="2745"/>
              </w:tabs>
              <w:jc w:val="both"/>
              <w:rPr>
                <w:b/>
                <w:bCs/>
                <w:sz w:val="14"/>
                <w:szCs w:val="14"/>
              </w:rPr>
            </w:pPr>
            <w:r w:rsidRPr="000B6736">
              <w:rPr>
                <w:b/>
                <w:bCs/>
                <w:sz w:val="14"/>
                <w:szCs w:val="14"/>
              </w:rPr>
              <w:t>Meta</w:t>
            </w:r>
          </w:p>
        </w:tc>
        <w:tc>
          <w:tcPr>
            <w:tcW w:w="992" w:type="dxa"/>
            <w:hideMark/>
          </w:tcPr>
          <w:p w:rsidR="00D566CB" w:rsidRPr="000B6736" w:rsidRDefault="00D566CB" w:rsidP="0064382A">
            <w:pPr>
              <w:tabs>
                <w:tab w:val="left" w:pos="2745"/>
              </w:tabs>
              <w:jc w:val="both"/>
              <w:rPr>
                <w:b/>
                <w:bCs/>
                <w:sz w:val="14"/>
                <w:szCs w:val="14"/>
              </w:rPr>
            </w:pPr>
            <w:r w:rsidRPr="000B6736">
              <w:rPr>
                <w:b/>
                <w:bCs/>
                <w:sz w:val="14"/>
                <w:szCs w:val="14"/>
              </w:rPr>
              <w:t>Resultado</w:t>
            </w:r>
          </w:p>
        </w:tc>
        <w:tc>
          <w:tcPr>
            <w:tcW w:w="993" w:type="dxa"/>
            <w:hideMark/>
          </w:tcPr>
          <w:p w:rsidR="00D566CB" w:rsidRPr="000B6736" w:rsidRDefault="00D566CB" w:rsidP="0064382A">
            <w:pPr>
              <w:tabs>
                <w:tab w:val="left" w:pos="2745"/>
              </w:tabs>
              <w:jc w:val="both"/>
              <w:rPr>
                <w:b/>
                <w:bCs/>
                <w:sz w:val="14"/>
                <w:szCs w:val="14"/>
              </w:rPr>
            </w:pPr>
            <w:r w:rsidRPr="000B6736">
              <w:rPr>
                <w:b/>
                <w:bCs/>
                <w:sz w:val="14"/>
                <w:szCs w:val="14"/>
              </w:rPr>
              <w:t>Línea de base</w:t>
            </w:r>
          </w:p>
        </w:tc>
        <w:tc>
          <w:tcPr>
            <w:tcW w:w="1134" w:type="dxa"/>
            <w:hideMark/>
          </w:tcPr>
          <w:p w:rsidR="00D566CB" w:rsidRPr="000B6736" w:rsidRDefault="00D566CB" w:rsidP="0064382A">
            <w:pPr>
              <w:tabs>
                <w:tab w:val="left" w:pos="2745"/>
              </w:tabs>
              <w:jc w:val="both"/>
              <w:rPr>
                <w:b/>
                <w:bCs/>
                <w:sz w:val="14"/>
                <w:szCs w:val="14"/>
              </w:rPr>
            </w:pPr>
            <w:r w:rsidRPr="000B6736">
              <w:rPr>
                <w:b/>
                <w:bCs/>
                <w:sz w:val="14"/>
                <w:szCs w:val="14"/>
              </w:rPr>
              <w:t>Indicador de impacto</w:t>
            </w:r>
          </w:p>
        </w:tc>
        <w:tc>
          <w:tcPr>
            <w:tcW w:w="1134" w:type="dxa"/>
            <w:hideMark/>
          </w:tcPr>
          <w:p w:rsidR="00D566CB" w:rsidRPr="000B6736" w:rsidRDefault="00D566CB" w:rsidP="0064382A">
            <w:pPr>
              <w:tabs>
                <w:tab w:val="left" w:pos="2745"/>
              </w:tabs>
              <w:jc w:val="both"/>
              <w:rPr>
                <w:b/>
                <w:bCs/>
                <w:sz w:val="14"/>
                <w:szCs w:val="14"/>
              </w:rPr>
            </w:pPr>
            <w:r w:rsidRPr="000B6736">
              <w:rPr>
                <w:b/>
                <w:bCs/>
                <w:sz w:val="14"/>
                <w:szCs w:val="14"/>
              </w:rPr>
              <w:t>Acciones</w:t>
            </w:r>
          </w:p>
        </w:tc>
        <w:tc>
          <w:tcPr>
            <w:tcW w:w="1275"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w:t>
            </w:r>
          </w:p>
        </w:tc>
        <w:tc>
          <w:tcPr>
            <w:tcW w:w="1134"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Charagua Norte</w:t>
            </w:r>
          </w:p>
        </w:tc>
        <w:tc>
          <w:tcPr>
            <w:tcW w:w="1134"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Parapitiguasu</w:t>
            </w:r>
          </w:p>
        </w:tc>
        <w:tc>
          <w:tcPr>
            <w:tcW w:w="1134"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Bajo Isoso</w:t>
            </w:r>
          </w:p>
        </w:tc>
        <w:tc>
          <w:tcPr>
            <w:tcW w:w="993"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Alto Isoso</w:t>
            </w:r>
          </w:p>
        </w:tc>
        <w:tc>
          <w:tcPr>
            <w:tcW w:w="992"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Charagua Pueblo</w:t>
            </w:r>
          </w:p>
        </w:tc>
        <w:tc>
          <w:tcPr>
            <w:tcW w:w="992"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Estacion Charagua</w:t>
            </w:r>
          </w:p>
        </w:tc>
        <w:tc>
          <w:tcPr>
            <w:tcW w:w="1134" w:type="dxa"/>
            <w:hideMark/>
          </w:tcPr>
          <w:p w:rsidR="00D566CB" w:rsidRPr="000B6736" w:rsidRDefault="00D566CB" w:rsidP="0064382A">
            <w:pPr>
              <w:tabs>
                <w:tab w:val="left" w:pos="2745"/>
              </w:tabs>
              <w:jc w:val="both"/>
              <w:rPr>
                <w:b/>
                <w:bCs/>
                <w:sz w:val="14"/>
                <w:szCs w:val="14"/>
              </w:rPr>
            </w:pPr>
            <w:r w:rsidRPr="000B6736">
              <w:rPr>
                <w:b/>
                <w:bCs/>
                <w:sz w:val="14"/>
                <w:szCs w:val="14"/>
              </w:rPr>
              <w:t>Indicador de Proceso TRI</w:t>
            </w:r>
          </w:p>
        </w:tc>
      </w:tr>
      <w:tr w:rsidR="00D566CB" w:rsidRPr="000B6736" w:rsidTr="00A46598">
        <w:trPr>
          <w:trHeight w:val="2280"/>
          <w:jc w:val="center"/>
        </w:trPr>
        <w:tc>
          <w:tcPr>
            <w:tcW w:w="567" w:type="dxa"/>
            <w:vMerge w:val="restart"/>
            <w:hideMark/>
          </w:tcPr>
          <w:p w:rsidR="00D566CB" w:rsidRPr="000B6736" w:rsidRDefault="00D566CB" w:rsidP="0064382A">
            <w:pPr>
              <w:tabs>
                <w:tab w:val="left" w:pos="2745"/>
              </w:tabs>
              <w:jc w:val="both"/>
              <w:rPr>
                <w:sz w:val="14"/>
                <w:szCs w:val="14"/>
              </w:rPr>
            </w:pPr>
            <w:r w:rsidRPr="000B6736">
              <w:rPr>
                <w:sz w:val="14"/>
                <w:szCs w:val="14"/>
              </w:rPr>
              <w:t xml:space="preserve">8. Soberanía alimentaria </w:t>
            </w:r>
          </w:p>
        </w:tc>
        <w:tc>
          <w:tcPr>
            <w:tcW w:w="709" w:type="dxa"/>
            <w:vMerge w:val="restart"/>
            <w:hideMark/>
          </w:tcPr>
          <w:p w:rsidR="00D566CB" w:rsidRPr="000B6736" w:rsidRDefault="00D566CB" w:rsidP="0064382A">
            <w:pPr>
              <w:tabs>
                <w:tab w:val="left" w:pos="2745"/>
              </w:tabs>
              <w:jc w:val="both"/>
              <w:rPr>
                <w:sz w:val="14"/>
                <w:szCs w:val="14"/>
              </w:rPr>
            </w:pPr>
            <w:r w:rsidRPr="000B6736">
              <w:rPr>
                <w:sz w:val="14"/>
                <w:szCs w:val="14"/>
              </w:rPr>
              <w:t xml:space="preserve"> 2. Acceso universal a la Alimentación Complementaria </w:t>
            </w:r>
            <w:r w:rsidRPr="000B6736">
              <w:rPr>
                <w:sz w:val="14"/>
                <w:szCs w:val="14"/>
              </w:rPr>
              <w:br/>
              <w:t xml:space="preserve">Escolar (ACE). </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xml:space="preserve">2. Se ha  logrado que  la mayoría   de estudiantes  reciban Alimentación  complementaria Escolar por más de 150 días al año.  </w:t>
            </w:r>
          </w:p>
        </w:tc>
        <w:tc>
          <w:tcPr>
            <w:tcW w:w="993" w:type="dxa"/>
            <w:hideMark/>
          </w:tcPr>
          <w:p w:rsidR="00D566CB" w:rsidRPr="000B6736" w:rsidRDefault="00D566CB" w:rsidP="004063E0">
            <w:pPr>
              <w:tabs>
                <w:tab w:val="left" w:pos="2745"/>
              </w:tabs>
              <w:jc w:val="both"/>
              <w:rPr>
                <w:sz w:val="14"/>
                <w:szCs w:val="14"/>
              </w:rPr>
            </w:pPr>
            <w:r w:rsidRPr="000B6736">
              <w:rPr>
                <w:sz w:val="14"/>
                <w:szCs w:val="14"/>
              </w:rPr>
              <w:t xml:space="preserve">100% de unidades educativas de la </w:t>
            </w:r>
            <w:r w:rsidR="004063E0">
              <w:rPr>
                <w:sz w:val="14"/>
                <w:szCs w:val="14"/>
              </w:rPr>
              <w:t>AIOC</w:t>
            </w:r>
            <w:r w:rsidRPr="000B6736">
              <w:rPr>
                <w:sz w:val="14"/>
                <w:szCs w:val="14"/>
              </w:rPr>
              <w:t xml:space="preserve"> reciben desayuno, en ocasiones de forma irregular por incumplimiento en la dotación de suministros  por  partes de los responsables (gobierno local y departamental).</w:t>
            </w:r>
          </w:p>
        </w:tc>
        <w:tc>
          <w:tcPr>
            <w:tcW w:w="1134" w:type="dxa"/>
            <w:hideMark/>
          </w:tcPr>
          <w:p w:rsidR="00D566CB" w:rsidRPr="000B6736" w:rsidRDefault="00D566CB" w:rsidP="004063E0">
            <w:pPr>
              <w:tabs>
                <w:tab w:val="left" w:pos="2745"/>
              </w:tabs>
              <w:jc w:val="both"/>
              <w:rPr>
                <w:sz w:val="14"/>
                <w:szCs w:val="14"/>
              </w:rPr>
            </w:pPr>
            <w:r w:rsidRPr="000B6736">
              <w:rPr>
                <w:sz w:val="14"/>
                <w:szCs w:val="14"/>
              </w:rPr>
              <w:t xml:space="preserve">Población estudiantil de primaria y secundaria de todo el territorio de la </w:t>
            </w:r>
            <w:r w:rsidR="004063E0">
              <w:rPr>
                <w:sz w:val="14"/>
                <w:szCs w:val="14"/>
              </w:rPr>
              <w:t>AIOC</w:t>
            </w:r>
            <w:r w:rsidRPr="000B6736">
              <w:rPr>
                <w:sz w:val="14"/>
                <w:szCs w:val="14"/>
              </w:rPr>
              <w:t xml:space="preserve"> accede de forma oportuna al desayuno escolar, durante 200 días.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xml:space="preserve">1. GAMs  brindan alimentación complementaria a  la población estudiantil. </w:t>
            </w:r>
          </w:p>
        </w:tc>
        <w:tc>
          <w:tcPr>
            <w:tcW w:w="1275"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993"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992"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992" w:type="dxa"/>
            <w:hideMark/>
          </w:tcPr>
          <w:p w:rsidR="00D566CB" w:rsidRPr="000B6736" w:rsidRDefault="00D566CB" w:rsidP="0064382A">
            <w:pPr>
              <w:tabs>
                <w:tab w:val="left" w:pos="2745"/>
              </w:tabs>
              <w:jc w:val="both"/>
              <w:rPr>
                <w:sz w:val="14"/>
                <w:szCs w:val="14"/>
              </w:rPr>
            </w:pPr>
            <w:r w:rsidRPr="000B6736">
              <w:rPr>
                <w:sz w:val="14"/>
                <w:szCs w:val="14"/>
              </w:rPr>
              <w:t>Provisión de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r>
      <w:tr w:rsidR="00D566CB" w:rsidRPr="000B6736" w:rsidTr="00A46598">
        <w:trPr>
          <w:trHeight w:val="1740"/>
          <w:jc w:val="center"/>
        </w:trPr>
        <w:tc>
          <w:tcPr>
            <w:tcW w:w="567" w:type="dxa"/>
            <w:vMerge/>
            <w:hideMark/>
          </w:tcPr>
          <w:p w:rsidR="00D566CB" w:rsidRPr="000B6736" w:rsidRDefault="00D566CB" w:rsidP="0064382A">
            <w:pPr>
              <w:tabs>
                <w:tab w:val="left" w:pos="2745"/>
              </w:tabs>
              <w:jc w:val="both"/>
              <w:rPr>
                <w:sz w:val="14"/>
                <w:szCs w:val="14"/>
              </w:rPr>
            </w:pPr>
          </w:p>
        </w:tc>
        <w:tc>
          <w:tcPr>
            <w:tcW w:w="709" w:type="dxa"/>
            <w:vMerge/>
            <w:hideMark/>
          </w:tcPr>
          <w:p w:rsidR="00D566CB" w:rsidRPr="000B6736" w:rsidRDefault="00D566CB" w:rsidP="0064382A">
            <w:pPr>
              <w:tabs>
                <w:tab w:val="left" w:pos="2745"/>
              </w:tabs>
              <w:jc w:val="both"/>
              <w:rPr>
                <w:sz w:val="14"/>
                <w:szCs w:val="14"/>
              </w:rPr>
            </w:pPr>
          </w:p>
        </w:tc>
        <w:tc>
          <w:tcPr>
            <w:tcW w:w="992" w:type="dxa"/>
            <w:hideMark/>
          </w:tcPr>
          <w:p w:rsidR="00D566CB" w:rsidRPr="000B6736" w:rsidRDefault="00D566CB" w:rsidP="0064382A">
            <w:pPr>
              <w:tabs>
                <w:tab w:val="left" w:pos="2745"/>
              </w:tabs>
              <w:jc w:val="both"/>
              <w:rPr>
                <w:sz w:val="14"/>
                <w:szCs w:val="14"/>
              </w:rPr>
            </w:pPr>
            <w:r w:rsidRPr="000B6736">
              <w:rPr>
                <w:sz w:val="14"/>
                <w:szCs w:val="14"/>
              </w:rPr>
              <w:t xml:space="preserve">3. Se  ha  logrado  que  los  municipios  realicen  compras  locales para la Alimentación Complementaria Escolar. </w:t>
            </w:r>
          </w:p>
        </w:tc>
        <w:tc>
          <w:tcPr>
            <w:tcW w:w="993" w:type="dxa"/>
            <w:hideMark/>
          </w:tcPr>
          <w:p w:rsidR="00D566CB" w:rsidRPr="000B6736" w:rsidRDefault="00D566CB" w:rsidP="004063E0">
            <w:pPr>
              <w:tabs>
                <w:tab w:val="left" w:pos="2745"/>
              </w:tabs>
              <w:jc w:val="both"/>
              <w:rPr>
                <w:sz w:val="14"/>
                <w:szCs w:val="14"/>
              </w:rPr>
            </w:pPr>
            <w:r w:rsidRPr="000B6736">
              <w:rPr>
                <w:sz w:val="14"/>
                <w:szCs w:val="14"/>
              </w:rPr>
              <w:t xml:space="preserve">100% de insumos de insumos del desayuno escolar son adquiridos fuera del territorio de la </w:t>
            </w:r>
            <w:r w:rsidR="004063E0">
              <w:rPr>
                <w:sz w:val="14"/>
                <w:szCs w:val="14"/>
              </w:rPr>
              <w:t>AIOC</w:t>
            </w:r>
            <w:r w:rsidRPr="000B6736">
              <w:rPr>
                <w:sz w:val="14"/>
                <w:szCs w:val="14"/>
              </w:rPr>
              <w:t xml:space="preserve">, especialmente para el área </w:t>
            </w:r>
            <w:r w:rsidRPr="000B6736">
              <w:rPr>
                <w:sz w:val="14"/>
                <w:szCs w:val="14"/>
              </w:rPr>
              <w:lastRenderedPageBreak/>
              <w:t>rural.</w:t>
            </w:r>
          </w:p>
        </w:tc>
        <w:tc>
          <w:tcPr>
            <w:tcW w:w="1134" w:type="dxa"/>
            <w:hideMark/>
          </w:tcPr>
          <w:p w:rsidR="00D566CB" w:rsidRPr="000B6736" w:rsidRDefault="00D566CB" w:rsidP="0064382A">
            <w:pPr>
              <w:tabs>
                <w:tab w:val="left" w:pos="2745"/>
              </w:tabs>
              <w:jc w:val="both"/>
              <w:rPr>
                <w:sz w:val="14"/>
                <w:szCs w:val="14"/>
              </w:rPr>
            </w:pPr>
            <w:r w:rsidRPr="000B6736">
              <w:rPr>
                <w:sz w:val="14"/>
                <w:szCs w:val="14"/>
              </w:rPr>
              <w:lastRenderedPageBreak/>
              <w:t xml:space="preserve">Productores locales  proveen desayuno escolar a Unidades Educativas, con al menos 40% de la dieta con alimentos locales </w:t>
            </w:r>
            <w:r w:rsidRPr="000B6736">
              <w:rPr>
                <w:sz w:val="14"/>
                <w:szCs w:val="14"/>
              </w:rPr>
              <w:lastRenderedPageBreak/>
              <w:t>orgánicos.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lastRenderedPageBreak/>
              <w:t xml:space="preserve">1. Priorización para la compra de alimentos de producción local destinados a la alimentación complementaria escolar (ACE), </w:t>
            </w:r>
          </w:p>
        </w:tc>
        <w:tc>
          <w:tcPr>
            <w:tcW w:w="1275"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993"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992"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992" w:type="dxa"/>
            <w:hideMark/>
          </w:tcPr>
          <w:p w:rsidR="00D566CB" w:rsidRPr="000B6736" w:rsidRDefault="00D566CB" w:rsidP="0064382A">
            <w:pPr>
              <w:tabs>
                <w:tab w:val="left" w:pos="2745"/>
              </w:tabs>
              <w:jc w:val="both"/>
              <w:rPr>
                <w:sz w:val="14"/>
                <w:szCs w:val="14"/>
              </w:rPr>
            </w:pPr>
            <w:r w:rsidRPr="000B6736">
              <w:rPr>
                <w:sz w:val="14"/>
                <w:szCs w:val="14"/>
              </w:rPr>
              <w:t>Desayuno escolar con alimentos locales (producidos en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r>
      <w:tr w:rsidR="00D566CB" w:rsidRPr="000B6736" w:rsidTr="00A46598">
        <w:trPr>
          <w:trHeight w:val="2700"/>
          <w:jc w:val="center"/>
        </w:trPr>
        <w:tc>
          <w:tcPr>
            <w:tcW w:w="567" w:type="dxa"/>
            <w:vMerge/>
            <w:hideMark/>
          </w:tcPr>
          <w:p w:rsidR="00D566CB" w:rsidRPr="000B6736" w:rsidRDefault="00D566CB" w:rsidP="0064382A">
            <w:pPr>
              <w:tabs>
                <w:tab w:val="left" w:pos="2745"/>
              </w:tabs>
              <w:jc w:val="both"/>
              <w:rPr>
                <w:sz w:val="14"/>
                <w:szCs w:val="14"/>
              </w:rPr>
            </w:pPr>
          </w:p>
        </w:tc>
        <w:tc>
          <w:tcPr>
            <w:tcW w:w="709" w:type="dxa"/>
            <w:vMerge/>
            <w:hideMark/>
          </w:tcPr>
          <w:p w:rsidR="00D566CB" w:rsidRPr="000B6736" w:rsidRDefault="00D566CB" w:rsidP="0064382A">
            <w:pPr>
              <w:tabs>
                <w:tab w:val="left" w:pos="2745"/>
              </w:tabs>
              <w:jc w:val="both"/>
              <w:rPr>
                <w:sz w:val="14"/>
                <w:szCs w:val="14"/>
              </w:rPr>
            </w:pPr>
          </w:p>
        </w:tc>
        <w:tc>
          <w:tcPr>
            <w:tcW w:w="992" w:type="dxa"/>
            <w:hideMark/>
          </w:tcPr>
          <w:p w:rsidR="00D566CB" w:rsidRPr="000B6736" w:rsidRDefault="00D566CB" w:rsidP="0064382A">
            <w:pPr>
              <w:tabs>
                <w:tab w:val="left" w:pos="2745"/>
              </w:tabs>
              <w:jc w:val="both"/>
              <w:rPr>
                <w:sz w:val="14"/>
                <w:szCs w:val="14"/>
              </w:rPr>
            </w:pPr>
            <w:r w:rsidRPr="000B6736">
              <w:rPr>
                <w:sz w:val="14"/>
                <w:szCs w:val="14"/>
              </w:rPr>
              <w:t> </w:t>
            </w:r>
          </w:p>
        </w:tc>
        <w:tc>
          <w:tcPr>
            <w:tcW w:w="993" w:type="dxa"/>
            <w:hideMark/>
          </w:tcPr>
          <w:p w:rsidR="00D566CB" w:rsidRPr="000B6736" w:rsidRDefault="00D566CB" w:rsidP="0064382A">
            <w:pPr>
              <w:tabs>
                <w:tab w:val="left" w:pos="2745"/>
              </w:tabs>
              <w:jc w:val="both"/>
              <w:rPr>
                <w:sz w:val="14"/>
                <w:szCs w:val="14"/>
              </w:rPr>
            </w:pPr>
            <w:r w:rsidRPr="000B6736">
              <w:rPr>
                <w:sz w:val="14"/>
                <w:szCs w:val="14"/>
              </w:rPr>
              <w:t xml:space="preserve">Escasa organización para la producción y provisión de compras estatales por parte de productores locales. </w:t>
            </w:r>
          </w:p>
        </w:tc>
        <w:tc>
          <w:tcPr>
            <w:tcW w:w="1134" w:type="dxa"/>
            <w:hideMark/>
          </w:tcPr>
          <w:p w:rsidR="00D566CB" w:rsidRPr="000B6736" w:rsidRDefault="00D566CB" w:rsidP="004063E0">
            <w:pPr>
              <w:tabs>
                <w:tab w:val="left" w:pos="2745"/>
              </w:tabs>
              <w:jc w:val="both"/>
              <w:rPr>
                <w:sz w:val="14"/>
                <w:szCs w:val="14"/>
              </w:rPr>
            </w:pPr>
            <w:r w:rsidRPr="000B6736">
              <w:rPr>
                <w:sz w:val="14"/>
                <w:szCs w:val="14"/>
              </w:rPr>
              <w:t xml:space="preserve">Productores locales organizados cuentan con capacidades productivas e institucionales para la provisión de desayuno escolar a U.E. de la </w:t>
            </w:r>
            <w:r w:rsidR="004063E0">
              <w:rPr>
                <w:sz w:val="14"/>
                <w:szCs w:val="14"/>
              </w:rPr>
              <w:t>AIOC</w:t>
            </w:r>
            <w:r w:rsidRPr="000B6736">
              <w:rPr>
                <w:sz w:val="14"/>
                <w:szCs w:val="14"/>
              </w:rPr>
              <w:t>.</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xml:space="preserve">3. Asesoramiento y capacitación  a representantes de organizaciones productivas en los procesos de venta local de alimentos, y a los Gobiernos Autónomos Municipales en procesos de contratación y compras locales de alimentos para la ACE. </w:t>
            </w:r>
          </w:p>
        </w:tc>
        <w:tc>
          <w:tcPr>
            <w:tcW w:w="1275"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993"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992"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992" w:type="dxa"/>
            <w:hideMark/>
          </w:tcPr>
          <w:p w:rsidR="00D566CB" w:rsidRPr="000B6736" w:rsidRDefault="00D566CB" w:rsidP="0064382A">
            <w:pPr>
              <w:tabs>
                <w:tab w:val="left" w:pos="2745"/>
              </w:tabs>
              <w:jc w:val="both"/>
              <w:rPr>
                <w:sz w:val="14"/>
                <w:szCs w:val="14"/>
              </w:rPr>
            </w:pPr>
            <w:r w:rsidRPr="000B6736">
              <w:rPr>
                <w:sz w:val="14"/>
                <w:szCs w:val="14"/>
              </w:rPr>
              <w:t>Programa de asistencia y acompañamiento técnico y organizativo a productores  de alimentos locales para desayuno escolar.</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r>
      <w:tr w:rsidR="00D566CB" w:rsidRPr="000B6736" w:rsidTr="00A46598">
        <w:trPr>
          <w:trHeight w:val="2460"/>
          <w:jc w:val="center"/>
        </w:trPr>
        <w:tc>
          <w:tcPr>
            <w:tcW w:w="567" w:type="dxa"/>
            <w:vMerge/>
            <w:hideMark/>
          </w:tcPr>
          <w:p w:rsidR="00D566CB" w:rsidRPr="000B6736" w:rsidRDefault="00D566CB" w:rsidP="0064382A">
            <w:pPr>
              <w:tabs>
                <w:tab w:val="left" w:pos="2745"/>
              </w:tabs>
              <w:jc w:val="both"/>
              <w:rPr>
                <w:sz w:val="14"/>
                <w:szCs w:val="14"/>
              </w:rPr>
            </w:pPr>
          </w:p>
        </w:tc>
        <w:tc>
          <w:tcPr>
            <w:tcW w:w="709" w:type="dxa"/>
            <w:hideMark/>
          </w:tcPr>
          <w:p w:rsidR="00D566CB" w:rsidRPr="000B6736" w:rsidRDefault="00D566CB" w:rsidP="0064382A">
            <w:pPr>
              <w:tabs>
                <w:tab w:val="left" w:pos="2745"/>
              </w:tabs>
              <w:jc w:val="both"/>
              <w:rPr>
                <w:sz w:val="14"/>
                <w:szCs w:val="14"/>
              </w:rPr>
            </w:pPr>
            <w:r w:rsidRPr="000B6736">
              <w:rPr>
                <w:sz w:val="14"/>
                <w:szCs w:val="14"/>
              </w:rPr>
              <w:t xml:space="preserve"> 3. Soberanía a través de la producción local de alimentos. </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xml:space="preserve">4. Se  ha  diversificado  la  producción  en  el  país  manteniéndose  la  variedad  de  semillas  nativas  y locales y la producción ecológica y orgánica. </w:t>
            </w:r>
          </w:p>
        </w:tc>
        <w:tc>
          <w:tcPr>
            <w:tcW w:w="993" w:type="dxa"/>
            <w:hideMark/>
          </w:tcPr>
          <w:p w:rsidR="00D566CB" w:rsidRPr="000B6736" w:rsidRDefault="00D566CB" w:rsidP="0064382A">
            <w:pPr>
              <w:tabs>
                <w:tab w:val="left" w:pos="2745"/>
              </w:tabs>
              <w:jc w:val="both"/>
              <w:rPr>
                <w:sz w:val="14"/>
                <w:szCs w:val="14"/>
              </w:rPr>
            </w:pPr>
            <w:r w:rsidRPr="000B6736">
              <w:rPr>
                <w:sz w:val="14"/>
                <w:szCs w:val="14"/>
              </w:rPr>
              <w:t>Tendencias en la reducción de la producción diversificada</w:t>
            </w:r>
            <w:r>
              <w:rPr>
                <w:sz w:val="14"/>
                <w:szCs w:val="14"/>
              </w:rPr>
              <w:t>, a nivel de todo el territorio</w:t>
            </w:r>
            <w:r w:rsidRPr="000B6736">
              <w:rPr>
                <w:sz w:val="14"/>
                <w:szCs w:val="14"/>
              </w:rPr>
              <w:t>.</w:t>
            </w:r>
          </w:p>
        </w:tc>
        <w:tc>
          <w:tcPr>
            <w:tcW w:w="1134" w:type="dxa"/>
            <w:hideMark/>
          </w:tcPr>
          <w:p w:rsidR="00D566CB" w:rsidRPr="000B6736" w:rsidRDefault="00D566CB" w:rsidP="004063E0">
            <w:pPr>
              <w:tabs>
                <w:tab w:val="left" w:pos="2745"/>
              </w:tabs>
              <w:jc w:val="both"/>
              <w:rPr>
                <w:sz w:val="14"/>
                <w:szCs w:val="14"/>
              </w:rPr>
            </w:pPr>
            <w:r w:rsidRPr="000B6736">
              <w:rPr>
                <w:sz w:val="14"/>
                <w:szCs w:val="14"/>
              </w:rPr>
              <w:t xml:space="preserve">Productores de las 6 zonas de la </w:t>
            </w:r>
            <w:r w:rsidR="004063E0">
              <w:rPr>
                <w:sz w:val="14"/>
                <w:szCs w:val="14"/>
              </w:rPr>
              <w:t>AIOC</w:t>
            </w:r>
            <w:r w:rsidRPr="000B6736">
              <w:rPr>
                <w:sz w:val="14"/>
                <w:szCs w:val="14"/>
              </w:rPr>
              <w:t>, desarrollan producción diversificada potenciando potencialidades de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1. Mejoramiento de la producción de semillas y proceso de transferencia a los productores.</w:t>
            </w:r>
          </w:p>
        </w:tc>
        <w:tc>
          <w:tcPr>
            <w:tcW w:w="1275" w:type="dxa"/>
            <w:hideMark/>
          </w:tcPr>
          <w:p w:rsidR="00D566CB" w:rsidRPr="000B6736" w:rsidRDefault="00D566CB" w:rsidP="0064382A">
            <w:pPr>
              <w:tabs>
                <w:tab w:val="left" w:pos="2745"/>
              </w:tabs>
              <w:jc w:val="both"/>
              <w:rPr>
                <w:sz w:val="14"/>
                <w:szCs w:val="14"/>
              </w:rPr>
            </w:pPr>
            <w:r w:rsidRPr="000B6736">
              <w:rPr>
                <w:sz w:val="14"/>
                <w:szCs w:val="14"/>
              </w:rPr>
              <w:t>Producción, reproducción de semillas, y producción diversificada en chacos familiares desde potencialidades de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Producción, reproducción de semillas, y producción diversificada en chacos familiares desde potencialidades de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Producción, reproducción de semillas, y producción diversificada en chacos familiares desde potencialidades de las zonas</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Producción, reproducción de semillas, y producción diversificada en chacos familiares desde potencialidades de las zonas</w:t>
            </w:r>
          </w:p>
        </w:tc>
        <w:tc>
          <w:tcPr>
            <w:tcW w:w="993" w:type="dxa"/>
            <w:hideMark/>
          </w:tcPr>
          <w:p w:rsidR="00D566CB" w:rsidRPr="000B6736" w:rsidRDefault="00D566CB" w:rsidP="0064382A">
            <w:pPr>
              <w:tabs>
                <w:tab w:val="left" w:pos="2745"/>
              </w:tabs>
              <w:jc w:val="both"/>
              <w:rPr>
                <w:sz w:val="14"/>
                <w:szCs w:val="14"/>
              </w:rPr>
            </w:pPr>
            <w:r w:rsidRPr="000B6736">
              <w:rPr>
                <w:sz w:val="14"/>
                <w:szCs w:val="14"/>
              </w:rPr>
              <w:t>Producción, reproducción de semillas, y producción diversificada en chacos familiares desde potencialidades de las zonas</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r>
      <w:tr w:rsidR="00D566CB" w:rsidRPr="000B6736" w:rsidTr="00A46598">
        <w:trPr>
          <w:trHeight w:val="1995"/>
          <w:jc w:val="center"/>
        </w:trPr>
        <w:tc>
          <w:tcPr>
            <w:tcW w:w="567" w:type="dxa"/>
            <w:vMerge/>
            <w:hideMark/>
          </w:tcPr>
          <w:p w:rsidR="00D566CB" w:rsidRPr="000B6736" w:rsidRDefault="00D566CB" w:rsidP="0064382A">
            <w:pPr>
              <w:tabs>
                <w:tab w:val="left" w:pos="2745"/>
              </w:tabs>
              <w:jc w:val="both"/>
              <w:rPr>
                <w:sz w:val="14"/>
                <w:szCs w:val="14"/>
              </w:rPr>
            </w:pPr>
          </w:p>
        </w:tc>
        <w:tc>
          <w:tcPr>
            <w:tcW w:w="709" w:type="dxa"/>
            <w:hideMark/>
          </w:tcPr>
          <w:p w:rsidR="00D566CB" w:rsidRPr="000B6736" w:rsidRDefault="00D566CB" w:rsidP="0064382A">
            <w:pPr>
              <w:tabs>
                <w:tab w:val="left" w:pos="2745"/>
              </w:tabs>
              <w:jc w:val="both"/>
              <w:rPr>
                <w:sz w:val="14"/>
                <w:szCs w:val="14"/>
              </w:rPr>
            </w:pPr>
            <w:r w:rsidRPr="000B6736">
              <w:rPr>
                <w:sz w:val="14"/>
                <w:szCs w:val="14"/>
              </w:rPr>
              <w:t xml:space="preserve">4.En Bolivia se reconoce y fomenta la diversificación de la producción, la protección a las variedades locales y el fomento a las culturas y tradiciones alimentarias. </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xml:space="preserve">4. Se  ha  fomentado  el  consumo  de  alimentos  locales  nutritivos y saludables. </w:t>
            </w:r>
          </w:p>
        </w:tc>
        <w:tc>
          <w:tcPr>
            <w:tcW w:w="993" w:type="dxa"/>
            <w:hideMark/>
          </w:tcPr>
          <w:p w:rsidR="00D566CB" w:rsidRPr="000B6736" w:rsidRDefault="00D566CB" w:rsidP="0064382A">
            <w:pPr>
              <w:tabs>
                <w:tab w:val="left" w:pos="2745"/>
              </w:tabs>
              <w:jc w:val="both"/>
              <w:rPr>
                <w:sz w:val="14"/>
                <w:szCs w:val="14"/>
              </w:rPr>
            </w:pPr>
            <w:r w:rsidRPr="000B6736">
              <w:rPr>
                <w:sz w:val="14"/>
                <w:szCs w:val="14"/>
              </w:rPr>
              <w:t>Limitadas capacidades y políticas de comercialización de la producción local.</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Producción local diversificada articulada a un sistema de comercialización basada en ventajas competitivas de la producción orgánica.</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1. Promoción del consumo de la producción nacional de alimentos.</w:t>
            </w:r>
          </w:p>
        </w:tc>
        <w:tc>
          <w:tcPr>
            <w:tcW w:w="1275" w:type="dxa"/>
            <w:hideMark/>
          </w:tcPr>
          <w:p w:rsidR="00D566CB" w:rsidRPr="000B6736" w:rsidRDefault="00D566CB" w:rsidP="0064382A">
            <w:pPr>
              <w:tabs>
                <w:tab w:val="left" w:pos="2745"/>
              </w:tabs>
              <w:jc w:val="both"/>
              <w:rPr>
                <w:sz w:val="14"/>
                <w:szCs w:val="14"/>
              </w:rPr>
            </w:pPr>
            <w:r w:rsidRPr="000B6736">
              <w:rPr>
                <w:sz w:val="14"/>
                <w:szCs w:val="14"/>
              </w:rPr>
              <w:t>Unidad de promoción de la comercialización de productos del territorio, que promociona la marca Charagua orgánica.</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 </w:t>
            </w:r>
          </w:p>
        </w:tc>
        <w:tc>
          <w:tcPr>
            <w:tcW w:w="993" w:type="dxa"/>
            <w:hideMark/>
          </w:tcPr>
          <w:p w:rsidR="00D566CB" w:rsidRPr="000B6736" w:rsidRDefault="00D566CB" w:rsidP="0064382A">
            <w:pPr>
              <w:tabs>
                <w:tab w:val="left" w:pos="2745"/>
              </w:tabs>
              <w:jc w:val="both"/>
              <w:rPr>
                <w:sz w:val="14"/>
                <w:szCs w:val="14"/>
              </w:rPr>
            </w:pPr>
            <w:r w:rsidRPr="000B6736">
              <w:rPr>
                <w:sz w:val="14"/>
                <w:szCs w:val="14"/>
              </w:rPr>
              <w:t> </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w:t>
            </w:r>
          </w:p>
        </w:tc>
        <w:tc>
          <w:tcPr>
            <w:tcW w:w="992" w:type="dxa"/>
            <w:hideMark/>
          </w:tcPr>
          <w:p w:rsidR="00D566CB" w:rsidRPr="000B6736" w:rsidRDefault="00D566CB" w:rsidP="0064382A">
            <w:pPr>
              <w:tabs>
                <w:tab w:val="left" w:pos="2745"/>
              </w:tabs>
              <w:jc w:val="both"/>
              <w:rPr>
                <w:sz w:val="14"/>
                <w:szCs w:val="14"/>
              </w:rPr>
            </w:pPr>
            <w:r w:rsidRPr="000B6736">
              <w:rPr>
                <w:sz w:val="14"/>
                <w:szCs w:val="14"/>
              </w:rPr>
              <w:t> </w:t>
            </w:r>
          </w:p>
        </w:tc>
        <w:tc>
          <w:tcPr>
            <w:tcW w:w="1134" w:type="dxa"/>
            <w:hideMark/>
          </w:tcPr>
          <w:p w:rsidR="00D566CB" w:rsidRPr="000B6736" w:rsidRDefault="00D566CB" w:rsidP="0064382A">
            <w:pPr>
              <w:tabs>
                <w:tab w:val="left" w:pos="2745"/>
              </w:tabs>
              <w:jc w:val="both"/>
              <w:rPr>
                <w:sz w:val="14"/>
                <w:szCs w:val="14"/>
              </w:rPr>
            </w:pPr>
            <w:r w:rsidRPr="000B6736">
              <w:rPr>
                <w:sz w:val="14"/>
                <w:szCs w:val="14"/>
              </w:rPr>
              <w:t>Unidad de promoción de la comercialización de productos del territorio, que promociona la marca Charagua orgánica.</w:t>
            </w:r>
          </w:p>
        </w:tc>
      </w:tr>
    </w:tbl>
    <w:p w:rsidR="00D566CB" w:rsidRDefault="00D566CB" w:rsidP="0064382A">
      <w:pPr>
        <w:tabs>
          <w:tab w:val="left" w:pos="2745"/>
        </w:tabs>
        <w:jc w:val="both"/>
      </w:pPr>
    </w:p>
    <w:tbl>
      <w:tblPr>
        <w:tblStyle w:val="Tablaconcuadrcula"/>
        <w:tblW w:w="14312" w:type="dxa"/>
        <w:jc w:val="center"/>
        <w:tblLayout w:type="fixed"/>
        <w:tblLook w:val="04A0" w:firstRow="1" w:lastRow="0" w:firstColumn="1" w:lastColumn="0" w:noHBand="0" w:noVBand="1"/>
      </w:tblPr>
      <w:tblGrid>
        <w:gridCol w:w="562"/>
        <w:gridCol w:w="709"/>
        <w:gridCol w:w="992"/>
        <w:gridCol w:w="993"/>
        <w:gridCol w:w="1134"/>
        <w:gridCol w:w="1134"/>
        <w:gridCol w:w="1275"/>
        <w:gridCol w:w="1178"/>
        <w:gridCol w:w="1090"/>
        <w:gridCol w:w="1134"/>
        <w:gridCol w:w="993"/>
        <w:gridCol w:w="992"/>
        <w:gridCol w:w="992"/>
        <w:gridCol w:w="1134"/>
      </w:tblGrid>
      <w:tr w:rsidR="00D566CB" w:rsidRPr="00097DA5" w:rsidTr="00A46598">
        <w:trPr>
          <w:trHeight w:val="645"/>
          <w:tblHeader/>
          <w:jc w:val="center"/>
        </w:trPr>
        <w:tc>
          <w:tcPr>
            <w:tcW w:w="562" w:type="dxa"/>
            <w:hideMark/>
          </w:tcPr>
          <w:p w:rsidR="00D566CB" w:rsidRPr="00097DA5" w:rsidRDefault="00D566CB" w:rsidP="0064382A">
            <w:pPr>
              <w:tabs>
                <w:tab w:val="left" w:pos="2745"/>
              </w:tabs>
              <w:jc w:val="both"/>
              <w:rPr>
                <w:b/>
                <w:bCs/>
                <w:sz w:val="14"/>
                <w:szCs w:val="14"/>
              </w:rPr>
            </w:pPr>
            <w:r w:rsidRPr="00097DA5">
              <w:rPr>
                <w:b/>
                <w:bCs/>
                <w:sz w:val="14"/>
                <w:szCs w:val="14"/>
              </w:rPr>
              <w:t>Pilar</w:t>
            </w:r>
          </w:p>
        </w:tc>
        <w:tc>
          <w:tcPr>
            <w:tcW w:w="709" w:type="dxa"/>
            <w:hideMark/>
          </w:tcPr>
          <w:p w:rsidR="00D566CB" w:rsidRPr="00097DA5" w:rsidRDefault="00D566CB" w:rsidP="0064382A">
            <w:pPr>
              <w:tabs>
                <w:tab w:val="left" w:pos="2745"/>
              </w:tabs>
              <w:jc w:val="both"/>
              <w:rPr>
                <w:b/>
                <w:bCs/>
                <w:sz w:val="14"/>
                <w:szCs w:val="14"/>
              </w:rPr>
            </w:pPr>
            <w:r w:rsidRPr="00097DA5">
              <w:rPr>
                <w:b/>
                <w:bCs/>
                <w:sz w:val="14"/>
                <w:szCs w:val="14"/>
              </w:rPr>
              <w:t>Meta</w:t>
            </w:r>
          </w:p>
        </w:tc>
        <w:tc>
          <w:tcPr>
            <w:tcW w:w="992" w:type="dxa"/>
            <w:hideMark/>
          </w:tcPr>
          <w:p w:rsidR="00D566CB" w:rsidRPr="00097DA5" w:rsidRDefault="00D566CB" w:rsidP="0064382A">
            <w:pPr>
              <w:tabs>
                <w:tab w:val="left" w:pos="2745"/>
              </w:tabs>
              <w:jc w:val="both"/>
              <w:rPr>
                <w:b/>
                <w:bCs/>
                <w:sz w:val="14"/>
                <w:szCs w:val="14"/>
              </w:rPr>
            </w:pPr>
            <w:r w:rsidRPr="00097DA5">
              <w:rPr>
                <w:b/>
                <w:bCs/>
                <w:sz w:val="14"/>
                <w:szCs w:val="14"/>
              </w:rPr>
              <w:t>Resultado</w:t>
            </w:r>
          </w:p>
        </w:tc>
        <w:tc>
          <w:tcPr>
            <w:tcW w:w="993" w:type="dxa"/>
            <w:hideMark/>
          </w:tcPr>
          <w:p w:rsidR="00D566CB" w:rsidRPr="00097DA5" w:rsidRDefault="00D566CB" w:rsidP="0064382A">
            <w:pPr>
              <w:tabs>
                <w:tab w:val="left" w:pos="2745"/>
              </w:tabs>
              <w:jc w:val="both"/>
              <w:rPr>
                <w:b/>
                <w:bCs/>
                <w:sz w:val="14"/>
                <w:szCs w:val="14"/>
              </w:rPr>
            </w:pPr>
            <w:r w:rsidRPr="00097DA5">
              <w:rPr>
                <w:b/>
                <w:bCs/>
                <w:sz w:val="14"/>
                <w:szCs w:val="14"/>
              </w:rPr>
              <w:t>Línea de base</w:t>
            </w:r>
          </w:p>
        </w:tc>
        <w:tc>
          <w:tcPr>
            <w:tcW w:w="1134" w:type="dxa"/>
            <w:hideMark/>
          </w:tcPr>
          <w:p w:rsidR="00D566CB" w:rsidRPr="00097DA5" w:rsidRDefault="00D566CB" w:rsidP="0064382A">
            <w:pPr>
              <w:tabs>
                <w:tab w:val="left" w:pos="2745"/>
              </w:tabs>
              <w:jc w:val="both"/>
              <w:rPr>
                <w:b/>
                <w:bCs/>
                <w:sz w:val="14"/>
                <w:szCs w:val="14"/>
              </w:rPr>
            </w:pPr>
            <w:r w:rsidRPr="00097DA5">
              <w:rPr>
                <w:b/>
                <w:bCs/>
                <w:sz w:val="14"/>
                <w:szCs w:val="14"/>
              </w:rPr>
              <w:t>Indicador de impacto</w:t>
            </w:r>
          </w:p>
        </w:tc>
        <w:tc>
          <w:tcPr>
            <w:tcW w:w="1134" w:type="dxa"/>
            <w:hideMark/>
          </w:tcPr>
          <w:p w:rsidR="00D566CB" w:rsidRPr="00097DA5" w:rsidRDefault="00D566CB" w:rsidP="0064382A">
            <w:pPr>
              <w:tabs>
                <w:tab w:val="left" w:pos="2745"/>
              </w:tabs>
              <w:jc w:val="both"/>
              <w:rPr>
                <w:b/>
                <w:bCs/>
                <w:sz w:val="14"/>
                <w:szCs w:val="14"/>
              </w:rPr>
            </w:pPr>
            <w:r w:rsidRPr="00097DA5">
              <w:rPr>
                <w:b/>
                <w:bCs/>
                <w:sz w:val="14"/>
                <w:szCs w:val="14"/>
              </w:rPr>
              <w:t>Acciones</w:t>
            </w:r>
          </w:p>
        </w:tc>
        <w:tc>
          <w:tcPr>
            <w:tcW w:w="1275"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w:t>
            </w:r>
          </w:p>
        </w:tc>
        <w:tc>
          <w:tcPr>
            <w:tcW w:w="1178"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Charagua Norte</w:t>
            </w:r>
          </w:p>
        </w:tc>
        <w:tc>
          <w:tcPr>
            <w:tcW w:w="1090"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Parapitiguasu</w:t>
            </w:r>
          </w:p>
        </w:tc>
        <w:tc>
          <w:tcPr>
            <w:tcW w:w="1134"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Bajo Isoso</w:t>
            </w:r>
          </w:p>
        </w:tc>
        <w:tc>
          <w:tcPr>
            <w:tcW w:w="993"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Alto Isoso</w:t>
            </w:r>
          </w:p>
        </w:tc>
        <w:tc>
          <w:tcPr>
            <w:tcW w:w="992"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Charagua Pueblo</w:t>
            </w:r>
          </w:p>
        </w:tc>
        <w:tc>
          <w:tcPr>
            <w:tcW w:w="992"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Estación Charagua</w:t>
            </w:r>
          </w:p>
        </w:tc>
        <w:tc>
          <w:tcPr>
            <w:tcW w:w="1134" w:type="dxa"/>
            <w:hideMark/>
          </w:tcPr>
          <w:p w:rsidR="00D566CB" w:rsidRPr="00097DA5" w:rsidRDefault="00D566CB" w:rsidP="0064382A">
            <w:pPr>
              <w:tabs>
                <w:tab w:val="left" w:pos="2745"/>
              </w:tabs>
              <w:jc w:val="both"/>
              <w:rPr>
                <w:b/>
                <w:bCs/>
                <w:sz w:val="14"/>
                <w:szCs w:val="14"/>
              </w:rPr>
            </w:pPr>
            <w:r w:rsidRPr="00097DA5">
              <w:rPr>
                <w:b/>
                <w:bCs/>
                <w:sz w:val="14"/>
                <w:szCs w:val="14"/>
              </w:rPr>
              <w:t>Indicador de Proceso TRI</w:t>
            </w:r>
          </w:p>
        </w:tc>
      </w:tr>
      <w:tr w:rsidR="00D566CB" w:rsidRPr="00097DA5" w:rsidTr="00A46598">
        <w:trPr>
          <w:trHeight w:val="2205"/>
          <w:jc w:val="center"/>
        </w:trPr>
        <w:tc>
          <w:tcPr>
            <w:tcW w:w="562" w:type="dxa"/>
            <w:vMerge w:val="restart"/>
            <w:hideMark/>
          </w:tcPr>
          <w:p w:rsidR="00D566CB" w:rsidRPr="00097DA5" w:rsidRDefault="00D566CB" w:rsidP="0064382A">
            <w:pPr>
              <w:tabs>
                <w:tab w:val="left" w:pos="2745"/>
              </w:tabs>
              <w:jc w:val="both"/>
              <w:rPr>
                <w:sz w:val="14"/>
                <w:szCs w:val="14"/>
              </w:rPr>
            </w:pPr>
            <w:r>
              <w:rPr>
                <w:sz w:val="14"/>
                <w:szCs w:val="14"/>
              </w:rPr>
              <w:lastRenderedPageBreak/>
              <w:t xml:space="preserve">9. </w:t>
            </w:r>
            <w:r w:rsidRPr="00F67664">
              <w:rPr>
                <w:sz w:val="14"/>
                <w:szCs w:val="14"/>
              </w:rPr>
              <w:t>Soberanía ambiental con desarrollo integral, respetando los derechos de la Madre Tierra</w:t>
            </w:r>
          </w:p>
        </w:tc>
        <w:tc>
          <w:tcPr>
            <w:tcW w:w="709" w:type="dxa"/>
            <w:vMerge w:val="restart"/>
            <w:hideMark/>
          </w:tcPr>
          <w:p w:rsidR="00D566CB" w:rsidRPr="00097DA5" w:rsidRDefault="00D566CB" w:rsidP="0064382A">
            <w:pPr>
              <w:tabs>
                <w:tab w:val="left" w:pos="2745"/>
              </w:tabs>
              <w:jc w:val="both"/>
              <w:rPr>
                <w:sz w:val="14"/>
                <w:szCs w:val="14"/>
              </w:rPr>
            </w:pPr>
            <w:r w:rsidRPr="00097DA5">
              <w:rPr>
                <w:sz w:val="14"/>
                <w:szCs w:val="14"/>
              </w:rPr>
              <w:t>2. Reconocimiento de mecanismos internacionales no basados en el mercado y promoción de la gestión comunitaria de pueblos indígenas y comunidades locales.</w:t>
            </w:r>
          </w:p>
        </w:tc>
        <w:tc>
          <w:tcPr>
            <w:tcW w:w="992" w:type="dxa"/>
            <w:hideMark/>
          </w:tcPr>
          <w:p w:rsidR="00D566CB" w:rsidRPr="00097DA5" w:rsidRDefault="00D566CB" w:rsidP="0064382A">
            <w:pPr>
              <w:tabs>
                <w:tab w:val="left" w:pos="2745"/>
              </w:tabs>
              <w:jc w:val="both"/>
              <w:rPr>
                <w:sz w:val="14"/>
                <w:szCs w:val="14"/>
              </w:rPr>
            </w:pPr>
            <w:r w:rsidRPr="00097DA5">
              <w:rPr>
                <w:sz w:val="14"/>
                <w:szCs w:val="14"/>
              </w:rPr>
              <w:t>2. Se ha promovido el reconocimiento de los conocimientos, prácticas, tecnologías y acción colectiva de los pueblos indígenas y comunidades locales.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Escaso reconocimiento y protección del patrimonio de la Nación Guaraní</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ha inventariado y se cuenta con registro de conocimientos y prácticas de la Nación Guaraní</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2. Impulso  al reconocimiento de los conocimientos, prácticas y tecnologías de las naciones y pueblos indígenas. </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Inventariacion  y registro de conocimientos sobre plantas medicinales  como patrimonio intelectual de la nación guaraní en toda la ET</w:t>
            </w:r>
          </w:p>
        </w:tc>
        <w:tc>
          <w:tcPr>
            <w:tcW w:w="1178" w:type="dxa"/>
            <w:hideMark/>
          </w:tcPr>
          <w:p w:rsidR="00D566CB" w:rsidRPr="00097DA5" w:rsidRDefault="00D566CB" w:rsidP="0064382A">
            <w:pPr>
              <w:tabs>
                <w:tab w:val="left" w:pos="2745"/>
              </w:tabs>
              <w:jc w:val="both"/>
              <w:rPr>
                <w:sz w:val="14"/>
                <w:szCs w:val="14"/>
              </w:rPr>
            </w:pPr>
            <w:r>
              <w:rPr>
                <w:sz w:val="14"/>
                <w:szCs w:val="14"/>
              </w:rPr>
              <w:t>Inventariaríación</w:t>
            </w:r>
            <w:r w:rsidRPr="00097DA5">
              <w:rPr>
                <w:sz w:val="14"/>
                <w:szCs w:val="14"/>
              </w:rPr>
              <w:t xml:space="preserve">  y registro de conocimientos sobre plantas medicinales  como patrimonio intelectual de la nación guaraní en toda la ET</w:t>
            </w:r>
          </w:p>
        </w:tc>
        <w:tc>
          <w:tcPr>
            <w:tcW w:w="1090" w:type="dxa"/>
            <w:hideMark/>
          </w:tcPr>
          <w:p w:rsidR="00D566CB" w:rsidRPr="00097DA5" w:rsidRDefault="00D566CB" w:rsidP="0064382A">
            <w:pPr>
              <w:tabs>
                <w:tab w:val="left" w:pos="2745"/>
              </w:tabs>
              <w:jc w:val="both"/>
              <w:rPr>
                <w:sz w:val="14"/>
                <w:szCs w:val="14"/>
              </w:rPr>
            </w:pPr>
            <w:r>
              <w:rPr>
                <w:sz w:val="14"/>
                <w:szCs w:val="14"/>
              </w:rPr>
              <w:t>Inventariación</w:t>
            </w:r>
            <w:r w:rsidRPr="00097DA5">
              <w:rPr>
                <w:sz w:val="14"/>
                <w:szCs w:val="14"/>
              </w:rPr>
              <w:t xml:space="preserve">  y registro de conocimientos sobre plantas medicinales  como patrimonio intelectual de la nación guaraní en toda la ET</w:t>
            </w:r>
          </w:p>
        </w:tc>
        <w:tc>
          <w:tcPr>
            <w:tcW w:w="1134" w:type="dxa"/>
            <w:hideMark/>
          </w:tcPr>
          <w:p w:rsidR="00D566CB" w:rsidRPr="00097DA5" w:rsidRDefault="00D566CB" w:rsidP="0064382A">
            <w:pPr>
              <w:tabs>
                <w:tab w:val="left" w:pos="2745"/>
              </w:tabs>
              <w:jc w:val="both"/>
              <w:rPr>
                <w:sz w:val="14"/>
                <w:szCs w:val="14"/>
              </w:rPr>
            </w:pPr>
            <w:r>
              <w:rPr>
                <w:sz w:val="14"/>
                <w:szCs w:val="14"/>
              </w:rPr>
              <w:t>Inventariación</w:t>
            </w:r>
            <w:r w:rsidRPr="00097DA5">
              <w:rPr>
                <w:sz w:val="14"/>
                <w:szCs w:val="14"/>
              </w:rPr>
              <w:t xml:space="preserve">  y registro de conocimientos sobre plantas medicinales  como patrimonio intelectual de la nación guaraní en toda la ET</w:t>
            </w:r>
          </w:p>
        </w:tc>
        <w:tc>
          <w:tcPr>
            <w:tcW w:w="993" w:type="dxa"/>
            <w:hideMark/>
          </w:tcPr>
          <w:p w:rsidR="00D566CB" w:rsidRPr="00097DA5" w:rsidRDefault="00D566CB" w:rsidP="0064382A">
            <w:pPr>
              <w:tabs>
                <w:tab w:val="left" w:pos="2745"/>
              </w:tabs>
              <w:jc w:val="both"/>
              <w:rPr>
                <w:sz w:val="14"/>
                <w:szCs w:val="14"/>
              </w:rPr>
            </w:pPr>
            <w:r>
              <w:rPr>
                <w:sz w:val="14"/>
                <w:szCs w:val="14"/>
              </w:rPr>
              <w:t>Inventariación</w:t>
            </w:r>
            <w:r w:rsidRPr="00097DA5">
              <w:rPr>
                <w:sz w:val="14"/>
                <w:szCs w:val="14"/>
              </w:rPr>
              <w:t xml:space="preserve">  y registro de conocimientos sobre plantas medicinales  como patrimonio intelectual de la nación guaraní en toda la ET</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223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hideMark/>
          </w:tcPr>
          <w:p w:rsidR="00D566CB" w:rsidRPr="00097DA5" w:rsidRDefault="00D566CB" w:rsidP="0064382A">
            <w:pPr>
              <w:tabs>
                <w:tab w:val="left" w:pos="2745"/>
              </w:tabs>
              <w:jc w:val="both"/>
              <w:rPr>
                <w:sz w:val="14"/>
                <w:szCs w:val="14"/>
              </w:rPr>
            </w:pPr>
            <w:r w:rsidRPr="00097DA5">
              <w:rPr>
                <w:sz w:val="14"/>
                <w:szCs w:val="14"/>
              </w:rPr>
              <w:t>Medicina tradicional no se encuentra patentada y no son reconocidos sus derechos de propiedad</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Medicina tradicional ha sido registrada y patentada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3. Impulso al reconocimiento de la acción colectiva de los pueblos indígenas y comunidades locales en la conservación de la biodiversidad y su manejo sustentable. </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Registro de derechos intelectuales y colectivos sobre la medicina tradicional y germoplasma local.</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Registro de derechos intelectuales y colectivos sobre la medicina tradicional y germoplasma local.</w:t>
            </w:r>
          </w:p>
        </w:tc>
      </w:tr>
      <w:tr w:rsidR="00D566CB" w:rsidRPr="00097DA5" w:rsidTr="00A46598">
        <w:trPr>
          <w:trHeight w:val="235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val="restart"/>
            <w:hideMark/>
          </w:tcPr>
          <w:p w:rsidR="00D566CB" w:rsidRPr="00097DA5" w:rsidRDefault="00D566CB" w:rsidP="0064382A">
            <w:pPr>
              <w:tabs>
                <w:tab w:val="left" w:pos="2745"/>
              </w:tabs>
              <w:jc w:val="both"/>
              <w:rPr>
                <w:sz w:val="14"/>
                <w:szCs w:val="14"/>
              </w:rPr>
            </w:pPr>
            <w:r w:rsidRPr="00097DA5">
              <w:rPr>
                <w:sz w:val="14"/>
                <w:szCs w:val="14"/>
              </w:rPr>
              <w:t xml:space="preserve">3. Desarrollo del conjunto de las actividades económico -productivas, en el marco </w:t>
            </w:r>
            <w:r w:rsidRPr="00097DA5">
              <w:rPr>
                <w:sz w:val="14"/>
                <w:szCs w:val="14"/>
              </w:rPr>
              <w:lastRenderedPageBreak/>
              <w:t>del respeto y complementariedad con los derechos de la Madre Tierra.</w:t>
            </w:r>
          </w:p>
        </w:tc>
        <w:tc>
          <w:tcPr>
            <w:tcW w:w="992" w:type="dxa"/>
            <w:hideMark/>
          </w:tcPr>
          <w:p w:rsidR="00D566CB" w:rsidRPr="00097DA5" w:rsidRDefault="00D566CB" w:rsidP="0064382A">
            <w:pPr>
              <w:tabs>
                <w:tab w:val="left" w:pos="2745"/>
              </w:tabs>
              <w:jc w:val="both"/>
              <w:rPr>
                <w:sz w:val="14"/>
                <w:szCs w:val="14"/>
              </w:rPr>
            </w:pPr>
            <w:r w:rsidRPr="00097DA5">
              <w:rPr>
                <w:sz w:val="14"/>
                <w:szCs w:val="14"/>
              </w:rPr>
              <w:lastRenderedPageBreak/>
              <w:t>1. El desarrollo integral y económico - productivo ha considerado en su planificación la gestión de los sistemas de vida.</w:t>
            </w:r>
          </w:p>
        </w:tc>
        <w:tc>
          <w:tcPr>
            <w:tcW w:w="993" w:type="dxa"/>
            <w:hideMark/>
          </w:tcPr>
          <w:p w:rsidR="00D566CB" w:rsidRPr="00097DA5" w:rsidRDefault="00D566CB" w:rsidP="0064382A">
            <w:pPr>
              <w:tabs>
                <w:tab w:val="left" w:pos="2745"/>
              </w:tabs>
              <w:jc w:val="both"/>
              <w:rPr>
                <w:sz w:val="14"/>
                <w:szCs w:val="14"/>
              </w:rPr>
            </w:pPr>
            <w:r w:rsidRPr="00097DA5">
              <w:rPr>
                <w:sz w:val="14"/>
                <w:szCs w:val="14"/>
              </w:rPr>
              <w:t>No se cuenta con una normativa que garantice la gestión de los sistemas de vida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Actividades económicas del territorio se basan en un modelo de desarrollo integral</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1. Construcción de capacidades legales e institucionales para la implementación del nuevo modelo de gestión ambiental. </w:t>
            </w:r>
          </w:p>
        </w:tc>
        <w:tc>
          <w:tcPr>
            <w:tcW w:w="1275" w:type="dxa"/>
            <w:hideMark/>
          </w:tcPr>
          <w:p w:rsidR="00D566CB" w:rsidRPr="00097DA5" w:rsidRDefault="00D566CB" w:rsidP="004063E0">
            <w:pPr>
              <w:tabs>
                <w:tab w:val="left" w:pos="2745"/>
              </w:tabs>
              <w:jc w:val="both"/>
              <w:rPr>
                <w:sz w:val="14"/>
                <w:szCs w:val="14"/>
              </w:rPr>
            </w:pPr>
            <w:r w:rsidRPr="00097DA5">
              <w:rPr>
                <w:sz w:val="14"/>
                <w:szCs w:val="14"/>
              </w:rPr>
              <w:t xml:space="preserve">Construir normativa sobre la gestión ambiental para regular actividades económicas productivas en el territorio, de acuerdo a la visión de la autonomía </w:t>
            </w:r>
            <w:r w:rsidR="004063E0">
              <w:rPr>
                <w:sz w:val="14"/>
                <w:szCs w:val="14"/>
              </w:rPr>
              <w:t>AIOC</w:t>
            </w:r>
            <w:r w:rsidRPr="00097DA5">
              <w:rPr>
                <w:sz w:val="14"/>
                <w:szCs w:val="14"/>
              </w:rPr>
              <w:t>.</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4063E0">
            <w:pPr>
              <w:tabs>
                <w:tab w:val="left" w:pos="2745"/>
              </w:tabs>
              <w:jc w:val="both"/>
              <w:rPr>
                <w:sz w:val="14"/>
                <w:szCs w:val="14"/>
              </w:rPr>
            </w:pPr>
            <w:r w:rsidRPr="00097DA5">
              <w:rPr>
                <w:sz w:val="14"/>
                <w:szCs w:val="14"/>
              </w:rPr>
              <w:t xml:space="preserve">Construir normativa sobre la gestión ambiental para regular actividades económicas productivas en el territorio, de acuerdo a la visión de la autonomía </w:t>
            </w:r>
            <w:r w:rsidR="004063E0">
              <w:rPr>
                <w:sz w:val="14"/>
                <w:szCs w:val="14"/>
              </w:rPr>
              <w:t>AIOC</w:t>
            </w:r>
            <w:r w:rsidRPr="00097DA5">
              <w:rPr>
                <w:sz w:val="14"/>
                <w:szCs w:val="14"/>
              </w:rPr>
              <w:t>.</w:t>
            </w:r>
          </w:p>
        </w:tc>
      </w:tr>
      <w:tr w:rsidR="00D566CB" w:rsidRPr="00097DA5" w:rsidTr="00A46598">
        <w:trPr>
          <w:trHeight w:val="234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vMerge w:val="restart"/>
            <w:hideMark/>
          </w:tcPr>
          <w:p w:rsidR="00D566CB" w:rsidRPr="00097DA5" w:rsidRDefault="00D566CB" w:rsidP="0064382A">
            <w:pPr>
              <w:tabs>
                <w:tab w:val="left" w:pos="2745"/>
              </w:tabs>
              <w:jc w:val="both"/>
              <w:rPr>
                <w:sz w:val="14"/>
                <w:szCs w:val="14"/>
              </w:rPr>
            </w:pPr>
            <w:r w:rsidRPr="00097DA5">
              <w:rPr>
                <w:sz w:val="14"/>
                <w:szCs w:val="14"/>
              </w:rPr>
              <w:t>3. Los planes e instrumentos de planificación integral sectorial, territorial y de inversión pública han incorporado la gestión de sistemas de vida, gestión de riesgos y cambio climático, y elementos de regeneración y restauración de zonas de vida, fortaleciendo los procesos económico - productivos con una visión integral.</w:t>
            </w:r>
          </w:p>
        </w:tc>
        <w:tc>
          <w:tcPr>
            <w:tcW w:w="993" w:type="dxa"/>
            <w:hideMark/>
          </w:tcPr>
          <w:p w:rsidR="00D566CB" w:rsidRPr="00097DA5" w:rsidRDefault="00D566CB" w:rsidP="0064382A">
            <w:pPr>
              <w:tabs>
                <w:tab w:val="left" w:pos="2745"/>
              </w:tabs>
              <w:jc w:val="both"/>
              <w:rPr>
                <w:sz w:val="14"/>
                <w:szCs w:val="14"/>
              </w:rPr>
            </w:pPr>
            <w:r w:rsidRPr="00097DA5">
              <w:rPr>
                <w:sz w:val="14"/>
                <w:szCs w:val="14"/>
              </w:rPr>
              <w:t>La planificación  del gobierno local no contempla la incorporación de los sistemas de vida, gestión de riesgos y cambio climático.</w:t>
            </w:r>
          </w:p>
        </w:tc>
        <w:tc>
          <w:tcPr>
            <w:tcW w:w="1134" w:type="dxa"/>
            <w:hideMark/>
          </w:tcPr>
          <w:p w:rsidR="00D566CB" w:rsidRPr="00097DA5" w:rsidRDefault="00D566CB" w:rsidP="004063E0">
            <w:pPr>
              <w:tabs>
                <w:tab w:val="left" w:pos="2745"/>
              </w:tabs>
              <w:jc w:val="both"/>
              <w:rPr>
                <w:sz w:val="14"/>
                <w:szCs w:val="14"/>
              </w:rPr>
            </w:pPr>
            <w:r w:rsidRPr="00097DA5">
              <w:rPr>
                <w:sz w:val="14"/>
                <w:szCs w:val="14"/>
              </w:rPr>
              <w:t xml:space="preserve">Planificación del desarrollo incorpora como componentes transversales a los sistemas de vida, gestión de riesgos y cambio climático según la visión de la </w:t>
            </w:r>
            <w:r w:rsidR="004063E0">
              <w:rPr>
                <w:sz w:val="14"/>
                <w:szCs w:val="14"/>
              </w:rPr>
              <w:t>AIOC</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Planificación, seguimiento y evaluación integral con enfoque de sistemas de vida, cambio climático y gestión de riesgos.</w:t>
            </w:r>
          </w:p>
        </w:tc>
        <w:tc>
          <w:tcPr>
            <w:tcW w:w="1275"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1178"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1090"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1134"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993"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992"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992" w:type="dxa"/>
            <w:hideMark/>
          </w:tcPr>
          <w:p w:rsidR="00D566CB" w:rsidRPr="00097DA5" w:rsidRDefault="00D566CB" w:rsidP="004063E0">
            <w:pPr>
              <w:tabs>
                <w:tab w:val="left" w:pos="2745"/>
              </w:tabs>
              <w:jc w:val="both"/>
              <w:rPr>
                <w:sz w:val="14"/>
                <w:szCs w:val="14"/>
              </w:rPr>
            </w:pPr>
            <w:r w:rsidRPr="00097DA5">
              <w:rPr>
                <w:sz w:val="14"/>
                <w:szCs w:val="14"/>
              </w:rPr>
              <w:t xml:space="preserve">Cumbres para la planificación y gestión del territorio desde la visión de la </w:t>
            </w:r>
            <w:r w:rsidR="004063E0">
              <w:rPr>
                <w:sz w:val="14"/>
                <w:szCs w:val="14"/>
              </w:rPr>
              <w:t>AIOC</w:t>
            </w:r>
            <w:r w:rsidRPr="00097DA5">
              <w:rPr>
                <w:sz w:val="14"/>
                <w:szCs w:val="14"/>
              </w:rPr>
              <w:t>.</w:t>
            </w:r>
          </w:p>
        </w:tc>
        <w:tc>
          <w:tcPr>
            <w:tcW w:w="1134" w:type="dxa"/>
            <w:hideMark/>
          </w:tcPr>
          <w:p w:rsidR="00D566CB" w:rsidRPr="00097DA5" w:rsidRDefault="00D566CB" w:rsidP="00497131">
            <w:pPr>
              <w:tabs>
                <w:tab w:val="left" w:pos="2745"/>
              </w:tabs>
              <w:jc w:val="both"/>
              <w:rPr>
                <w:sz w:val="14"/>
                <w:szCs w:val="14"/>
              </w:rPr>
            </w:pPr>
            <w:r w:rsidRPr="00097DA5">
              <w:rPr>
                <w:sz w:val="14"/>
                <w:szCs w:val="14"/>
              </w:rPr>
              <w:t xml:space="preserve">Cumbres para la planificación y gestión del territorio desde la visión de la </w:t>
            </w:r>
            <w:r w:rsidR="00497131">
              <w:rPr>
                <w:sz w:val="14"/>
                <w:szCs w:val="14"/>
              </w:rPr>
              <w:t>AIOC</w:t>
            </w:r>
            <w:r w:rsidRPr="00097DA5">
              <w:rPr>
                <w:sz w:val="14"/>
                <w:szCs w:val="14"/>
              </w:rPr>
              <w:t>.</w:t>
            </w:r>
          </w:p>
        </w:tc>
      </w:tr>
      <w:tr w:rsidR="00D566CB" w:rsidRPr="00097DA5" w:rsidTr="00A46598">
        <w:trPr>
          <w:trHeight w:val="223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vMerge/>
            <w:hideMark/>
          </w:tcPr>
          <w:p w:rsidR="00D566CB" w:rsidRPr="00097DA5" w:rsidRDefault="00D566CB" w:rsidP="0064382A">
            <w:pPr>
              <w:tabs>
                <w:tab w:val="left" w:pos="2745"/>
              </w:tabs>
              <w:jc w:val="both"/>
              <w:rPr>
                <w:sz w:val="14"/>
                <w:szCs w:val="14"/>
              </w:rPr>
            </w:pPr>
          </w:p>
        </w:tc>
        <w:tc>
          <w:tcPr>
            <w:tcW w:w="993" w:type="dxa"/>
            <w:hideMark/>
          </w:tcPr>
          <w:p w:rsidR="00D566CB" w:rsidRPr="00097DA5" w:rsidRDefault="00D566CB" w:rsidP="0064382A">
            <w:pPr>
              <w:tabs>
                <w:tab w:val="left" w:pos="2745"/>
              </w:tabs>
              <w:jc w:val="both"/>
              <w:rPr>
                <w:sz w:val="14"/>
                <w:szCs w:val="14"/>
              </w:rPr>
            </w:pPr>
            <w:r w:rsidRPr="00097DA5">
              <w:rPr>
                <w:sz w:val="14"/>
                <w:szCs w:val="14"/>
              </w:rPr>
              <w:t>Decisión de incorporación de nuevas areas productivas no se basan en un plan de ordenamiento territorial</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Áreas del territorio zonificada, se constituyen en base para determinación de uso productivo, garantizando el usos adecuado del suelo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2. Ordenamiento territorial y uso de suelos.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1178"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1090"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993"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992"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992" w:type="dxa"/>
            <w:hideMark/>
          </w:tcPr>
          <w:p w:rsidR="00D566CB" w:rsidRPr="00097DA5" w:rsidRDefault="00D566CB" w:rsidP="0064382A">
            <w:pPr>
              <w:tabs>
                <w:tab w:val="left" w:pos="2745"/>
              </w:tabs>
              <w:jc w:val="both"/>
              <w:rPr>
                <w:sz w:val="14"/>
                <w:szCs w:val="14"/>
              </w:rPr>
            </w:pPr>
            <w:r w:rsidRPr="00097DA5">
              <w:rPr>
                <w:sz w:val="14"/>
                <w:szCs w:val="14"/>
              </w:rPr>
              <w:t>Zonificar las áreas del territorio según su vocación productiva, considerando la sensibilidad medioambiental</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382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hideMark/>
          </w:tcPr>
          <w:p w:rsidR="00D566CB" w:rsidRPr="00097DA5" w:rsidRDefault="00D566CB" w:rsidP="0064382A">
            <w:pPr>
              <w:tabs>
                <w:tab w:val="left" w:pos="2745"/>
              </w:tabs>
              <w:jc w:val="both"/>
              <w:rPr>
                <w:sz w:val="14"/>
                <w:szCs w:val="14"/>
              </w:rPr>
            </w:pPr>
            <w:r w:rsidRPr="00097DA5">
              <w:rPr>
                <w:sz w:val="14"/>
                <w:szCs w:val="14"/>
              </w:rPr>
              <w:t>4. Se han transformado y restructurado los procesos de gestión ambiental, implementando procedimientos ambientales eficaces y eficientes en concurrencia con las ETA’s vinculadas a medidas de fiscalización, vigilancia y control ambiental.</w:t>
            </w:r>
          </w:p>
        </w:tc>
        <w:tc>
          <w:tcPr>
            <w:tcW w:w="993" w:type="dxa"/>
            <w:hideMark/>
          </w:tcPr>
          <w:p w:rsidR="00D566CB" w:rsidRPr="00097DA5" w:rsidRDefault="00D566CB" w:rsidP="0064382A">
            <w:pPr>
              <w:tabs>
                <w:tab w:val="left" w:pos="2745"/>
              </w:tabs>
              <w:jc w:val="both"/>
              <w:rPr>
                <w:sz w:val="14"/>
                <w:szCs w:val="14"/>
              </w:rPr>
            </w:pPr>
            <w:r w:rsidRPr="00097DA5">
              <w:rPr>
                <w:sz w:val="14"/>
                <w:szCs w:val="14"/>
              </w:rPr>
              <w:t>Escaso control de los impactos que se generan por diversas actividades productivas en el territorio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cuenta con una unidad que regula, controla y orienta sobre la gestión territorial eficiente</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1. Regularización e implementación de procedimientos ambientales rápidos y expeditos vinculados a medidas de fiscalización, control y sanción.                      </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1178"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1090"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993"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992"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992"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Implementar una dirección de control y monitoreo del territorio desde la visión del pueblo Guaraní.</w:t>
            </w:r>
          </w:p>
        </w:tc>
      </w:tr>
      <w:tr w:rsidR="00D566CB" w:rsidRPr="00097DA5" w:rsidTr="00A46598">
        <w:trPr>
          <w:trHeight w:val="4410"/>
          <w:jc w:val="center"/>
        </w:trPr>
        <w:tc>
          <w:tcPr>
            <w:tcW w:w="562" w:type="dxa"/>
            <w:vMerge/>
            <w:hideMark/>
          </w:tcPr>
          <w:p w:rsidR="00D566CB" w:rsidRPr="00097DA5" w:rsidRDefault="00D566CB" w:rsidP="0064382A">
            <w:pPr>
              <w:tabs>
                <w:tab w:val="left" w:pos="2745"/>
              </w:tabs>
              <w:jc w:val="both"/>
              <w:rPr>
                <w:sz w:val="14"/>
                <w:szCs w:val="14"/>
              </w:rPr>
            </w:pPr>
          </w:p>
        </w:tc>
        <w:tc>
          <w:tcPr>
            <w:tcW w:w="709" w:type="dxa"/>
            <w:hideMark/>
          </w:tcPr>
          <w:p w:rsidR="00D566CB" w:rsidRPr="00097DA5" w:rsidRDefault="00D566CB" w:rsidP="0064382A">
            <w:pPr>
              <w:tabs>
                <w:tab w:val="left" w:pos="2745"/>
              </w:tabs>
              <w:jc w:val="both"/>
              <w:rPr>
                <w:sz w:val="14"/>
                <w:szCs w:val="14"/>
              </w:rPr>
            </w:pPr>
            <w:r w:rsidRPr="00097DA5">
              <w:rPr>
                <w:sz w:val="14"/>
                <w:szCs w:val="14"/>
              </w:rPr>
              <w:t>4. Sistema Plurinacional de Áreas Protegidas.</w:t>
            </w:r>
          </w:p>
        </w:tc>
        <w:tc>
          <w:tcPr>
            <w:tcW w:w="992" w:type="dxa"/>
            <w:hideMark/>
          </w:tcPr>
          <w:p w:rsidR="00D566CB" w:rsidRPr="00097DA5" w:rsidRDefault="00D566CB" w:rsidP="0064382A">
            <w:pPr>
              <w:tabs>
                <w:tab w:val="left" w:pos="2745"/>
              </w:tabs>
              <w:jc w:val="both"/>
              <w:rPr>
                <w:sz w:val="14"/>
                <w:szCs w:val="14"/>
              </w:rPr>
            </w:pPr>
            <w:r w:rsidRPr="00097DA5">
              <w:rPr>
                <w:sz w:val="14"/>
                <w:szCs w:val="14"/>
              </w:rPr>
              <w:t>1. Se ha consolidado el Sistema Plurinacional de Áreas Protegidas fortaleciendo la articulación entre el nivel central del Estado y las Entidades Territoriales Autónomas para un desarrollo progresivo de los mecanismos de protección y gestión de las funciones ambientales.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Gobierno local forma parte de los directorios de áreas protegidas de Kaa Iya y Otuquis.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AGCHY es parte de la co administración de los Parques Nacionales Kaa Yya y Otukis y gestiona otras areas protegidas de su competencia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Programa de gestión del sistema plurinacional de áreas protegidas y ecosistemas estratégicos.</w:t>
            </w:r>
          </w:p>
        </w:tc>
        <w:tc>
          <w:tcPr>
            <w:tcW w:w="1275" w:type="dxa"/>
            <w:hideMark/>
          </w:tcPr>
          <w:p w:rsidR="00D566CB" w:rsidRPr="00097DA5" w:rsidRDefault="00D566CB" w:rsidP="00497131">
            <w:pPr>
              <w:tabs>
                <w:tab w:val="left" w:pos="2745"/>
              </w:tabs>
              <w:jc w:val="both"/>
              <w:rPr>
                <w:sz w:val="14"/>
                <w:szCs w:val="14"/>
              </w:rPr>
            </w:pPr>
            <w:r w:rsidRPr="00097DA5">
              <w:rPr>
                <w:sz w:val="14"/>
                <w:szCs w:val="14"/>
              </w:rPr>
              <w:t xml:space="preserve">Formulación de un programa de conservación y gestión de áreas protegidas (Kaa Iya, Otuquis y 2 nuevas de la </w:t>
            </w:r>
            <w:r w:rsidR="00497131">
              <w:rPr>
                <w:sz w:val="14"/>
                <w:szCs w:val="14"/>
              </w:rPr>
              <w:t>AIOC</w:t>
            </w:r>
            <w:r w:rsidRPr="00097DA5">
              <w:rPr>
                <w:sz w:val="14"/>
                <w:szCs w:val="14"/>
              </w:rPr>
              <w:t xml:space="preserve"> en coordinación con el nivel central.</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497131">
            <w:pPr>
              <w:tabs>
                <w:tab w:val="left" w:pos="2745"/>
              </w:tabs>
              <w:jc w:val="both"/>
              <w:rPr>
                <w:sz w:val="14"/>
                <w:szCs w:val="14"/>
              </w:rPr>
            </w:pPr>
            <w:r w:rsidRPr="00097DA5">
              <w:rPr>
                <w:sz w:val="14"/>
                <w:szCs w:val="14"/>
              </w:rPr>
              <w:t xml:space="preserve">Formulación de un programa de conservación y gestión de áreas protegidas (Kaa Iya, Otuquis y 2 nuevas de la </w:t>
            </w:r>
            <w:r w:rsidR="00497131">
              <w:rPr>
                <w:sz w:val="14"/>
                <w:szCs w:val="14"/>
              </w:rPr>
              <w:t>AIOC</w:t>
            </w:r>
            <w:r w:rsidRPr="00097DA5">
              <w:rPr>
                <w:sz w:val="14"/>
                <w:szCs w:val="14"/>
              </w:rPr>
              <w:t>) en coordinación con el nivel central.</w:t>
            </w:r>
          </w:p>
        </w:tc>
      </w:tr>
      <w:tr w:rsidR="00D566CB" w:rsidRPr="00097DA5" w:rsidTr="00A46598">
        <w:trPr>
          <w:trHeight w:val="2445"/>
          <w:jc w:val="center"/>
        </w:trPr>
        <w:tc>
          <w:tcPr>
            <w:tcW w:w="562" w:type="dxa"/>
            <w:vMerge/>
            <w:hideMark/>
          </w:tcPr>
          <w:p w:rsidR="00D566CB" w:rsidRPr="00097DA5" w:rsidRDefault="00D566CB" w:rsidP="0064382A">
            <w:pPr>
              <w:tabs>
                <w:tab w:val="left" w:pos="2745"/>
              </w:tabs>
              <w:jc w:val="both"/>
              <w:rPr>
                <w:sz w:val="14"/>
                <w:szCs w:val="14"/>
              </w:rPr>
            </w:pPr>
          </w:p>
        </w:tc>
        <w:tc>
          <w:tcPr>
            <w:tcW w:w="709" w:type="dxa"/>
            <w:hideMark/>
          </w:tcPr>
          <w:p w:rsidR="00D566CB" w:rsidRPr="00097DA5" w:rsidRDefault="00D566CB" w:rsidP="0064382A">
            <w:pPr>
              <w:tabs>
                <w:tab w:val="left" w:pos="2745"/>
              </w:tabs>
              <w:jc w:val="both"/>
              <w:rPr>
                <w:sz w:val="14"/>
                <w:szCs w:val="14"/>
              </w:rPr>
            </w:pPr>
            <w:r w:rsidRPr="00097DA5">
              <w:rPr>
                <w:sz w:val="14"/>
                <w:szCs w:val="14"/>
              </w:rPr>
              <w:t>5. Desarrollo de sistemas productivos sustentables en el marco de procesos de gestión territorial.</w:t>
            </w:r>
          </w:p>
        </w:tc>
        <w:tc>
          <w:tcPr>
            <w:tcW w:w="992" w:type="dxa"/>
            <w:hideMark/>
          </w:tcPr>
          <w:p w:rsidR="00D566CB" w:rsidRPr="00097DA5" w:rsidRDefault="00D566CB" w:rsidP="0064382A">
            <w:pPr>
              <w:tabs>
                <w:tab w:val="left" w:pos="2745"/>
              </w:tabs>
              <w:jc w:val="both"/>
              <w:rPr>
                <w:sz w:val="14"/>
                <w:szCs w:val="14"/>
              </w:rPr>
            </w:pPr>
            <w:r w:rsidRPr="00097DA5">
              <w:rPr>
                <w:sz w:val="14"/>
                <w:szCs w:val="14"/>
              </w:rPr>
              <w:t>1. Se ha reducido sustancialmente el impacto destructivo y contaminador de sistemas productivos y otros que causan potenciales daños y afectaciones ambientales.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Escaso conocimiento de impacto destructivo y contaminante de actividades productivas en el territorio y sus afectaciones ambientales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regula y monitorea impactos negativos de actividades productivas y posibles afectaciones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Desarrollo de acciones integrales para la prevención y mitigación de impactos productivos sobre zonas y sistemas de vida.</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Plan de prevención y mitigación de impactos socioabientales por actividades productivas.</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Plan de prevención y mitigación de impactos socioabientales por actividades productivas.</w:t>
            </w:r>
          </w:p>
        </w:tc>
      </w:tr>
      <w:tr w:rsidR="00D566CB" w:rsidRPr="00097DA5" w:rsidTr="00A46598">
        <w:trPr>
          <w:trHeight w:val="388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val="restart"/>
            <w:hideMark/>
          </w:tcPr>
          <w:p w:rsidR="00D566CB" w:rsidRPr="00097DA5" w:rsidRDefault="00D566CB" w:rsidP="0064382A">
            <w:pPr>
              <w:tabs>
                <w:tab w:val="left" w:pos="2745"/>
              </w:tabs>
              <w:jc w:val="both"/>
              <w:rPr>
                <w:sz w:val="14"/>
                <w:szCs w:val="14"/>
              </w:rPr>
            </w:pPr>
            <w:r w:rsidRPr="00097DA5">
              <w:rPr>
                <w:sz w:val="14"/>
                <w:szCs w:val="14"/>
              </w:rPr>
              <w:t>6. Incremento de la cobertura boscosa.</w:t>
            </w:r>
          </w:p>
        </w:tc>
        <w:tc>
          <w:tcPr>
            <w:tcW w:w="992" w:type="dxa"/>
            <w:hideMark/>
          </w:tcPr>
          <w:p w:rsidR="00D566CB" w:rsidRPr="00097DA5" w:rsidRDefault="00D566CB" w:rsidP="0064382A">
            <w:pPr>
              <w:tabs>
                <w:tab w:val="left" w:pos="2745"/>
              </w:tabs>
              <w:jc w:val="both"/>
              <w:rPr>
                <w:sz w:val="14"/>
                <w:szCs w:val="14"/>
              </w:rPr>
            </w:pPr>
            <w:r w:rsidRPr="00097DA5">
              <w:rPr>
                <w:sz w:val="14"/>
                <w:szCs w:val="14"/>
              </w:rPr>
              <w:t>2.Se ha ampliado en más de 750 mil ha la cobertura forestal, en áreas de restauración, protección y regeneración, ornamentación, sistemas agroforestales y plantaciones comerciales, a través de acciones de forestación y reforestación.</w:t>
            </w:r>
          </w:p>
        </w:tc>
        <w:tc>
          <w:tcPr>
            <w:tcW w:w="993" w:type="dxa"/>
            <w:hideMark/>
          </w:tcPr>
          <w:p w:rsidR="00D566CB" w:rsidRPr="00097DA5" w:rsidRDefault="00D566CB" w:rsidP="0064382A">
            <w:pPr>
              <w:tabs>
                <w:tab w:val="left" w:pos="2745"/>
              </w:tabs>
              <w:jc w:val="both"/>
              <w:rPr>
                <w:sz w:val="14"/>
                <w:szCs w:val="14"/>
              </w:rPr>
            </w:pPr>
            <w:r w:rsidRPr="00097DA5">
              <w:rPr>
                <w:sz w:val="14"/>
                <w:szCs w:val="14"/>
              </w:rPr>
              <w:t>No se cuenta con información sobre hectáreas reforestadas ni programa de reforestación de bosques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cuenta con programa de reforestación y se han identificado áreas para el repoblamiento de bosques con especies de la region.</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Programa nacional de forestación y reforestación.</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Programa de reforestación y reestructuración del bosque.</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Programa de reforestación y reestructuración del bosque.</w:t>
            </w:r>
          </w:p>
        </w:tc>
      </w:tr>
      <w:tr w:rsidR="00D566CB" w:rsidRPr="00097DA5" w:rsidTr="00A46598">
        <w:trPr>
          <w:trHeight w:val="231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hideMark/>
          </w:tcPr>
          <w:p w:rsidR="00D566CB" w:rsidRPr="00097DA5" w:rsidRDefault="00D566CB" w:rsidP="0064382A">
            <w:pPr>
              <w:tabs>
                <w:tab w:val="left" w:pos="2745"/>
              </w:tabs>
              <w:jc w:val="both"/>
              <w:rPr>
                <w:sz w:val="14"/>
                <w:szCs w:val="14"/>
              </w:rPr>
            </w:pPr>
            <w:r w:rsidRPr="00097DA5">
              <w:rPr>
                <w:sz w:val="14"/>
                <w:szCs w:val="14"/>
              </w:rPr>
              <w:t>3. Se han implementado Centros de Producción Forestal para la transferencia tecnología de producción masiva y plantaciones forestales.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Vivero forestal con escasa capacidad de producción forestal</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cuenta con vivero forestal con capacidad de producción de plantines para reforestación de áreas degradadas y</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Centros de producción forestal vinculados al programa nacional de forestación y reforestación.</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Centro de producción forestal con especies locales.</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Centro de producción forestal con especies locales.</w:t>
            </w:r>
          </w:p>
        </w:tc>
      </w:tr>
      <w:tr w:rsidR="00D566CB" w:rsidRPr="00097DA5" w:rsidTr="00A46598">
        <w:trPr>
          <w:trHeight w:val="283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val="restart"/>
            <w:hideMark/>
          </w:tcPr>
          <w:p w:rsidR="00D566CB" w:rsidRPr="00097DA5" w:rsidRDefault="00D566CB" w:rsidP="0064382A">
            <w:pPr>
              <w:tabs>
                <w:tab w:val="left" w:pos="2745"/>
              </w:tabs>
              <w:jc w:val="both"/>
              <w:rPr>
                <w:sz w:val="14"/>
                <w:szCs w:val="14"/>
              </w:rPr>
            </w:pPr>
            <w:r w:rsidRPr="00097DA5">
              <w:rPr>
                <w:sz w:val="14"/>
                <w:szCs w:val="14"/>
              </w:rPr>
              <w:t>7. Agua y prevención de riesgos por cambio climático: gestión integral.</w:t>
            </w:r>
          </w:p>
        </w:tc>
        <w:tc>
          <w:tcPr>
            <w:tcW w:w="992" w:type="dxa"/>
            <w:hideMark/>
          </w:tcPr>
          <w:p w:rsidR="00D566CB" w:rsidRPr="00097DA5" w:rsidRDefault="00D566CB" w:rsidP="0064382A">
            <w:pPr>
              <w:tabs>
                <w:tab w:val="left" w:pos="2745"/>
              </w:tabs>
              <w:jc w:val="both"/>
              <w:rPr>
                <w:sz w:val="14"/>
                <w:szCs w:val="14"/>
              </w:rPr>
            </w:pPr>
            <w:r w:rsidRPr="00097DA5">
              <w:rPr>
                <w:sz w:val="14"/>
                <w:szCs w:val="14"/>
              </w:rPr>
              <w:t>1. Al menos 14 cuencas implementan planes y acciones de gestión integral.</w:t>
            </w:r>
          </w:p>
        </w:tc>
        <w:tc>
          <w:tcPr>
            <w:tcW w:w="993" w:type="dxa"/>
            <w:hideMark/>
          </w:tcPr>
          <w:p w:rsidR="00D566CB" w:rsidRPr="00097DA5" w:rsidRDefault="00D566CB" w:rsidP="0064382A">
            <w:pPr>
              <w:tabs>
                <w:tab w:val="left" w:pos="2745"/>
              </w:tabs>
              <w:jc w:val="both"/>
              <w:rPr>
                <w:sz w:val="14"/>
                <w:szCs w:val="14"/>
              </w:rPr>
            </w:pPr>
            <w:r w:rsidRPr="00097DA5">
              <w:rPr>
                <w:sz w:val="14"/>
                <w:szCs w:val="14"/>
              </w:rPr>
              <w:t xml:space="preserve">Acciones aisladas de gestión de la cuenca del río Parapeti, alto grado de contaminación de sus aguas, perdida de cauda  y  desbordes en zonas bajas donde la profundidad del río  disminuye.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ha mejorado la gestión del rio a través de la articulación interinstitucional y esfuerzos con otras organizaciones y gobiernos que comparten sus aguas.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3. Gestión integral de cuencas con enfoque de sistemas de vida y cambio climático.</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Plan de gestión de la cuenca baja del Río Parapetí, en coordinación con otras entidades territoriales.</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hideMark/>
          </w:tcPr>
          <w:p w:rsidR="00D566CB" w:rsidRPr="00097DA5" w:rsidRDefault="00D566CB" w:rsidP="0064382A">
            <w:pPr>
              <w:tabs>
                <w:tab w:val="left" w:pos="2745"/>
              </w:tabs>
              <w:jc w:val="both"/>
              <w:rPr>
                <w:sz w:val="14"/>
                <w:szCs w:val="14"/>
              </w:rPr>
            </w:pPr>
            <w:r w:rsidRPr="00097DA5">
              <w:rPr>
                <w:sz w:val="14"/>
                <w:szCs w:val="14"/>
              </w:rPr>
              <w:t>Plan de gestión de la cuenca baja del Río Parapetí, en coordinación con otras entidades territoriales.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Plan de gestión de la cuenca baja del Río Parapetí, en coordinación con otras entidades territoriales.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Plan de gestión de la cuenca baja del Río Parapetí, en coordinación con otras entidades territoriales.</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193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hideMark/>
          </w:tcPr>
          <w:p w:rsidR="00D566CB" w:rsidRPr="00097DA5" w:rsidRDefault="00D566CB" w:rsidP="0064382A">
            <w:pPr>
              <w:tabs>
                <w:tab w:val="left" w:pos="2745"/>
              </w:tabs>
              <w:jc w:val="both"/>
              <w:rPr>
                <w:sz w:val="14"/>
                <w:szCs w:val="14"/>
              </w:rPr>
            </w:pPr>
            <w:r w:rsidRPr="00097DA5">
              <w:rPr>
                <w:sz w:val="14"/>
                <w:szCs w:val="14"/>
              </w:rPr>
              <w:t>2.</w:t>
            </w:r>
            <w:r>
              <w:rPr>
                <w:sz w:val="14"/>
                <w:szCs w:val="14"/>
              </w:rPr>
              <w:t xml:space="preserve"> </w:t>
            </w:r>
            <w:r w:rsidRPr="00097DA5">
              <w:rPr>
                <w:sz w:val="14"/>
                <w:szCs w:val="14"/>
              </w:rPr>
              <w:t>Al menos 225 micro cuencas intervenidas cuentan con acciones en gestión integral de recursos hídricos y manejo integral de cuencas.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Cambio climático afecta el acceso permanente de agua en las comunidades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Familias de comunidades cuentan con agua segura para sus diversas actividades humanas y económicas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Programa de cosecha de aguas.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1178"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1090"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993"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992"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992" w:type="dxa"/>
            <w:hideMark/>
          </w:tcPr>
          <w:p w:rsidR="00D566CB" w:rsidRPr="00097DA5" w:rsidRDefault="00D566CB" w:rsidP="0064382A">
            <w:pPr>
              <w:tabs>
                <w:tab w:val="left" w:pos="2745"/>
              </w:tabs>
              <w:jc w:val="both"/>
              <w:rPr>
                <w:sz w:val="14"/>
                <w:szCs w:val="14"/>
              </w:rPr>
            </w:pPr>
            <w:r w:rsidRPr="00097DA5">
              <w:rPr>
                <w:sz w:val="14"/>
                <w:szCs w:val="14"/>
              </w:rPr>
              <w:t>Gestión de un programa para manejo y cosecha de agua en coordinación con otros niveles de Estado.</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186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992" w:type="dxa"/>
            <w:hideMark/>
          </w:tcPr>
          <w:p w:rsidR="00D566CB" w:rsidRPr="00097DA5" w:rsidRDefault="00D566CB" w:rsidP="0064382A">
            <w:pPr>
              <w:tabs>
                <w:tab w:val="left" w:pos="2745"/>
              </w:tabs>
              <w:jc w:val="both"/>
              <w:rPr>
                <w:sz w:val="14"/>
                <w:szCs w:val="14"/>
              </w:rPr>
            </w:pPr>
            <w:r w:rsidRPr="00097DA5">
              <w:rPr>
                <w:sz w:val="14"/>
                <w:szCs w:val="14"/>
              </w:rPr>
              <w:t>4. Al menos el 30% de los municipios están articulados al Sistema de Prevención y Gestión de Riesgo Agropecuario (SIPGRA).</w:t>
            </w:r>
          </w:p>
        </w:tc>
        <w:tc>
          <w:tcPr>
            <w:tcW w:w="993" w:type="dxa"/>
            <w:hideMark/>
          </w:tcPr>
          <w:p w:rsidR="00D566CB" w:rsidRPr="00097DA5" w:rsidRDefault="00D566CB" w:rsidP="0064382A">
            <w:pPr>
              <w:tabs>
                <w:tab w:val="left" w:pos="2745"/>
              </w:tabs>
              <w:jc w:val="both"/>
              <w:rPr>
                <w:sz w:val="14"/>
                <w:szCs w:val="14"/>
              </w:rPr>
            </w:pPr>
            <w:r w:rsidRPr="00097DA5">
              <w:rPr>
                <w:sz w:val="14"/>
                <w:szCs w:val="14"/>
              </w:rPr>
              <w:t>Gobierno local no cuenta con un sistema de prevención de riesgos  agropecuarios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cuenta con una unidad en el Gobierno Local que se encarga de la gestión de riesgos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Programa de prevención y gestión de riesgo agropecuario.</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Implementación de una Unidad gestión de riesgos y alerta temprana, vinculada a conocimientos locales.</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Implementación de una Unidad gestión de riesgos y alerta temprana, vinculada a conocimientos locales.</w:t>
            </w:r>
          </w:p>
        </w:tc>
      </w:tr>
      <w:tr w:rsidR="00D566CB" w:rsidRPr="00097DA5" w:rsidTr="00A46598">
        <w:trPr>
          <w:trHeight w:val="2805"/>
          <w:jc w:val="center"/>
        </w:trPr>
        <w:tc>
          <w:tcPr>
            <w:tcW w:w="562" w:type="dxa"/>
            <w:vMerge/>
            <w:hideMark/>
          </w:tcPr>
          <w:p w:rsidR="00D566CB" w:rsidRPr="00097DA5" w:rsidRDefault="00D566CB" w:rsidP="00B077D0">
            <w:pPr>
              <w:tabs>
                <w:tab w:val="left" w:pos="2745"/>
              </w:tabs>
              <w:rPr>
                <w:sz w:val="14"/>
                <w:szCs w:val="14"/>
              </w:rPr>
            </w:pPr>
          </w:p>
        </w:tc>
        <w:tc>
          <w:tcPr>
            <w:tcW w:w="709" w:type="dxa"/>
            <w:hideMark/>
          </w:tcPr>
          <w:p w:rsidR="00D566CB" w:rsidRPr="00097DA5" w:rsidRDefault="00D566CB" w:rsidP="0064382A">
            <w:pPr>
              <w:tabs>
                <w:tab w:val="left" w:pos="2745"/>
              </w:tabs>
              <w:jc w:val="both"/>
              <w:rPr>
                <w:sz w:val="14"/>
                <w:szCs w:val="14"/>
              </w:rPr>
            </w:pPr>
            <w:r w:rsidRPr="00097DA5">
              <w:rPr>
                <w:sz w:val="14"/>
                <w:szCs w:val="14"/>
              </w:rPr>
              <w:t>8. Aire Puro, ríos sin contaminación y procesamiento de residuos sólidos y líquidos.</w:t>
            </w:r>
          </w:p>
        </w:tc>
        <w:tc>
          <w:tcPr>
            <w:tcW w:w="992" w:type="dxa"/>
            <w:hideMark/>
          </w:tcPr>
          <w:p w:rsidR="00D566CB" w:rsidRPr="00097DA5" w:rsidRDefault="00D566CB" w:rsidP="0064382A">
            <w:pPr>
              <w:tabs>
                <w:tab w:val="left" w:pos="2745"/>
              </w:tabs>
              <w:jc w:val="both"/>
              <w:rPr>
                <w:sz w:val="14"/>
                <w:szCs w:val="14"/>
              </w:rPr>
            </w:pPr>
            <w:r w:rsidRPr="00097DA5">
              <w:rPr>
                <w:sz w:val="14"/>
                <w:szCs w:val="14"/>
              </w:rPr>
              <w:t>5. Al menos 80 municipios implementan su gestión integral de residuos sólidos.</w:t>
            </w:r>
          </w:p>
        </w:tc>
        <w:tc>
          <w:tcPr>
            <w:tcW w:w="993" w:type="dxa"/>
            <w:hideMark/>
          </w:tcPr>
          <w:p w:rsidR="00D566CB" w:rsidRPr="00097DA5" w:rsidRDefault="00D566CB" w:rsidP="00497131">
            <w:pPr>
              <w:tabs>
                <w:tab w:val="left" w:pos="2745"/>
              </w:tabs>
              <w:jc w:val="both"/>
              <w:rPr>
                <w:sz w:val="14"/>
                <w:szCs w:val="14"/>
              </w:rPr>
            </w:pPr>
            <w:r w:rsidRPr="00097DA5">
              <w:rPr>
                <w:sz w:val="14"/>
                <w:szCs w:val="14"/>
              </w:rPr>
              <w:t xml:space="preserve">El 74% de las viviendas en la </w:t>
            </w:r>
            <w:r w:rsidR="00497131">
              <w:rPr>
                <w:sz w:val="14"/>
                <w:szCs w:val="14"/>
              </w:rPr>
              <w:t>AIOC</w:t>
            </w:r>
            <w:r w:rsidRPr="00097DA5">
              <w:rPr>
                <w:sz w:val="14"/>
                <w:szCs w:val="14"/>
              </w:rPr>
              <w:t xml:space="preserve"> quema la basura y solo el 11% hace uso del sistema de recojo domiciliario  o contenedores; no habiendo aún una gestión suficiente ni integral de los residuos sólidos.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cuenta con programa y acciones de manejo de residuis solidos para areas urbanas y rural, con botaderos que cumplen normas y sistema de manejo y recojo de basura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Establecimiento de un programa de manejo de residuos solidos para toda la ET</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Programa de manejo de residuos sólidos y líquidos en la zona</w:t>
            </w:r>
          </w:p>
        </w:tc>
        <w:tc>
          <w:tcPr>
            <w:tcW w:w="1178"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090"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Programa de manejo de residuos sólidos y líquidos en la zona</w:t>
            </w:r>
          </w:p>
        </w:tc>
      </w:tr>
    </w:tbl>
    <w:p w:rsidR="00D566CB" w:rsidRDefault="00D566CB" w:rsidP="00D566CB">
      <w:pPr>
        <w:tabs>
          <w:tab w:val="left" w:pos="2745"/>
        </w:tabs>
      </w:pPr>
    </w:p>
    <w:p w:rsidR="00D566CB" w:rsidRDefault="00D566CB" w:rsidP="00D566CB">
      <w:pPr>
        <w:tabs>
          <w:tab w:val="left" w:pos="2745"/>
        </w:tabs>
      </w:pPr>
    </w:p>
    <w:p w:rsidR="00D566CB" w:rsidRDefault="00D566CB" w:rsidP="00D566CB">
      <w:pPr>
        <w:tabs>
          <w:tab w:val="left" w:pos="2745"/>
        </w:tabs>
      </w:pPr>
    </w:p>
    <w:p w:rsidR="00D566CB" w:rsidRDefault="00D566CB" w:rsidP="00D566CB">
      <w:pPr>
        <w:tabs>
          <w:tab w:val="left" w:pos="2745"/>
        </w:tabs>
      </w:pPr>
    </w:p>
    <w:p w:rsidR="00D566CB" w:rsidRDefault="00D566CB" w:rsidP="00D566CB">
      <w:pPr>
        <w:tabs>
          <w:tab w:val="left" w:pos="2745"/>
        </w:tabs>
      </w:pPr>
    </w:p>
    <w:p w:rsidR="00D566CB" w:rsidRDefault="00D566CB" w:rsidP="00D566CB">
      <w:pPr>
        <w:tabs>
          <w:tab w:val="left" w:pos="2745"/>
        </w:tabs>
      </w:pPr>
    </w:p>
    <w:tbl>
      <w:tblPr>
        <w:tblStyle w:val="Tablaconcuadrcula"/>
        <w:tblW w:w="14312" w:type="dxa"/>
        <w:jc w:val="center"/>
        <w:tblLayout w:type="fixed"/>
        <w:tblLook w:val="04A0" w:firstRow="1" w:lastRow="0" w:firstColumn="1" w:lastColumn="0" w:noHBand="0" w:noVBand="1"/>
      </w:tblPr>
      <w:tblGrid>
        <w:gridCol w:w="562"/>
        <w:gridCol w:w="709"/>
        <w:gridCol w:w="851"/>
        <w:gridCol w:w="1134"/>
        <w:gridCol w:w="1134"/>
        <w:gridCol w:w="1134"/>
        <w:gridCol w:w="1275"/>
        <w:gridCol w:w="1134"/>
        <w:gridCol w:w="1134"/>
        <w:gridCol w:w="1134"/>
        <w:gridCol w:w="993"/>
        <w:gridCol w:w="992"/>
        <w:gridCol w:w="992"/>
        <w:gridCol w:w="1134"/>
      </w:tblGrid>
      <w:tr w:rsidR="00D566CB" w:rsidRPr="00097DA5" w:rsidTr="00A46598">
        <w:trPr>
          <w:trHeight w:val="705"/>
          <w:tblHeader/>
          <w:jc w:val="center"/>
        </w:trPr>
        <w:tc>
          <w:tcPr>
            <w:tcW w:w="562" w:type="dxa"/>
            <w:hideMark/>
          </w:tcPr>
          <w:p w:rsidR="00D566CB" w:rsidRPr="00097DA5" w:rsidRDefault="00D566CB" w:rsidP="00B077D0">
            <w:pPr>
              <w:tabs>
                <w:tab w:val="left" w:pos="2745"/>
              </w:tabs>
              <w:rPr>
                <w:b/>
                <w:bCs/>
                <w:sz w:val="14"/>
                <w:szCs w:val="14"/>
              </w:rPr>
            </w:pPr>
            <w:r w:rsidRPr="00097DA5">
              <w:rPr>
                <w:b/>
                <w:bCs/>
                <w:sz w:val="14"/>
                <w:szCs w:val="14"/>
              </w:rPr>
              <w:t>Pilar</w:t>
            </w:r>
          </w:p>
        </w:tc>
        <w:tc>
          <w:tcPr>
            <w:tcW w:w="709" w:type="dxa"/>
            <w:hideMark/>
          </w:tcPr>
          <w:p w:rsidR="00D566CB" w:rsidRPr="00097DA5" w:rsidRDefault="00D566CB" w:rsidP="00B077D0">
            <w:pPr>
              <w:tabs>
                <w:tab w:val="left" w:pos="2745"/>
              </w:tabs>
              <w:rPr>
                <w:b/>
                <w:bCs/>
                <w:sz w:val="14"/>
                <w:szCs w:val="14"/>
              </w:rPr>
            </w:pPr>
            <w:r w:rsidRPr="00097DA5">
              <w:rPr>
                <w:b/>
                <w:bCs/>
                <w:sz w:val="14"/>
                <w:szCs w:val="14"/>
              </w:rPr>
              <w:t>Meta</w:t>
            </w:r>
          </w:p>
        </w:tc>
        <w:tc>
          <w:tcPr>
            <w:tcW w:w="851" w:type="dxa"/>
            <w:hideMark/>
          </w:tcPr>
          <w:p w:rsidR="00D566CB" w:rsidRPr="00097DA5" w:rsidRDefault="00D566CB" w:rsidP="00B077D0">
            <w:pPr>
              <w:tabs>
                <w:tab w:val="left" w:pos="2745"/>
              </w:tabs>
              <w:rPr>
                <w:b/>
                <w:bCs/>
                <w:sz w:val="14"/>
                <w:szCs w:val="14"/>
              </w:rPr>
            </w:pPr>
            <w:r w:rsidRPr="00097DA5">
              <w:rPr>
                <w:b/>
                <w:bCs/>
                <w:sz w:val="14"/>
                <w:szCs w:val="14"/>
              </w:rPr>
              <w:t>Resultado</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Línea de base</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Indicador de impacto</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Acciones</w:t>
            </w:r>
          </w:p>
        </w:tc>
        <w:tc>
          <w:tcPr>
            <w:tcW w:w="1275" w:type="dxa"/>
            <w:hideMark/>
          </w:tcPr>
          <w:p w:rsidR="00D566CB" w:rsidRPr="00097DA5" w:rsidRDefault="00D566CB" w:rsidP="00B077D0">
            <w:pPr>
              <w:tabs>
                <w:tab w:val="left" w:pos="2745"/>
              </w:tabs>
              <w:rPr>
                <w:b/>
                <w:bCs/>
                <w:sz w:val="14"/>
                <w:szCs w:val="14"/>
              </w:rPr>
            </w:pPr>
            <w:r w:rsidRPr="00097DA5">
              <w:rPr>
                <w:b/>
                <w:bCs/>
                <w:sz w:val="14"/>
                <w:szCs w:val="14"/>
              </w:rPr>
              <w:t>Indicador de proceso</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Indicador de Proceso Charagua Norte</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Indicador de Proceso Parapitiguasu</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Indicador de Proceso Bajo Isoso</w:t>
            </w:r>
          </w:p>
        </w:tc>
        <w:tc>
          <w:tcPr>
            <w:tcW w:w="993" w:type="dxa"/>
            <w:hideMark/>
          </w:tcPr>
          <w:p w:rsidR="00D566CB" w:rsidRPr="00097DA5" w:rsidRDefault="00D566CB" w:rsidP="00B077D0">
            <w:pPr>
              <w:tabs>
                <w:tab w:val="left" w:pos="2745"/>
              </w:tabs>
              <w:rPr>
                <w:b/>
                <w:bCs/>
                <w:sz w:val="14"/>
                <w:szCs w:val="14"/>
              </w:rPr>
            </w:pPr>
            <w:r w:rsidRPr="00097DA5">
              <w:rPr>
                <w:b/>
                <w:bCs/>
                <w:sz w:val="14"/>
                <w:szCs w:val="14"/>
              </w:rPr>
              <w:t>Indicador de Proceso Alto Isoso</w:t>
            </w:r>
          </w:p>
        </w:tc>
        <w:tc>
          <w:tcPr>
            <w:tcW w:w="992" w:type="dxa"/>
            <w:hideMark/>
          </w:tcPr>
          <w:p w:rsidR="00D566CB" w:rsidRPr="00097DA5" w:rsidRDefault="00D566CB" w:rsidP="00B077D0">
            <w:pPr>
              <w:tabs>
                <w:tab w:val="left" w:pos="2745"/>
              </w:tabs>
              <w:rPr>
                <w:b/>
                <w:bCs/>
                <w:sz w:val="14"/>
                <w:szCs w:val="14"/>
              </w:rPr>
            </w:pPr>
            <w:r w:rsidRPr="00097DA5">
              <w:rPr>
                <w:b/>
                <w:bCs/>
                <w:sz w:val="14"/>
                <w:szCs w:val="14"/>
              </w:rPr>
              <w:t>Indicador de Proceso Charagua Pueblo</w:t>
            </w:r>
          </w:p>
        </w:tc>
        <w:tc>
          <w:tcPr>
            <w:tcW w:w="992" w:type="dxa"/>
            <w:hideMark/>
          </w:tcPr>
          <w:p w:rsidR="00D566CB" w:rsidRPr="00097DA5" w:rsidRDefault="00D566CB" w:rsidP="00B077D0">
            <w:pPr>
              <w:tabs>
                <w:tab w:val="left" w:pos="2745"/>
              </w:tabs>
              <w:rPr>
                <w:b/>
                <w:bCs/>
                <w:sz w:val="14"/>
                <w:szCs w:val="14"/>
              </w:rPr>
            </w:pPr>
            <w:r w:rsidRPr="00097DA5">
              <w:rPr>
                <w:b/>
                <w:bCs/>
                <w:sz w:val="14"/>
                <w:szCs w:val="14"/>
              </w:rPr>
              <w:t>Indicador de Proceso Estacion Charagua</w:t>
            </w:r>
          </w:p>
        </w:tc>
        <w:tc>
          <w:tcPr>
            <w:tcW w:w="1134" w:type="dxa"/>
            <w:hideMark/>
          </w:tcPr>
          <w:p w:rsidR="00D566CB" w:rsidRPr="00097DA5" w:rsidRDefault="00D566CB" w:rsidP="00B077D0">
            <w:pPr>
              <w:tabs>
                <w:tab w:val="left" w:pos="2745"/>
              </w:tabs>
              <w:rPr>
                <w:b/>
                <w:bCs/>
                <w:sz w:val="14"/>
                <w:szCs w:val="14"/>
              </w:rPr>
            </w:pPr>
            <w:r w:rsidRPr="00097DA5">
              <w:rPr>
                <w:b/>
                <w:bCs/>
                <w:sz w:val="14"/>
                <w:szCs w:val="14"/>
              </w:rPr>
              <w:t>Indicador de Proceso TRI</w:t>
            </w:r>
          </w:p>
        </w:tc>
      </w:tr>
      <w:tr w:rsidR="00D566CB" w:rsidRPr="00097DA5" w:rsidTr="00A46598">
        <w:trPr>
          <w:trHeight w:val="1800"/>
          <w:jc w:val="center"/>
        </w:trPr>
        <w:tc>
          <w:tcPr>
            <w:tcW w:w="562" w:type="dxa"/>
            <w:vMerge w:val="restart"/>
            <w:hideMark/>
          </w:tcPr>
          <w:p w:rsidR="00D566CB" w:rsidRPr="00097DA5" w:rsidRDefault="00D566CB" w:rsidP="0064382A">
            <w:pPr>
              <w:tabs>
                <w:tab w:val="left" w:pos="2745"/>
              </w:tabs>
              <w:jc w:val="both"/>
              <w:rPr>
                <w:sz w:val="14"/>
                <w:szCs w:val="14"/>
              </w:rPr>
            </w:pPr>
            <w:r w:rsidRPr="00097DA5">
              <w:rPr>
                <w:sz w:val="14"/>
                <w:szCs w:val="14"/>
              </w:rPr>
              <w:lastRenderedPageBreak/>
              <w:t xml:space="preserve">11.Soberanía y transparencia en la gestión pública </w:t>
            </w:r>
          </w:p>
        </w:tc>
        <w:tc>
          <w:tcPr>
            <w:tcW w:w="709" w:type="dxa"/>
            <w:vMerge w:val="restart"/>
            <w:hideMark/>
          </w:tcPr>
          <w:p w:rsidR="00D566CB" w:rsidRPr="00097DA5" w:rsidRDefault="00D566CB" w:rsidP="0064382A">
            <w:pPr>
              <w:tabs>
                <w:tab w:val="left" w:pos="2745"/>
              </w:tabs>
              <w:jc w:val="both"/>
              <w:rPr>
                <w:sz w:val="14"/>
                <w:szCs w:val="14"/>
              </w:rPr>
            </w:pPr>
            <w:r w:rsidRPr="00097DA5">
              <w:rPr>
                <w:sz w:val="14"/>
                <w:szCs w:val="14"/>
              </w:rPr>
              <w:t>1. Gestión pública transparente, con servidores públicos éticos, competentes y comprometidos que luchan contra la corrupción.</w:t>
            </w:r>
          </w:p>
        </w:tc>
        <w:tc>
          <w:tcPr>
            <w:tcW w:w="851" w:type="dxa"/>
            <w:vMerge w:val="restart"/>
            <w:hideMark/>
          </w:tcPr>
          <w:p w:rsidR="00D566CB" w:rsidRPr="00097DA5" w:rsidRDefault="00D566CB" w:rsidP="0064382A">
            <w:pPr>
              <w:tabs>
                <w:tab w:val="left" w:pos="2745"/>
              </w:tabs>
              <w:jc w:val="both"/>
              <w:rPr>
                <w:sz w:val="14"/>
                <w:szCs w:val="14"/>
              </w:rPr>
            </w:pPr>
            <w:r w:rsidRPr="00097DA5">
              <w:rPr>
                <w:sz w:val="14"/>
                <w:szCs w:val="14"/>
              </w:rPr>
              <w:t>3. Se ha implementado un modelo de servicio público inclusivo, intercultural y comprometido con la concreción del Vivir Bien.</w:t>
            </w:r>
          </w:p>
          <w:p w:rsidR="00D566CB" w:rsidRPr="00097DA5" w:rsidRDefault="00D566CB" w:rsidP="0064382A">
            <w:pPr>
              <w:tabs>
                <w:tab w:val="left" w:pos="2745"/>
              </w:tabs>
              <w:jc w:val="both"/>
              <w:rPr>
                <w:sz w:val="14"/>
                <w:szCs w:val="14"/>
              </w:rPr>
            </w:pPr>
            <w:r w:rsidRPr="00097DA5">
              <w:rPr>
                <w:sz w:val="14"/>
                <w:szCs w:val="14"/>
              </w:rPr>
              <w:t> </w:t>
            </w:r>
          </w:p>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Articulación con otros niveles de gobierno e instituciones se realiza de forma dispersa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genera articulación permanente entre gobierno local con otros niveles de gobierno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6. Desarrollo de una gestión eficiente que logre una administración institucional apropiada, utilizando adecuadamente los recursos y la planificación como herramienta de gestión institucional.</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Establecer una instancia de coordinación con los niveles de gobierno nacional, departamental y municipal para la implementación de proyectos</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Establecer una instancia de coordinación con los niveles de gobierno nacional, departamental y municipal para la implementación de proyectos</w:t>
            </w:r>
          </w:p>
        </w:tc>
      </w:tr>
      <w:tr w:rsidR="00D566CB" w:rsidRPr="00097DA5" w:rsidTr="00A46598">
        <w:trPr>
          <w:trHeight w:val="102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vMerge/>
            <w:hideMark/>
          </w:tcPr>
          <w:p w:rsidR="00D566CB" w:rsidRPr="00097DA5" w:rsidRDefault="00D566CB" w:rsidP="0064382A">
            <w:pPr>
              <w:tabs>
                <w:tab w:val="left" w:pos="2745"/>
              </w:tabs>
              <w:jc w:val="both"/>
              <w:rPr>
                <w:sz w:val="14"/>
                <w:szCs w:val="14"/>
              </w:rPr>
            </w:pPr>
          </w:p>
        </w:tc>
        <w:tc>
          <w:tcPr>
            <w:tcW w:w="1134" w:type="dxa"/>
            <w:hideMark/>
          </w:tcPr>
          <w:p w:rsidR="00D566CB" w:rsidRPr="00097DA5" w:rsidRDefault="00D566CB" w:rsidP="0064382A">
            <w:pPr>
              <w:tabs>
                <w:tab w:val="left" w:pos="2745"/>
              </w:tabs>
              <w:jc w:val="both"/>
              <w:rPr>
                <w:sz w:val="14"/>
                <w:szCs w:val="14"/>
              </w:rPr>
            </w:pPr>
            <w:r w:rsidRPr="00097DA5">
              <w:rPr>
                <w:sz w:val="14"/>
                <w:szCs w:val="14"/>
              </w:rPr>
              <w:t>Gestores públicos con débil comprensión e internalizacion de nuevo paradigma del vivir bien</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Gestores públicos con visión intercultural construyen nuevos procesos de gestión publica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7. Establecimiento de la plataforma integrada de gestión pública.</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Actores locales se articulan para contribuir a la transparencia de la gestión</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Actores locales se articulan para contribuir a la transparencia de la gestión</w:t>
            </w:r>
          </w:p>
        </w:tc>
      </w:tr>
      <w:tr w:rsidR="00D566CB" w:rsidRPr="00097DA5" w:rsidTr="00A46598">
        <w:trPr>
          <w:trHeight w:val="130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vMerge/>
            <w:hideMark/>
          </w:tcPr>
          <w:p w:rsidR="00D566CB" w:rsidRPr="00097DA5" w:rsidRDefault="00D566CB" w:rsidP="0064382A">
            <w:pPr>
              <w:tabs>
                <w:tab w:val="left" w:pos="2745"/>
              </w:tabs>
              <w:jc w:val="both"/>
              <w:rPr>
                <w:sz w:val="14"/>
                <w:szCs w:val="14"/>
              </w:rPr>
            </w:pPr>
          </w:p>
        </w:tc>
        <w:tc>
          <w:tcPr>
            <w:tcW w:w="1134" w:type="dxa"/>
            <w:hideMark/>
          </w:tcPr>
          <w:p w:rsidR="00D566CB" w:rsidRPr="00097DA5" w:rsidRDefault="00D566CB" w:rsidP="0064382A">
            <w:pPr>
              <w:tabs>
                <w:tab w:val="left" w:pos="2745"/>
              </w:tabs>
              <w:jc w:val="both"/>
              <w:rPr>
                <w:sz w:val="14"/>
                <w:szCs w:val="14"/>
              </w:rPr>
            </w:pPr>
            <w:r w:rsidRPr="00097DA5">
              <w:rPr>
                <w:sz w:val="14"/>
                <w:szCs w:val="14"/>
              </w:rPr>
              <w:t>Escasa participación social en procesos de planificación, seguimiento evaluación y control de las políticas publicas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Población  ya sea de forma individual u organizada participa en la definición y evaluación de sus políticas publicas locales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8. Programa de difusión sobre derechos y obligaciones constitucionales.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 xml:space="preserve">Establecer una estrategia comunicacional sobre derechos constitucionales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Establecer una estrategia comunicacional sobre derechos constitucionales </w:t>
            </w:r>
          </w:p>
        </w:tc>
      </w:tr>
      <w:tr w:rsidR="00D566CB" w:rsidRPr="00097DA5" w:rsidTr="00A46598">
        <w:trPr>
          <w:trHeight w:val="249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hideMark/>
          </w:tcPr>
          <w:p w:rsidR="00D566CB" w:rsidRPr="00097DA5" w:rsidRDefault="00D566CB" w:rsidP="0064382A">
            <w:pPr>
              <w:tabs>
                <w:tab w:val="left" w:pos="2745"/>
              </w:tabs>
              <w:jc w:val="both"/>
              <w:rPr>
                <w:sz w:val="14"/>
                <w:szCs w:val="14"/>
              </w:rPr>
            </w:pPr>
            <w:r w:rsidRPr="00097DA5">
              <w:rPr>
                <w:sz w:val="14"/>
                <w:szCs w:val="14"/>
              </w:rPr>
              <w:t>7. Se ha reducido significativamente la burocracia en los procesos y procedimientos de la administración pública con la integración de los sistemas del Estado y el uso de las tecnologías de información y comunicación.</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Acciones de seguimiento y control a programas y proyectos por parte de los ciudadanos solo es posible mediante gestiones burocráticas en el gobierno local</w:t>
            </w:r>
          </w:p>
        </w:tc>
        <w:tc>
          <w:tcPr>
            <w:tcW w:w="1134" w:type="dxa"/>
            <w:hideMark/>
          </w:tcPr>
          <w:p w:rsidR="00D566CB" w:rsidRPr="00097DA5" w:rsidRDefault="00D566CB" w:rsidP="00497131">
            <w:pPr>
              <w:tabs>
                <w:tab w:val="left" w:pos="2745"/>
              </w:tabs>
              <w:jc w:val="both"/>
              <w:rPr>
                <w:sz w:val="14"/>
                <w:szCs w:val="14"/>
              </w:rPr>
            </w:pPr>
            <w:r w:rsidRPr="00097DA5">
              <w:rPr>
                <w:sz w:val="14"/>
                <w:szCs w:val="14"/>
              </w:rPr>
              <w:t xml:space="preserve">Población de la </w:t>
            </w:r>
            <w:r w:rsidR="00497131">
              <w:rPr>
                <w:sz w:val="14"/>
                <w:szCs w:val="14"/>
              </w:rPr>
              <w:t>AIOC</w:t>
            </w:r>
            <w:r w:rsidRPr="00097DA5">
              <w:rPr>
                <w:sz w:val="14"/>
                <w:szCs w:val="14"/>
              </w:rPr>
              <w:t xml:space="preserve"> accede a información oportuna  y transparente de la gestión publica mediante el uso de tecnologías de información y comunicación  (TIC)</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 Implementación de tecnologías de información para el acceso a la información como derecho del ciudadano y para facilitar la evaluación a la gestión pública.</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993"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992"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992" w:type="dxa"/>
            <w:hideMark/>
          </w:tcPr>
          <w:p w:rsidR="00D566CB" w:rsidRPr="00097DA5" w:rsidRDefault="00D566CB" w:rsidP="0064382A">
            <w:pPr>
              <w:tabs>
                <w:tab w:val="left" w:pos="2745"/>
              </w:tabs>
              <w:jc w:val="both"/>
              <w:rPr>
                <w:sz w:val="14"/>
                <w:szCs w:val="14"/>
              </w:rPr>
            </w:pPr>
            <w:r w:rsidRPr="00097DA5">
              <w:rPr>
                <w:sz w:val="14"/>
                <w:szCs w:val="14"/>
              </w:rPr>
              <w:t>Servicios de atención y difusión de información mediante internet, Instalación de radios de banda corrida en comunidades estratégicas.   Gestión para la mejora de cobertura y servicio de empresas telefónicas.</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828"/>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val="restart"/>
            <w:hideMark/>
          </w:tcPr>
          <w:p w:rsidR="00D566CB" w:rsidRPr="00097DA5" w:rsidRDefault="00D566CB" w:rsidP="0064382A">
            <w:pPr>
              <w:tabs>
                <w:tab w:val="left" w:pos="2745"/>
              </w:tabs>
              <w:jc w:val="both"/>
              <w:rPr>
                <w:sz w:val="14"/>
                <w:szCs w:val="14"/>
              </w:rPr>
            </w:pPr>
            <w:r w:rsidRPr="00097DA5">
              <w:rPr>
                <w:sz w:val="14"/>
                <w:szCs w:val="14"/>
              </w:rPr>
              <w:t>5. Gobierno multinivel fortalecido, articulado, eficiente, participativo y con tecnología.</w:t>
            </w:r>
          </w:p>
        </w:tc>
        <w:tc>
          <w:tcPr>
            <w:tcW w:w="851" w:type="dxa"/>
            <w:hideMark/>
          </w:tcPr>
          <w:p w:rsidR="00D566CB" w:rsidRPr="00097DA5" w:rsidRDefault="00D566CB" w:rsidP="0064382A">
            <w:pPr>
              <w:tabs>
                <w:tab w:val="left" w:pos="2745"/>
              </w:tabs>
              <w:jc w:val="both"/>
              <w:rPr>
                <w:sz w:val="14"/>
                <w:szCs w:val="14"/>
              </w:rPr>
            </w:pPr>
            <w:r w:rsidRPr="00097DA5">
              <w:rPr>
                <w:sz w:val="14"/>
                <w:szCs w:val="14"/>
              </w:rPr>
              <w:t xml:space="preserve">1. Se ha consolidado el proceso autonómico de las Entidades Territoriales Autónomas con la aprobación e implementación de sus Estatutos Autonómico, Cartas </w:t>
            </w:r>
            <w:r w:rsidRPr="00097DA5">
              <w:rPr>
                <w:sz w:val="14"/>
                <w:szCs w:val="14"/>
              </w:rPr>
              <w:lastRenderedPageBreak/>
              <w:t>Orgánicas y el autogobierno Indígena Originario Campesinos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lastRenderedPageBreak/>
              <w:t xml:space="preserve">Se cuenta con un estatuto aprobado via referéndum para la implementación de la Autonomía Indígena Originario Campesina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Se cuenta con mecanismos de articulación con los otro niveles del estado y se ha establecido espacios de coordinación con instituciones y actores locales para la puesta en marcha del autogobierno guaraní</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Apoyo a la consolidación y gestión de los Gobiernos AIOC y de los Distritos Municipales Indígena Originario Campesinos (DMIOC), adecuando los sistemas de administración hacia la gestión pública intercultural despatriarcalizada y </w:t>
            </w:r>
            <w:r w:rsidRPr="00097DA5">
              <w:rPr>
                <w:sz w:val="14"/>
                <w:szCs w:val="14"/>
              </w:rPr>
              <w:lastRenderedPageBreak/>
              <w:t>estableciendo mecanismos de coordinación con el Nivel Central del Estado y los Gobiernos Autónomos correspondientes.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lastRenderedPageBreak/>
              <w:t>Programa comunicacional para conocimiento y aplicación del estatuto en toda la zona                            Establecimiento de alianzas con otras instituciones públicas y privadas con presencia en la ET</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Programa comunicacional para conocimiento y aplicación del estatuto en toda la zona                            Establecimiento de alianzas con otras instituciones públicas y privadas con presencia en la ET</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Programa comunicacional para conocimiento y aplicación del estatuto en toda la zona                            Establecimiento de alianzas con otras instituciones públicas y privadas con presencia en la ET</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Programa comunicacional para conocimiento y aplicación del estatuto en toda la zona                            Establecimiento de alianzas con otras instituciones públicas y privadas con presencia en la ET</w:t>
            </w:r>
          </w:p>
        </w:tc>
        <w:tc>
          <w:tcPr>
            <w:tcW w:w="993" w:type="dxa"/>
            <w:hideMark/>
          </w:tcPr>
          <w:p w:rsidR="00D566CB" w:rsidRPr="00097DA5" w:rsidRDefault="00D566CB" w:rsidP="0064382A">
            <w:pPr>
              <w:tabs>
                <w:tab w:val="left" w:pos="2745"/>
              </w:tabs>
              <w:jc w:val="both"/>
              <w:rPr>
                <w:sz w:val="14"/>
                <w:szCs w:val="14"/>
              </w:rPr>
            </w:pPr>
            <w:r w:rsidRPr="00097DA5">
              <w:rPr>
                <w:sz w:val="14"/>
                <w:szCs w:val="14"/>
              </w:rPr>
              <w:t>Programa comunicacional para conocimiento y aplicación del estatuto en toda la zona                            Establecimiento de alianzas con otras instituciones públicas y privadas con presencia en la ET</w:t>
            </w:r>
          </w:p>
        </w:tc>
        <w:tc>
          <w:tcPr>
            <w:tcW w:w="992" w:type="dxa"/>
            <w:hideMark/>
          </w:tcPr>
          <w:p w:rsidR="00D566CB" w:rsidRPr="00097DA5" w:rsidRDefault="00D566CB" w:rsidP="0064382A">
            <w:pPr>
              <w:tabs>
                <w:tab w:val="left" w:pos="2745"/>
              </w:tabs>
              <w:jc w:val="both"/>
              <w:rPr>
                <w:sz w:val="14"/>
                <w:szCs w:val="14"/>
              </w:rPr>
            </w:pPr>
            <w:r w:rsidRPr="00097DA5">
              <w:rPr>
                <w:sz w:val="14"/>
                <w:szCs w:val="14"/>
              </w:rPr>
              <w:t>Programa comunicacional para conocimiento y aplicación del estatuto en toda la zona                            Establecimiento de alianzas con otras instituciones públicas y privadas con presencia en la ET</w:t>
            </w:r>
          </w:p>
        </w:tc>
        <w:tc>
          <w:tcPr>
            <w:tcW w:w="992" w:type="dxa"/>
            <w:hideMark/>
          </w:tcPr>
          <w:p w:rsidR="00D566CB" w:rsidRPr="00097DA5" w:rsidRDefault="00D566CB" w:rsidP="0064382A">
            <w:pPr>
              <w:tabs>
                <w:tab w:val="left" w:pos="2745"/>
              </w:tabs>
              <w:jc w:val="both"/>
              <w:rPr>
                <w:sz w:val="14"/>
                <w:szCs w:val="14"/>
              </w:rPr>
            </w:pPr>
            <w:r w:rsidRPr="00097DA5">
              <w:rPr>
                <w:sz w:val="14"/>
                <w:szCs w:val="14"/>
              </w:rPr>
              <w:t>Programa comunicacional para conocimiento y aplicación del estatuto en toda la zona                            Establecimiento de alianzas con otras instituciones públicas y privadas con presencia en la ET</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234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Escasa  formación de personal técnico-administrativo del gobierno local en nuevo modelo de gestión publica intercultural y Autonomias Indigenas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Personal del gobierno local conoce ciclo de gestión del gobierno local, conoce sobre los ámbitos de su competencia y maneja mecanismos de información ciudadana.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Implementación y funcionamiento de mecanismos de formación y plataforma de asistencia técnica en línea, construcción monitoreo y evaluación de indicadores del proceso autonómico, así como sistemas de información del proceso autonómico y situación de los Gobiernos Autónomos.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993"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992"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992" w:type="dxa"/>
            <w:hideMark/>
          </w:tcPr>
          <w:p w:rsidR="00D566CB" w:rsidRPr="00097DA5" w:rsidRDefault="00D566CB" w:rsidP="0064382A">
            <w:pPr>
              <w:tabs>
                <w:tab w:val="left" w:pos="2745"/>
              </w:tabs>
              <w:jc w:val="both"/>
              <w:rPr>
                <w:sz w:val="14"/>
                <w:szCs w:val="14"/>
              </w:rPr>
            </w:pPr>
            <w:r w:rsidRPr="00097DA5">
              <w:rPr>
                <w:sz w:val="14"/>
                <w:szCs w:val="14"/>
              </w:rPr>
              <w:t>Escuela autonómica para formar nuevos líderes y capacidades para el gobierno</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403"/>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hideMark/>
          </w:tcPr>
          <w:p w:rsidR="00D566CB" w:rsidRPr="00097DA5" w:rsidRDefault="00D566CB" w:rsidP="0064382A">
            <w:pPr>
              <w:tabs>
                <w:tab w:val="left" w:pos="2745"/>
              </w:tabs>
              <w:jc w:val="both"/>
              <w:rPr>
                <w:sz w:val="14"/>
                <w:szCs w:val="14"/>
              </w:rPr>
            </w:pPr>
            <w:r w:rsidRPr="00097DA5">
              <w:rPr>
                <w:sz w:val="14"/>
                <w:szCs w:val="14"/>
              </w:rPr>
              <w:t>2.Se cuenta con más regiones metropolitanas constituidas y con planes articulados.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Radio Urbano no se encuentra actualizado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Se encuentra con delimitación de manchas urbanas de Charagua Pueblo y Estación Charagua regulando uso y ocupación del terreno y </w:t>
            </w:r>
            <w:r w:rsidRPr="00097DA5">
              <w:rPr>
                <w:sz w:val="14"/>
                <w:szCs w:val="14"/>
              </w:rPr>
              <w:lastRenderedPageBreak/>
              <w:t>derecho propietario.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lastRenderedPageBreak/>
              <w:t>2. Apoyo a la delimitación de radios urbanos.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Plan regulador y delimitación de zonas</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hideMark/>
          </w:tcPr>
          <w:p w:rsidR="00D566CB" w:rsidRPr="00097DA5" w:rsidRDefault="00D566CB" w:rsidP="0064382A">
            <w:pPr>
              <w:tabs>
                <w:tab w:val="left" w:pos="2745"/>
              </w:tabs>
              <w:jc w:val="both"/>
              <w:rPr>
                <w:sz w:val="14"/>
                <w:szCs w:val="14"/>
              </w:rPr>
            </w:pPr>
            <w:r w:rsidRPr="00097DA5">
              <w:rPr>
                <w:sz w:val="14"/>
                <w:szCs w:val="14"/>
              </w:rPr>
              <w:t>Plan regulador y delimitación de zonas</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r>
      <w:tr w:rsidR="00D566CB" w:rsidRPr="00097DA5" w:rsidTr="00A46598">
        <w:trPr>
          <w:trHeight w:val="2955"/>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hideMark/>
          </w:tcPr>
          <w:p w:rsidR="00D566CB" w:rsidRPr="00097DA5" w:rsidRDefault="00D566CB" w:rsidP="0064382A">
            <w:pPr>
              <w:tabs>
                <w:tab w:val="left" w:pos="2745"/>
              </w:tabs>
              <w:jc w:val="both"/>
              <w:rPr>
                <w:sz w:val="14"/>
                <w:szCs w:val="14"/>
              </w:rPr>
            </w:pPr>
            <w:r w:rsidRPr="00097DA5">
              <w:rPr>
                <w:sz w:val="14"/>
                <w:szCs w:val="14"/>
              </w:rPr>
              <w:t>3. Se han implementado de manera articulada entre los diferentes niveles de gobierno, los Planes Territoriales con los Planes Sectoriales, de mediano y largo plazo.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No</w:t>
            </w:r>
            <w:r>
              <w:rPr>
                <w:sz w:val="14"/>
                <w:szCs w:val="14"/>
              </w:rPr>
              <w:t xml:space="preserve"> </w:t>
            </w:r>
            <w:r w:rsidRPr="00097DA5">
              <w:rPr>
                <w:sz w:val="14"/>
                <w:szCs w:val="14"/>
              </w:rPr>
              <w:t>se cuenta con instrumentos de planificación actualizados que respondan a la nueva realidad de la ET indigena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Planificación del desarrollo se basa en PGTC</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1.</w:t>
            </w:r>
            <w:r>
              <w:rPr>
                <w:sz w:val="14"/>
                <w:szCs w:val="14"/>
              </w:rPr>
              <w:t xml:space="preserve"> </w:t>
            </w:r>
            <w:r w:rsidRPr="00097DA5">
              <w:rPr>
                <w:sz w:val="14"/>
                <w:szCs w:val="14"/>
              </w:rPr>
              <w:t>Actualización  de la norma nacional de administración y gestión pública desde una lógica diferenciada, según tipo de gobierno (Gobierno Autónomo Departamental-GAD, Gobierno Autónomo Municipal-GAM y Gobierno de Autonomías Indígena Originario Campesinos -GAIOC), según realidades y capacidades institucionales.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Formular instrumento de desarrollo</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Formular instrumento de desarrollo</w:t>
            </w:r>
          </w:p>
        </w:tc>
      </w:tr>
      <w:tr w:rsidR="00D566CB" w:rsidRPr="00097DA5" w:rsidTr="00A46598">
        <w:trPr>
          <w:trHeight w:val="544"/>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Articulación con instancias de inversión publica para la inversión dispersa</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Planes territoriales se implementan de forma articulada con otras instancias del estado y  se apalancan recursos de actores privados y otras instituciones de desarrollo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 xml:space="preserve">2. Apoyo a la implementación y funcionamiento de instancias de coordinación intergubernamental y sectorial para la inversión pública concurrente y el ejercicio coordinado de competencias en el marco del régimen </w:t>
            </w:r>
            <w:r w:rsidRPr="00097DA5">
              <w:rPr>
                <w:sz w:val="14"/>
                <w:szCs w:val="14"/>
              </w:rPr>
              <w:lastRenderedPageBreak/>
              <w:t>autonómico.</w:t>
            </w:r>
          </w:p>
        </w:tc>
        <w:tc>
          <w:tcPr>
            <w:tcW w:w="1275" w:type="dxa"/>
            <w:hideMark/>
          </w:tcPr>
          <w:p w:rsidR="00D566CB" w:rsidRPr="00097DA5" w:rsidRDefault="00D566CB" w:rsidP="0064382A">
            <w:pPr>
              <w:tabs>
                <w:tab w:val="left" w:pos="2745"/>
              </w:tabs>
              <w:jc w:val="both"/>
              <w:rPr>
                <w:sz w:val="14"/>
                <w:szCs w:val="14"/>
              </w:rPr>
            </w:pPr>
            <w:r w:rsidRPr="00097DA5">
              <w:rPr>
                <w:sz w:val="14"/>
                <w:szCs w:val="14"/>
              </w:rPr>
              <w:lastRenderedPageBreak/>
              <w:t>Conformación de coordinación, con instituciones públicas y privadas, hacia el fortalecimiento del PGTC</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Conformación de coordinación, con instituciones públicas y privadas, hacia el fortalecimiento del PGTC</w:t>
            </w:r>
          </w:p>
        </w:tc>
      </w:tr>
      <w:tr w:rsidR="00D566CB" w:rsidRPr="00097DA5" w:rsidTr="00A46598">
        <w:trPr>
          <w:trHeight w:val="1980"/>
          <w:jc w:val="center"/>
        </w:trPr>
        <w:tc>
          <w:tcPr>
            <w:tcW w:w="562" w:type="dxa"/>
            <w:vMerge/>
            <w:hideMark/>
          </w:tcPr>
          <w:p w:rsidR="00D566CB" w:rsidRPr="00097DA5" w:rsidRDefault="00D566CB" w:rsidP="0064382A">
            <w:pPr>
              <w:tabs>
                <w:tab w:val="left" w:pos="2745"/>
              </w:tabs>
              <w:jc w:val="both"/>
              <w:rPr>
                <w:sz w:val="14"/>
                <w:szCs w:val="14"/>
              </w:rPr>
            </w:pPr>
          </w:p>
        </w:tc>
        <w:tc>
          <w:tcPr>
            <w:tcW w:w="709" w:type="dxa"/>
            <w:vMerge/>
            <w:hideMark/>
          </w:tcPr>
          <w:p w:rsidR="00D566CB" w:rsidRPr="00097DA5" w:rsidRDefault="00D566CB" w:rsidP="0064382A">
            <w:pPr>
              <w:tabs>
                <w:tab w:val="left" w:pos="2745"/>
              </w:tabs>
              <w:jc w:val="both"/>
              <w:rPr>
                <w:sz w:val="14"/>
                <w:szCs w:val="14"/>
              </w:rPr>
            </w:pPr>
          </w:p>
        </w:tc>
        <w:tc>
          <w:tcPr>
            <w:tcW w:w="851" w:type="dxa"/>
            <w:hideMark/>
          </w:tcPr>
          <w:p w:rsidR="00D566CB" w:rsidRPr="00097DA5" w:rsidRDefault="00D566CB" w:rsidP="0064382A">
            <w:pPr>
              <w:tabs>
                <w:tab w:val="left" w:pos="2745"/>
              </w:tabs>
              <w:jc w:val="both"/>
              <w:rPr>
                <w:sz w:val="14"/>
                <w:szCs w:val="14"/>
              </w:rPr>
            </w:pPr>
            <w:r w:rsidRPr="00097DA5">
              <w:rPr>
                <w:sz w:val="14"/>
                <w:szCs w:val="14"/>
              </w:rPr>
              <w:t>4. Se han articulado al Gobierno Electrónico los GADs, GAMs y GAIOCs.</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Personal del gobierno local con escasa capacitación en gobierno electrónico</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Gobierno Local se articula y formula planes y proyectos con otras instancias y reparticiones del estado mediante plataformas virtuales</w:t>
            </w:r>
          </w:p>
        </w:tc>
        <w:tc>
          <w:tcPr>
            <w:tcW w:w="1134" w:type="dxa"/>
            <w:hideMark/>
          </w:tcPr>
          <w:p w:rsidR="00D566CB" w:rsidRPr="00097DA5" w:rsidRDefault="0064382A" w:rsidP="0064382A">
            <w:pPr>
              <w:tabs>
                <w:tab w:val="left" w:pos="2745"/>
              </w:tabs>
              <w:jc w:val="both"/>
              <w:rPr>
                <w:sz w:val="14"/>
                <w:szCs w:val="14"/>
              </w:rPr>
            </w:pPr>
            <w:r>
              <w:rPr>
                <w:sz w:val="14"/>
                <w:szCs w:val="14"/>
              </w:rPr>
              <w:t>1. Implementación</w:t>
            </w:r>
            <w:r w:rsidR="00D566CB" w:rsidRPr="00097DA5">
              <w:rPr>
                <w:sz w:val="14"/>
                <w:szCs w:val="14"/>
              </w:rPr>
              <w:t xml:space="preserve"> de  mecanismos de formación y plataformas de asistencia técnica en línea (elaboración coordinada de planes conjuntos, proyectos concurrentes, apoyo a la gestión sectorial descentralizada y otros).</w:t>
            </w:r>
          </w:p>
        </w:tc>
        <w:tc>
          <w:tcPr>
            <w:tcW w:w="1275" w:type="dxa"/>
            <w:hideMark/>
          </w:tcPr>
          <w:p w:rsidR="00D566CB" w:rsidRPr="00097DA5" w:rsidRDefault="00D566CB" w:rsidP="0064382A">
            <w:pPr>
              <w:tabs>
                <w:tab w:val="left" w:pos="2745"/>
              </w:tabs>
              <w:jc w:val="both"/>
              <w:rPr>
                <w:sz w:val="14"/>
                <w:szCs w:val="14"/>
              </w:rPr>
            </w:pPr>
            <w:r w:rsidRPr="00097DA5">
              <w:rPr>
                <w:sz w:val="14"/>
                <w:szCs w:val="14"/>
              </w:rPr>
              <w:t>Formación en gestión pública y gobierno electrónico de las AIOC.</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3"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992" w:type="dxa"/>
            <w:noWrap/>
            <w:hideMark/>
          </w:tcPr>
          <w:p w:rsidR="00D566CB" w:rsidRPr="00097DA5" w:rsidRDefault="00D566CB" w:rsidP="0064382A">
            <w:pPr>
              <w:tabs>
                <w:tab w:val="left" w:pos="2745"/>
              </w:tabs>
              <w:jc w:val="both"/>
              <w:rPr>
                <w:sz w:val="14"/>
                <w:szCs w:val="14"/>
              </w:rPr>
            </w:pPr>
            <w:r w:rsidRPr="00097DA5">
              <w:rPr>
                <w:sz w:val="14"/>
                <w:szCs w:val="14"/>
              </w:rPr>
              <w:t> </w:t>
            </w:r>
          </w:p>
        </w:tc>
        <w:tc>
          <w:tcPr>
            <w:tcW w:w="1134" w:type="dxa"/>
            <w:hideMark/>
          </w:tcPr>
          <w:p w:rsidR="00D566CB" w:rsidRPr="00097DA5" w:rsidRDefault="00D566CB" w:rsidP="0064382A">
            <w:pPr>
              <w:tabs>
                <w:tab w:val="left" w:pos="2745"/>
              </w:tabs>
              <w:jc w:val="both"/>
              <w:rPr>
                <w:sz w:val="14"/>
                <w:szCs w:val="14"/>
              </w:rPr>
            </w:pPr>
            <w:r w:rsidRPr="00097DA5">
              <w:rPr>
                <w:sz w:val="14"/>
                <w:szCs w:val="14"/>
              </w:rPr>
              <w:t>Formación en gestión pública y gobierno electrónico de las AIOC.</w:t>
            </w:r>
          </w:p>
        </w:tc>
      </w:tr>
    </w:tbl>
    <w:p w:rsidR="00D566CB" w:rsidRDefault="00D566CB" w:rsidP="00D566CB">
      <w:pPr>
        <w:tabs>
          <w:tab w:val="left" w:pos="2745"/>
        </w:tabs>
      </w:pPr>
    </w:p>
    <w:tbl>
      <w:tblPr>
        <w:tblStyle w:val="Tablaconcuadrcula"/>
        <w:tblW w:w="14312" w:type="dxa"/>
        <w:jc w:val="center"/>
        <w:tblLayout w:type="fixed"/>
        <w:tblLook w:val="04A0" w:firstRow="1" w:lastRow="0" w:firstColumn="1" w:lastColumn="0" w:noHBand="0" w:noVBand="1"/>
      </w:tblPr>
      <w:tblGrid>
        <w:gridCol w:w="562"/>
        <w:gridCol w:w="709"/>
        <w:gridCol w:w="851"/>
        <w:gridCol w:w="1134"/>
        <w:gridCol w:w="1134"/>
        <w:gridCol w:w="1134"/>
        <w:gridCol w:w="1275"/>
        <w:gridCol w:w="1134"/>
        <w:gridCol w:w="1134"/>
        <w:gridCol w:w="1134"/>
        <w:gridCol w:w="993"/>
        <w:gridCol w:w="992"/>
        <w:gridCol w:w="992"/>
        <w:gridCol w:w="1134"/>
      </w:tblGrid>
      <w:tr w:rsidR="00D566CB" w:rsidRPr="00F62E8B" w:rsidTr="00A46598">
        <w:trPr>
          <w:trHeight w:val="870"/>
          <w:tblHeader/>
          <w:jc w:val="center"/>
        </w:trPr>
        <w:tc>
          <w:tcPr>
            <w:tcW w:w="562" w:type="dxa"/>
            <w:hideMark/>
          </w:tcPr>
          <w:p w:rsidR="00D566CB" w:rsidRPr="00F62E8B" w:rsidRDefault="00D566CB" w:rsidP="00B077D0">
            <w:pPr>
              <w:tabs>
                <w:tab w:val="left" w:pos="2745"/>
              </w:tabs>
              <w:rPr>
                <w:b/>
                <w:bCs/>
                <w:sz w:val="14"/>
                <w:szCs w:val="14"/>
              </w:rPr>
            </w:pPr>
            <w:r w:rsidRPr="00F62E8B">
              <w:rPr>
                <w:b/>
                <w:bCs/>
                <w:sz w:val="14"/>
                <w:szCs w:val="14"/>
              </w:rPr>
              <w:t>Pilar</w:t>
            </w:r>
          </w:p>
        </w:tc>
        <w:tc>
          <w:tcPr>
            <w:tcW w:w="709" w:type="dxa"/>
            <w:hideMark/>
          </w:tcPr>
          <w:p w:rsidR="00D566CB" w:rsidRPr="00F62E8B" w:rsidRDefault="00D566CB" w:rsidP="00B077D0">
            <w:pPr>
              <w:tabs>
                <w:tab w:val="left" w:pos="2745"/>
              </w:tabs>
              <w:rPr>
                <w:b/>
                <w:bCs/>
                <w:sz w:val="14"/>
                <w:szCs w:val="14"/>
              </w:rPr>
            </w:pPr>
            <w:r w:rsidRPr="00F62E8B">
              <w:rPr>
                <w:b/>
                <w:bCs/>
                <w:sz w:val="14"/>
                <w:szCs w:val="14"/>
              </w:rPr>
              <w:t>Meta</w:t>
            </w:r>
          </w:p>
        </w:tc>
        <w:tc>
          <w:tcPr>
            <w:tcW w:w="851" w:type="dxa"/>
            <w:hideMark/>
          </w:tcPr>
          <w:p w:rsidR="00D566CB" w:rsidRPr="00F62E8B" w:rsidRDefault="00D566CB" w:rsidP="00B077D0">
            <w:pPr>
              <w:tabs>
                <w:tab w:val="left" w:pos="2745"/>
              </w:tabs>
              <w:rPr>
                <w:b/>
                <w:bCs/>
                <w:sz w:val="14"/>
                <w:szCs w:val="14"/>
              </w:rPr>
            </w:pPr>
            <w:r w:rsidRPr="00F62E8B">
              <w:rPr>
                <w:b/>
                <w:bCs/>
                <w:sz w:val="14"/>
                <w:szCs w:val="14"/>
              </w:rPr>
              <w:t>Resultado</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Línea de base</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Indicador de impacto</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Acciones</w:t>
            </w:r>
          </w:p>
        </w:tc>
        <w:tc>
          <w:tcPr>
            <w:tcW w:w="1275" w:type="dxa"/>
            <w:hideMark/>
          </w:tcPr>
          <w:p w:rsidR="00D566CB" w:rsidRPr="00F62E8B" w:rsidRDefault="00D566CB" w:rsidP="00B077D0">
            <w:pPr>
              <w:tabs>
                <w:tab w:val="left" w:pos="2745"/>
              </w:tabs>
              <w:rPr>
                <w:b/>
                <w:bCs/>
                <w:sz w:val="14"/>
                <w:szCs w:val="14"/>
              </w:rPr>
            </w:pPr>
            <w:r w:rsidRPr="00F62E8B">
              <w:rPr>
                <w:b/>
                <w:bCs/>
                <w:sz w:val="14"/>
                <w:szCs w:val="14"/>
              </w:rPr>
              <w:t>Indicador de proceso</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Indicador de Proceso Charagua Norte</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Indicador de Proceso Parapitiguasu</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Indicador de Proceso Bajo Isoso</w:t>
            </w:r>
          </w:p>
        </w:tc>
        <w:tc>
          <w:tcPr>
            <w:tcW w:w="993" w:type="dxa"/>
            <w:hideMark/>
          </w:tcPr>
          <w:p w:rsidR="00D566CB" w:rsidRPr="00F62E8B" w:rsidRDefault="00D566CB" w:rsidP="00B077D0">
            <w:pPr>
              <w:tabs>
                <w:tab w:val="left" w:pos="2745"/>
              </w:tabs>
              <w:rPr>
                <w:b/>
                <w:bCs/>
                <w:sz w:val="14"/>
                <w:szCs w:val="14"/>
              </w:rPr>
            </w:pPr>
            <w:r w:rsidRPr="00F62E8B">
              <w:rPr>
                <w:b/>
                <w:bCs/>
                <w:sz w:val="14"/>
                <w:szCs w:val="14"/>
              </w:rPr>
              <w:t>Indicador de Proceso Alto Isoso</w:t>
            </w:r>
          </w:p>
        </w:tc>
        <w:tc>
          <w:tcPr>
            <w:tcW w:w="992" w:type="dxa"/>
            <w:hideMark/>
          </w:tcPr>
          <w:p w:rsidR="00D566CB" w:rsidRPr="00F62E8B" w:rsidRDefault="00D566CB" w:rsidP="00B077D0">
            <w:pPr>
              <w:tabs>
                <w:tab w:val="left" w:pos="2745"/>
              </w:tabs>
              <w:rPr>
                <w:b/>
                <w:bCs/>
                <w:sz w:val="14"/>
                <w:szCs w:val="14"/>
              </w:rPr>
            </w:pPr>
            <w:r w:rsidRPr="00F62E8B">
              <w:rPr>
                <w:b/>
                <w:bCs/>
                <w:sz w:val="14"/>
                <w:szCs w:val="14"/>
              </w:rPr>
              <w:t>Indicador de Proceso Charagua Pueblo</w:t>
            </w:r>
          </w:p>
        </w:tc>
        <w:tc>
          <w:tcPr>
            <w:tcW w:w="992" w:type="dxa"/>
            <w:hideMark/>
          </w:tcPr>
          <w:p w:rsidR="00D566CB" w:rsidRPr="00F62E8B" w:rsidRDefault="00D566CB" w:rsidP="00B077D0">
            <w:pPr>
              <w:tabs>
                <w:tab w:val="left" w:pos="2745"/>
              </w:tabs>
              <w:rPr>
                <w:b/>
                <w:bCs/>
                <w:sz w:val="14"/>
                <w:szCs w:val="14"/>
              </w:rPr>
            </w:pPr>
            <w:r w:rsidRPr="00F62E8B">
              <w:rPr>
                <w:b/>
                <w:bCs/>
                <w:sz w:val="14"/>
                <w:szCs w:val="14"/>
              </w:rPr>
              <w:t>Indicador de Proceso Estacion Charagua</w:t>
            </w:r>
          </w:p>
        </w:tc>
        <w:tc>
          <w:tcPr>
            <w:tcW w:w="1134" w:type="dxa"/>
            <w:hideMark/>
          </w:tcPr>
          <w:p w:rsidR="00D566CB" w:rsidRPr="00F62E8B" w:rsidRDefault="00D566CB" w:rsidP="00B077D0">
            <w:pPr>
              <w:tabs>
                <w:tab w:val="left" w:pos="2745"/>
              </w:tabs>
              <w:rPr>
                <w:b/>
                <w:bCs/>
                <w:sz w:val="14"/>
                <w:szCs w:val="14"/>
              </w:rPr>
            </w:pPr>
            <w:r w:rsidRPr="00F62E8B">
              <w:rPr>
                <w:b/>
                <w:bCs/>
                <w:sz w:val="14"/>
                <w:szCs w:val="14"/>
              </w:rPr>
              <w:t>Indicador de Proceso TRI</w:t>
            </w:r>
          </w:p>
        </w:tc>
      </w:tr>
      <w:tr w:rsidR="00D566CB" w:rsidRPr="00F62E8B" w:rsidTr="00A46598">
        <w:trPr>
          <w:trHeight w:val="1530"/>
          <w:jc w:val="center"/>
        </w:trPr>
        <w:tc>
          <w:tcPr>
            <w:tcW w:w="562" w:type="dxa"/>
            <w:vMerge w:val="restart"/>
            <w:hideMark/>
          </w:tcPr>
          <w:p w:rsidR="00D566CB" w:rsidRPr="00F62E8B" w:rsidRDefault="00D566CB" w:rsidP="0064382A">
            <w:pPr>
              <w:tabs>
                <w:tab w:val="left" w:pos="2745"/>
              </w:tabs>
              <w:jc w:val="both"/>
              <w:rPr>
                <w:sz w:val="14"/>
                <w:szCs w:val="14"/>
              </w:rPr>
            </w:pPr>
            <w:r w:rsidRPr="00F67664">
              <w:rPr>
                <w:sz w:val="14"/>
                <w:szCs w:val="14"/>
              </w:rPr>
              <w:t>12. Disfrute y felicidad</w:t>
            </w:r>
          </w:p>
        </w:tc>
        <w:tc>
          <w:tcPr>
            <w:tcW w:w="709" w:type="dxa"/>
            <w:vMerge w:val="restart"/>
            <w:hideMark/>
          </w:tcPr>
          <w:p w:rsidR="00D566CB" w:rsidRPr="00F62E8B" w:rsidRDefault="00D566CB" w:rsidP="0064382A">
            <w:pPr>
              <w:tabs>
                <w:tab w:val="left" w:pos="2745"/>
              </w:tabs>
              <w:jc w:val="both"/>
              <w:rPr>
                <w:sz w:val="14"/>
                <w:szCs w:val="14"/>
              </w:rPr>
            </w:pPr>
            <w:r w:rsidRPr="00F62E8B">
              <w:rPr>
                <w:sz w:val="14"/>
                <w:szCs w:val="14"/>
              </w:rPr>
              <w:t>2. Práctica y fortalecimiento de las virtudes humanas y solidaria</w:t>
            </w:r>
            <w:r w:rsidRPr="00F62E8B">
              <w:rPr>
                <w:sz w:val="14"/>
                <w:szCs w:val="14"/>
              </w:rPr>
              <w:lastRenderedPageBreak/>
              <w:t>s para llevar una vida armoniosa.</w:t>
            </w:r>
          </w:p>
        </w:tc>
        <w:tc>
          <w:tcPr>
            <w:tcW w:w="851" w:type="dxa"/>
            <w:hideMark/>
          </w:tcPr>
          <w:p w:rsidR="00D566CB" w:rsidRPr="00F62E8B" w:rsidRDefault="00D566CB" w:rsidP="0064382A">
            <w:pPr>
              <w:tabs>
                <w:tab w:val="left" w:pos="2745"/>
              </w:tabs>
              <w:jc w:val="both"/>
              <w:rPr>
                <w:sz w:val="14"/>
                <w:szCs w:val="14"/>
              </w:rPr>
            </w:pPr>
            <w:r w:rsidRPr="00F62E8B">
              <w:rPr>
                <w:sz w:val="14"/>
                <w:szCs w:val="14"/>
              </w:rPr>
              <w:lastRenderedPageBreak/>
              <w:t xml:space="preserve">3. Saber relacionarse. Construir nuestra identidad colectiva y cooperación armónica </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Se estan perdiendo las expresiones culturales en especial de las festividades de las comunidades guaranies</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1. Vivir Bien: Promoción  y recuperación  las distintas expresiones culturales.</w:t>
            </w:r>
          </w:p>
        </w:tc>
        <w:tc>
          <w:tcPr>
            <w:tcW w:w="1275" w:type="dxa"/>
            <w:hideMark/>
          </w:tcPr>
          <w:p w:rsidR="00D566CB" w:rsidRPr="00F62E8B" w:rsidRDefault="00D566CB" w:rsidP="0064382A">
            <w:pPr>
              <w:tabs>
                <w:tab w:val="left" w:pos="2745"/>
              </w:tabs>
              <w:jc w:val="both"/>
              <w:rPr>
                <w:sz w:val="14"/>
                <w:szCs w:val="14"/>
              </w:rPr>
            </w:pPr>
            <w:r w:rsidRPr="00F62E8B">
              <w:rPr>
                <w:sz w:val="14"/>
                <w:szCs w:val="14"/>
              </w:rPr>
              <w:t>Investigación sobre cultura y música, programa de promoción de convivencia guaraní isoseño a través de festividades.</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993"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992"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992" w:type="dxa"/>
            <w:hideMark/>
          </w:tcPr>
          <w:p w:rsidR="00D566CB" w:rsidRPr="00F62E8B" w:rsidRDefault="00D566CB" w:rsidP="0064382A">
            <w:pPr>
              <w:tabs>
                <w:tab w:val="left" w:pos="2745"/>
              </w:tabs>
              <w:jc w:val="both"/>
              <w:rPr>
                <w:sz w:val="14"/>
                <w:szCs w:val="14"/>
              </w:rPr>
            </w:pPr>
            <w:r w:rsidRPr="00F62E8B">
              <w:rPr>
                <w:sz w:val="14"/>
                <w:szCs w:val="14"/>
              </w:rPr>
              <w:t>Comunidades han recuperado expresiones culturales que fortalecen su Yaiko Kavi Pave (vivir Bien)</w:t>
            </w:r>
          </w:p>
        </w:tc>
        <w:tc>
          <w:tcPr>
            <w:tcW w:w="1134" w:type="dxa"/>
            <w:noWrap/>
            <w:hideMark/>
          </w:tcPr>
          <w:p w:rsidR="00D566CB" w:rsidRPr="00F62E8B" w:rsidRDefault="00D566CB" w:rsidP="0064382A">
            <w:pPr>
              <w:tabs>
                <w:tab w:val="left" w:pos="2745"/>
              </w:tabs>
              <w:jc w:val="both"/>
              <w:rPr>
                <w:sz w:val="14"/>
                <w:szCs w:val="14"/>
              </w:rPr>
            </w:pPr>
            <w:r w:rsidRPr="00F62E8B">
              <w:rPr>
                <w:sz w:val="14"/>
                <w:szCs w:val="14"/>
              </w:rPr>
              <w:t> </w:t>
            </w:r>
          </w:p>
        </w:tc>
      </w:tr>
      <w:tr w:rsidR="00D566CB" w:rsidRPr="00F62E8B" w:rsidTr="00A46598">
        <w:trPr>
          <w:trHeight w:val="1530"/>
          <w:jc w:val="center"/>
        </w:trPr>
        <w:tc>
          <w:tcPr>
            <w:tcW w:w="562" w:type="dxa"/>
            <w:vMerge/>
            <w:hideMark/>
          </w:tcPr>
          <w:p w:rsidR="00D566CB" w:rsidRPr="00F62E8B" w:rsidRDefault="00D566CB" w:rsidP="0064382A">
            <w:pPr>
              <w:tabs>
                <w:tab w:val="left" w:pos="2745"/>
              </w:tabs>
              <w:jc w:val="both"/>
              <w:rPr>
                <w:sz w:val="14"/>
                <w:szCs w:val="14"/>
              </w:rPr>
            </w:pPr>
          </w:p>
        </w:tc>
        <w:tc>
          <w:tcPr>
            <w:tcW w:w="709" w:type="dxa"/>
            <w:vMerge/>
            <w:hideMark/>
          </w:tcPr>
          <w:p w:rsidR="00D566CB" w:rsidRPr="00F62E8B" w:rsidRDefault="00D566CB" w:rsidP="0064382A">
            <w:pPr>
              <w:tabs>
                <w:tab w:val="left" w:pos="2745"/>
              </w:tabs>
              <w:jc w:val="both"/>
              <w:rPr>
                <w:sz w:val="14"/>
                <w:szCs w:val="14"/>
              </w:rPr>
            </w:pPr>
          </w:p>
        </w:tc>
        <w:tc>
          <w:tcPr>
            <w:tcW w:w="851" w:type="dxa"/>
            <w:hideMark/>
          </w:tcPr>
          <w:p w:rsidR="00D566CB" w:rsidRPr="00F62E8B" w:rsidRDefault="00D566CB" w:rsidP="0064382A">
            <w:pPr>
              <w:tabs>
                <w:tab w:val="left" w:pos="2745"/>
              </w:tabs>
              <w:jc w:val="both"/>
              <w:rPr>
                <w:sz w:val="14"/>
                <w:szCs w:val="14"/>
              </w:rPr>
            </w:pPr>
            <w:r w:rsidRPr="00F62E8B">
              <w:rPr>
                <w:sz w:val="14"/>
                <w:szCs w:val="14"/>
              </w:rPr>
              <w:t>6. Saber danzar, reír, alegrarse y descansar. Promover tiempos y espacios de recreación, ocio y prácticas de expresión cultural</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la expresión artística guaraní se la practica solo en actor festivos escolares</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1. Vivir Bien: promoción  de tiempo libre, recreación y actividades culturales.</w:t>
            </w:r>
          </w:p>
        </w:tc>
        <w:tc>
          <w:tcPr>
            <w:tcW w:w="1275" w:type="dxa"/>
            <w:hideMark/>
          </w:tcPr>
          <w:p w:rsidR="00D566CB" w:rsidRPr="00F62E8B" w:rsidRDefault="00D566CB" w:rsidP="0064382A">
            <w:pPr>
              <w:tabs>
                <w:tab w:val="left" w:pos="2745"/>
              </w:tabs>
              <w:jc w:val="both"/>
              <w:rPr>
                <w:sz w:val="14"/>
                <w:szCs w:val="14"/>
              </w:rPr>
            </w:pPr>
            <w:r w:rsidRPr="00F62E8B">
              <w:rPr>
                <w:sz w:val="14"/>
                <w:szCs w:val="14"/>
              </w:rPr>
              <w:t>Promover festivales de música y cultura. Grabación de música guaraní.</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993"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992"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992" w:type="dxa"/>
            <w:hideMark/>
          </w:tcPr>
          <w:p w:rsidR="00D566CB" w:rsidRPr="00F62E8B" w:rsidRDefault="00D566CB" w:rsidP="0064382A">
            <w:pPr>
              <w:tabs>
                <w:tab w:val="left" w:pos="2745"/>
              </w:tabs>
              <w:jc w:val="both"/>
              <w:rPr>
                <w:sz w:val="14"/>
                <w:szCs w:val="14"/>
              </w:rPr>
            </w:pPr>
            <w:r w:rsidRPr="00F62E8B">
              <w:rPr>
                <w:sz w:val="14"/>
                <w:szCs w:val="14"/>
              </w:rPr>
              <w:t xml:space="preserve">Festividades y expresiones artísticas se relacionan con sus diferentes ciclos culturales y productivos guaraníes </w:t>
            </w:r>
          </w:p>
        </w:tc>
        <w:tc>
          <w:tcPr>
            <w:tcW w:w="1134" w:type="dxa"/>
            <w:noWrap/>
            <w:hideMark/>
          </w:tcPr>
          <w:p w:rsidR="00D566CB" w:rsidRPr="00F62E8B" w:rsidRDefault="00D566CB" w:rsidP="0064382A">
            <w:pPr>
              <w:tabs>
                <w:tab w:val="left" w:pos="2745"/>
              </w:tabs>
              <w:jc w:val="both"/>
              <w:rPr>
                <w:sz w:val="14"/>
                <w:szCs w:val="14"/>
              </w:rPr>
            </w:pPr>
            <w:r w:rsidRPr="00F62E8B">
              <w:rPr>
                <w:sz w:val="14"/>
                <w:szCs w:val="14"/>
              </w:rPr>
              <w:t> </w:t>
            </w:r>
          </w:p>
        </w:tc>
      </w:tr>
      <w:tr w:rsidR="00D566CB" w:rsidRPr="00F62E8B" w:rsidTr="00A46598">
        <w:trPr>
          <w:trHeight w:val="2040"/>
          <w:jc w:val="center"/>
        </w:trPr>
        <w:tc>
          <w:tcPr>
            <w:tcW w:w="562" w:type="dxa"/>
            <w:vMerge/>
            <w:hideMark/>
          </w:tcPr>
          <w:p w:rsidR="00D566CB" w:rsidRPr="00F62E8B" w:rsidRDefault="00D566CB" w:rsidP="0064382A">
            <w:pPr>
              <w:tabs>
                <w:tab w:val="left" w:pos="2745"/>
              </w:tabs>
              <w:jc w:val="both"/>
              <w:rPr>
                <w:sz w:val="14"/>
                <w:szCs w:val="14"/>
              </w:rPr>
            </w:pPr>
          </w:p>
        </w:tc>
        <w:tc>
          <w:tcPr>
            <w:tcW w:w="709" w:type="dxa"/>
            <w:vMerge/>
            <w:hideMark/>
          </w:tcPr>
          <w:p w:rsidR="00D566CB" w:rsidRPr="00F62E8B" w:rsidRDefault="00D566CB" w:rsidP="0064382A">
            <w:pPr>
              <w:tabs>
                <w:tab w:val="left" w:pos="2745"/>
              </w:tabs>
              <w:jc w:val="both"/>
              <w:rPr>
                <w:sz w:val="14"/>
                <w:szCs w:val="14"/>
              </w:rPr>
            </w:pPr>
          </w:p>
        </w:tc>
        <w:tc>
          <w:tcPr>
            <w:tcW w:w="851" w:type="dxa"/>
            <w:hideMark/>
          </w:tcPr>
          <w:p w:rsidR="00D566CB" w:rsidRPr="00F62E8B" w:rsidRDefault="00D566CB" w:rsidP="0064382A">
            <w:pPr>
              <w:tabs>
                <w:tab w:val="left" w:pos="2745"/>
              </w:tabs>
              <w:jc w:val="both"/>
              <w:rPr>
                <w:sz w:val="14"/>
                <w:szCs w:val="14"/>
              </w:rPr>
            </w:pPr>
            <w:r w:rsidRPr="00F62E8B">
              <w:rPr>
                <w:sz w:val="14"/>
                <w:szCs w:val="14"/>
              </w:rPr>
              <w:t>9. Saber comunicarse y escuchar. Promover el diálogo y complementariedad entre las personas y la sociedad.</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Existen escasos medios de comunicación intercultural en el territorio</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Establecer espacios comunicacionales que permitan en reconocimiento a la diversidad y la construcción del vivir bien</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1.Vivir Bien: comunicación y relaciones interculturales.</w:t>
            </w:r>
          </w:p>
        </w:tc>
        <w:tc>
          <w:tcPr>
            <w:tcW w:w="1275" w:type="dxa"/>
            <w:hideMark/>
          </w:tcPr>
          <w:p w:rsidR="00D566CB" w:rsidRPr="00F62E8B" w:rsidRDefault="00D566CB" w:rsidP="00497131">
            <w:pPr>
              <w:tabs>
                <w:tab w:val="left" w:pos="2745"/>
              </w:tabs>
              <w:jc w:val="both"/>
              <w:rPr>
                <w:sz w:val="14"/>
                <w:szCs w:val="14"/>
              </w:rPr>
            </w:pPr>
            <w:r w:rsidRPr="00F62E8B">
              <w:rPr>
                <w:sz w:val="14"/>
                <w:szCs w:val="14"/>
              </w:rPr>
              <w:t xml:space="preserve">Implementar un proyecto radial-cultural para la </w:t>
            </w:r>
            <w:r w:rsidR="00497131">
              <w:rPr>
                <w:sz w:val="14"/>
                <w:szCs w:val="14"/>
              </w:rPr>
              <w:t>AIOC</w:t>
            </w:r>
            <w:r w:rsidRPr="00F62E8B">
              <w:rPr>
                <w:sz w:val="14"/>
                <w:szCs w:val="14"/>
              </w:rPr>
              <w:t xml:space="preserve"> que fortalezca los saberes, conocimientos, prácticas y lengua guaraní isoseña. </w:t>
            </w:r>
          </w:p>
        </w:tc>
        <w:tc>
          <w:tcPr>
            <w:tcW w:w="1134" w:type="dxa"/>
            <w:noWrap/>
            <w:hideMark/>
          </w:tcPr>
          <w:p w:rsidR="00D566CB" w:rsidRPr="00F62E8B" w:rsidRDefault="00D566CB" w:rsidP="0064382A">
            <w:pPr>
              <w:tabs>
                <w:tab w:val="left" w:pos="2745"/>
              </w:tabs>
              <w:jc w:val="both"/>
              <w:rPr>
                <w:sz w:val="14"/>
                <w:szCs w:val="14"/>
              </w:rPr>
            </w:pPr>
            <w:r w:rsidRPr="00F62E8B">
              <w:rPr>
                <w:sz w:val="14"/>
                <w:szCs w:val="14"/>
              </w:rPr>
              <w:t> </w:t>
            </w:r>
          </w:p>
        </w:tc>
        <w:tc>
          <w:tcPr>
            <w:tcW w:w="1134" w:type="dxa"/>
            <w:noWrap/>
            <w:hideMark/>
          </w:tcPr>
          <w:p w:rsidR="00D566CB" w:rsidRPr="00F62E8B" w:rsidRDefault="00D566CB" w:rsidP="0064382A">
            <w:pPr>
              <w:tabs>
                <w:tab w:val="left" w:pos="2745"/>
              </w:tabs>
              <w:jc w:val="both"/>
              <w:rPr>
                <w:sz w:val="14"/>
                <w:szCs w:val="14"/>
              </w:rPr>
            </w:pPr>
            <w:r w:rsidRPr="00F62E8B">
              <w:rPr>
                <w:sz w:val="14"/>
                <w:szCs w:val="14"/>
              </w:rPr>
              <w:t> </w:t>
            </w:r>
          </w:p>
        </w:tc>
        <w:tc>
          <w:tcPr>
            <w:tcW w:w="1134" w:type="dxa"/>
            <w:noWrap/>
            <w:hideMark/>
          </w:tcPr>
          <w:p w:rsidR="00D566CB" w:rsidRPr="00F62E8B" w:rsidRDefault="00D566CB" w:rsidP="0064382A">
            <w:pPr>
              <w:tabs>
                <w:tab w:val="left" w:pos="2745"/>
              </w:tabs>
              <w:jc w:val="both"/>
              <w:rPr>
                <w:sz w:val="14"/>
                <w:szCs w:val="14"/>
              </w:rPr>
            </w:pPr>
            <w:r w:rsidRPr="00F62E8B">
              <w:rPr>
                <w:sz w:val="14"/>
                <w:szCs w:val="14"/>
              </w:rPr>
              <w:t> </w:t>
            </w:r>
          </w:p>
        </w:tc>
        <w:tc>
          <w:tcPr>
            <w:tcW w:w="993" w:type="dxa"/>
            <w:noWrap/>
            <w:hideMark/>
          </w:tcPr>
          <w:p w:rsidR="00D566CB" w:rsidRPr="00F62E8B" w:rsidRDefault="00D566CB" w:rsidP="0064382A">
            <w:pPr>
              <w:tabs>
                <w:tab w:val="left" w:pos="2745"/>
              </w:tabs>
              <w:jc w:val="both"/>
              <w:rPr>
                <w:sz w:val="14"/>
                <w:szCs w:val="14"/>
              </w:rPr>
            </w:pPr>
            <w:r w:rsidRPr="00F62E8B">
              <w:rPr>
                <w:sz w:val="14"/>
                <w:szCs w:val="14"/>
              </w:rPr>
              <w:t> </w:t>
            </w:r>
          </w:p>
        </w:tc>
        <w:tc>
          <w:tcPr>
            <w:tcW w:w="992" w:type="dxa"/>
            <w:noWrap/>
            <w:hideMark/>
          </w:tcPr>
          <w:p w:rsidR="00D566CB" w:rsidRPr="00F62E8B" w:rsidRDefault="00D566CB" w:rsidP="0064382A">
            <w:pPr>
              <w:tabs>
                <w:tab w:val="left" w:pos="2745"/>
              </w:tabs>
              <w:jc w:val="both"/>
              <w:rPr>
                <w:sz w:val="14"/>
                <w:szCs w:val="14"/>
              </w:rPr>
            </w:pPr>
            <w:r w:rsidRPr="00F62E8B">
              <w:rPr>
                <w:sz w:val="14"/>
                <w:szCs w:val="14"/>
              </w:rPr>
              <w:t> </w:t>
            </w:r>
          </w:p>
        </w:tc>
        <w:tc>
          <w:tcPr>
            <w:tcW w:w="992" w:type="dxa"/>
            <w:noWrap/>
            <w:hideMark/>
          </w:tcPr>
          <w:p w:rsidR="00D566CB" w:rsidRPr="00F62E8B" w:rsidRDefault="00D566CB" w:rsidP="0064382A">
            <w:pPr>
              <w:tabs>
                <w:tab w:val="left" w:pos="2745"/>
              </w:tabs>
              <w:jc w:val="both"/>
              <w:rPr>
                <w:sz w:val="14"/>
                <w:szCs w:val="14"/>
              </w:rPr>
            </w:pPr>
            <w:r w:rsidRPr="00F62E8B">
              <w:rPr>
                <w:sz w:val="14"/>
                <w:szCs w:val="14"/>
              </w:rPr>
              <w:t> </w:t>
            </w:r>
          </w:p>
        </w:tc>
        <w:tc>
          <w:tcPr>
            <w:tcW w:w="1134" w:type="dxa"/>
            <w:hideMark/>
          </w:tcPr>
          <w:p w:rsidR="00D566CB" w:rsidRPr="00F62E8B" w:rsidRDefault="00D566CB" w:rsidP="0064382A">
            <w:pPr>
              <w:tabs>
                <w:tab w:val="left" w:pos="2745"/>
              </w:tabs>
              <w:jc w:val="both"/>
              <w:rPr>
                <w:sz w:val="14"/>
                <w:szCs w:val="14"/>
              </w:rPr>
            </w:pPr>
            <w:r w:rsidRPr="00F62E8B">
              <w:rPr>
                <w:sz w:val="14"/>
                <w:szCs w:val="14"/>
              </w:rPr>
              <w:t>Establecer espacios comunicacionales que permitan en reconocimiento a la diversidad y la construcción del vivir bien</w:t>
            </w:r>
          </w:p>
        </w:tc>
      </w:tr>
    </w:tbl>
    <w:p w:rsidR="00D566CB" w:rsidRDefault="00D566CB" w:rsidP="00D566CB">
      <w:pPr>
        <w:tabs>
          <w:tab w:val="left" w:pos="2745"/>
        </w:tabs>
      </w:pPr>
    </w:p>
    <w:p w:rsidR="00D566CB" w:rsidRDefault="00D566CB" w:rsidP="00D566CB">
      <w:pPr>
        <w:tabs>
          <w:tab w:val="left" w:pos="2745"/>
        </w:tabs>
      </w:pPr>
    </w:p>
    <w:p w:rsidR="00D566CB" w:rsidRDefault="00D566CB" w:rsidP="00D566CB">
      <w:pPr>
        <w:tabs>
          <w:tab w:val="left" w:pos="2745"/>
        </w:tabs>
      </w:pPr>
    </w:p>
    <w:p w:rsidR="00D566CB" w:rsidRDefault="00D566CB" w:rsidP="00D566CB"/>
    <w:p w:rsidR="00D566CB" w:rsidRDefault="00D566CB" w:rsidP="00D566CB"/>
    <w:p w:rsidR="00D566CB" w:rsidRDefault="00D566CB" w:rsidP="00D566CB"/>
    <w:p w:rsidR="00D566CB" w:rsidRDefault="00D566CB" w:rsidP="00D566CB"/>
    <w:p w:rsidR="00D566CB" w:rsidRPr="000D4A36" w:rsidRDefault="00D566CB" w:rsidP="00D566CB">
      <w:pPr>
        <w:spacing w:after="0" w:line="240" w:lineRule="auto"/>
        <w:rPr>
          <w:rFonts w:ascii="Arial Narrow" w:hAnsi="Arial Narrow" w:cs="Times New Roman"/>
        </w:rPr>
      </w:pPr>
    </w:p>
    <w:p w:rsidR="00D566CB" w:rsidRPr="007503E6" w:rsidRDefault="00D566CB" w:rsidP="00D566CB">
      <w:pPr>
        <w:pStyle w:val="Ttulo2"/>
        <w:numPr>
          <w:ilvl w:val="1"/>
          <w:numId w:val="14"/>
        </w:numPr>
        <w:spacing w:before="0" w:line="240" w:lineRule="auto"/>
        <w:ind w:left="709" w:hanging="709"/>
        <w:rPr>
          <w:rFonts w:ascii="Arial Narrow" w:hAnsi="Arial Narrow" w:cs="Times New Roman"/>
          <w:b/>
          <w:color w:val="auto"/>
          <w:sz w:val="22"/>
          <w:szCs w:val="22"/>
        </w:rPr>
      </w:pPr>
      <w:bookmarkStart w:id="235" w:name="_Toc511287774"/>
      <w:r w:rsidRPr="007503E6">
        <w:rPr>
          <w:rFonts w:ascii="Arial Narrow" w:hAnsi="Arial Narrow" w:cs="Times New Roman"/>
          <w:b/>
          <w:color w:val="auto"/>
          <w:sz w:val="22"/>
          <w:szCs w:val="22"/>
        </w:rPr>
        <w:t>PROGRAMACION DE RESULTADOS Y ACCIONES.</w:t>
      </w:r>
      <w:bookmarkEnd w:id="235"/>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rPr>
          <w:rFonts w:ascii="Arial Narrow" w:hAnsi="Arial Narrow" w:cs="Times New Roman"/>
        </w:rPr>
      </w:pPr>
    </w:p>
    <w:tbl>
      <w:tblPr>
        <w:tblW w:w="13192" w:type="dxa"/>
        <w:tblInd w:w="60" w:type="dxa"/>
        <w:tblCellMar>
          <w:left w:w="70" w:type="dxa"/>
          <w:right w:w="70" w:type="dxa"/>
        </w:tblCellMar>
        <w:tblLook w:val="04A0" w:firstRow="1" w:lastRow="0" w:firstColumn="1" w:lastColumn="0" w:noHBand="0" w:noVBand="1"/>
      </w:tblPr>
      <w:tblGrid>
        <w:gridCol w:w="6389"/>
        <w:gridCol w:w="1559"/>
        <w:gridCol w:w="1276"/>
        <w:gridCol w:w="1276"/>
        <w:gridCol w:w="1275"/>
        <w:gridCol w:w="1417"/>
      </w:tblGrid>
      <w:tr w:rsidR="00D566CB" w:rsidRPr="000D4A36" w:rsidTr="00B077D0">
        <w:trPr>
          <w:trHeight w:val="300"/>
          <w:tblHeader/>
        </w:trPr>
        <w:tc>
          <w:tcPr>
            <w:tcW w:w="6389"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RESULTADOS Y ACCIONES</w:t>
            </w:r>
          </w:p>
        </w:tc>
        <w:tc>
          <w:tcPr>
            <w:tcW w:w="6803" w:type="dxa"/>
            <w:gridSpan w:val="5"/>
            <w:tcBorders>
              <w:top w:val="single" w:sz="8"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b/>
                <w:bCs/>
                <w:color w:val="000000"/>
                <w:sz w:val="16"/>
                <w:szCs w:val="16"/>
                <w:lang w:val="es-ES" w:eastAsia="es-ES"/>
              </w:rPr>
            </w:pPr>
            <w:r w:rsidRPr="00F80184">
              <w:rPr>
                <w:rFonts w:ascii="Arial Narrow" w:eastAsia="Times New Roman" w:hAnsi="Arial Narrow" w:cs="Times New Roman"/>
                <w:b/>
                <w:bCs/>
                <w:color w:val="000000"/>
                <w:sz w:val="16"/>
                <w:szCs w:val="16"/>
                <w:highlight w:val="magenta"/>
                <w:lang w:val="es-ES" w:eastAsia="es-ES"/>
              </w:rPr>
              <w:t>PRESUPUESTO</w:t>
            </w:r>
          </w:p>
        </w:tc>
      </w:tr>
      <w:tr w:rsidR="00D566CB" w:rsidRPr="000D4A36" w:rsidTr="00B077D0">
        <w:trPr>
          <w:trHeight w:val="315"/>
          <w:tblHeader/>
        </w:trPr>
        <w:tc>
          <w:tcPr>
            <w:tcW w:w="6389" w:type="dxa"/>
            <w:vMerge/>
            <w:tcBorders>
              <w:top w:val="single" w:sz="8" w:space="0" w:color="auto"/>
              <w:left w:val="single" w:sz="8" w:space="0" w:color="auto"/>
              <w:bottom w:val="single" w:sz="8" w:space="0" w:color="000000"/>
              <w:right w:val="single" w:sz="4" w:space="0" w:color="auto"/>
            </w:tcBorders>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p>
        </w:tc>
        <w:tc>
          <w:tcPr>
            <w:tcW w:w="1559"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2016</w:t>
            </w:r>
          </w:p>
        </w:tc>
        <w:tc>
          <w:tcPr>
            <w:tcW w:w="1276"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tabs>
                <w:tab w:val="left" w:pos="336"/>
              </w:tabs>
              <w:spacing w:after="0" w:line="240" w:lineRule="auto"/>
              <w:jc w:val="center"/>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2017</w:t>
            </w:r>
          </w:p>
        </w:tc>
        <w:tc>
          <w:tcPr>
            <w:tcW w:w="1276"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2018</w:t>
            </w:r>
          </w:p>
        </w:tc>
        <w:tc>
          <w:tcPr>
            <w:tcW w:w="1275"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2019</w:t>
            </w:r>
          </w:p>
        </w:tc>
        <w:tc>
          <w:tcPr>
            <w:tcW w:w="1417"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2020</w:t>
            </w:r>
          </w:p>
        </w:tc>
      </w:tr>
      <w:tr w:rsidR="00D566CB" w:rsidRPr="000D4A36" w:rsidTr="00B077D0">
        <w:trPr>
          <w:trHeight w:val="34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8" w:space="0" w:color="auto"/>
              <w:left w:val="nil"/>
              <w:bottom w:val="single" w:sz="4" w:space="0" w:color="auto"/>
              <w:right w:val="single" w:sz="4" w:space="0" w:color="000000"/>
            </w:tcBorders>
            <w:shd w:val="clear" w:color="000000" w:fill="FFFFFF"/>
            <w:vAlign w:val="center"/>
            <w:hideMark/>
          </w:tcPr>
          <w:p w:rsidR="00D566CB" w:rsidRPr="00F80184" w:rsidRDefault="00D566CB" w:rsidP="00B077D0">
            <w:pPr>
              <w:spacing w:after="0" w:line="240" w:lineRule="auto"/>
              <w:rPr>
                <w:rFonts w:ascii="Arial Narrow" w:eastAsia="Times New Roman" w:hAnsi="Arial Narrow" w:cs="Times New Roman"/>
                <w:color w:val="000000"/>
                <w:sz w:val="16"/>
                <w:szCs w:val="16"/>
                <w:highlight w:val="yellow"/>
                <w:lang w:val="es-ES" w:eastAsia="es-ES"/>
              </w:rPr>
            </w:pPr>
            <w:r w:rsidRPr="00F80184">
              <w:rPr>
                <w:rFonts w:ascii="Arial Narrow" w:eastAsia="Times New Roman" w:hAnsi="Arial Narrow" w:cs="Times New Roman"/>
                <w:color w:val="000000"/>
                <w:sz w:val="16"/>
                <w:szCs w:val="16"/>
                <w:highlight w:val="yellow"/>
                <w:lang w:val="es-ES" w:eastAsia="es-ES"/>
              </w:rPr>
              <w:t>1. El 95% de la población urbana cuenta con servicios de agua potable.</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Ampliación de cobertura de los servicios de agua potable en el área urbana.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92</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92</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95</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95</w:t>
            </w:r>
          </w:p>
        </w:tc>
      </w:tr>
      <w:tr w:rsidR="00D566CB" w:rsidRPr="000D4A36" w:rsidTr="00B077D0">
        <w:trPr>
          <w:trHeight w:val="6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Empoderamiento social y desarrollo institucional para la gestión integral y control del agua en escenarios urbanos.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000000"/>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80% de la población rural cuentan con servicios sostenibles de agua segura.</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Ampliación de cobertura de los servicios de agua segura en el área rural.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75</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r>
      <w:tr w:rsidR="00D566CB" w:rsidRPr="000D4A36" w:rsidTr="00B077D0">
        <w:trPr>
          <w:trHeight w:val="6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Empoderamiento social y desarrollo institucional para la gestión integral y control del agua en escenarios rurales.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4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El 70% de la población urbana cuenta con servicios de alcantarillado y saneamiento.</w:t>
            </w:r>
          </w:p>
        </w:tc>
      </w:tr>
      <w:tr w:rsidR="00D566CB" w:rsidRPr="000D4A36" w:rsidTr="00B077D0">
        <w:trPr>
          <w:trHeight w:val="55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Ampliación de cobertura de alcantarillado (sanitario y pluvial) y saneamiento en el área urbana.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6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Rehabilitación y mejoras de plantas de tratamiento de aguas residuales de las áreas urbanas.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 ampliado el servicio de telefonía e internet en localidades con población mayor a 50 habitantes.</w:t>
            </w:r>
          </w:p>
        </w:tc>
      </w:tr>
      <w:tr w:rsidR="00D566CB" w:rsidRPr="000D4A36" w:rsidTr="00B077D0">
        <w:trPr>
          <w:trHeight w:val="79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Instalación y ampliación de redes de interconexión de fibra óptica, microondas (radio enlaces) y/o enlaces satelitales, e instalación del equipamiento necesario para brindar el servicio de acceso a internet.</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 logrado el 100% de cobertura de energía eléctrica y luz en el área urbana.</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Construcción, mejoramiento y mantenimiento del alumbrado público urbano.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Se ha alcanzado el 90% de cobertura de energía eléctrica y luz en el área rural.</w:t>
            </w:r>
          </w:p>
        </w:tc>
      </w:tr>
      <w:tr w:rsidR="00D566CB" w:rsidRPr="000D4A36" w:rsidTr="00B077D0">
        <w:trPr>
          <w:trHeight w:val="48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Extensión y densificación de redes de energía eléctrica y luz, y uso de energías alternativas en el área rural.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 Conexiones de Capitales de Departamento.</w:t>
            </w:r>
          </w:p>
        </w:tc>
      </w:tr>
      <w:tr w:rsidR="00D566CB" w:rsidRPr="000D4A36" w:rsidTr="00B077D0">
        <w:trPr>
          <w:trHeight w:val="418"/>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Construcción, mejoramiento y mantenimiento de la infraestructura de la red vial departamental.</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1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Construcción, mejoramiento y mantenimiento de la infraestructura de la red vial municipal.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25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reducido al menos 10% del déficit habitacional del país.</w:t>
            </w:r>
          </w:p>
        </w:tc>
      </w:tr>
      <w:tr w:rsidR="00D566CB" w:rsidRPr="000D4A36" w:rsidTr="00B077D0">
        <w:trPr>
          <w:trHeight w:val="448"/>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4. Comunidades urbanas: intervenciones integrales de mejoramiento barrial y desarrollo urbano comunitario.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83</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Comunidades urbanas: se han construido 51.290 viviendas nuevas: unifamiliares, multifamiliares y complejos habitacionales, así como reposición por atención de desastres.</w:t>
            </w:r>
          </w:p>
        </w:tc>
      </w:tr>
      <w:tr w:rsidR="00D566CB" w:rsidRPr="000D4A36" w:rsidTr="00B077D0">
        <w:trPr>
          <w:trHeight w:val="58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Construcción de viviendas unifamiliares en el área urbana (ciudades intermedias) y área rural (densificación), bajo las modalidades de subsidio, crédito o mixto.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 Se ha reducido la proporción de adolescentes embarazadas.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Promoción de los derechos sexuales y reproductivos.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nil"/>
              <w:right w:val="nil"/>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nil"/>
              <w:right w:val="nil"/>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 Se ha reducido la incidencia de casos y defunciones de enfermedades transmisibles.</w:t>
            </w:r>
          </w:p>
        </w:tc>
      </w:tr>
      <w:tr w:rsidR="00D566CB" w:rsidRPr="000D4A36" w:rsidTr="00B077D0">
        <w:trPr>
          <w:trHeight w:val="6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Implementación de actividades de prevención, detección temprana, diagnóstico y tratamiento de enfermedades transmisibles.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r>
      <w:tr w:rsidR="00D566CB" w:rsidRPr="000D4A36" w:rsidTr="00B077D0">
        <w:trPr>
          <w:trHeight w:val="25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han construido 4 Institutos de 4to. Nivel de Salud: Oncología, Cardiología, Gastroenterología y Nefrourología – Neurología. Se han construido y ampliado 12 hospitales de 3er. Nivel. Se han construido, ampliado y equipado 31 hospitales de 2do. Nivel.</w:t>
            </w:r>
          </w:p>
        </w:tc>
      </w:tr>
      <w:tr w:rsidR="00D566CB" w:rsidRPr="000D4A36" w:rsidTr="00B077D0">
        <w:trPr>
          <w:trHeight w:val="25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Construcción y equipamiento de hospitales de segundo nivel.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nil"/>
              <w:right w:val="nil"/>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25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Se han construido, ampliado y equipado 180 establecimientos de salud de 1er. Nivel y se han elevado 1.430 Puestos de Salud a la categoría de Centros de Salud, con recursos de los Gobiernos Autónomos Municipales.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Construcción, ampliación, mejoramiento y equipamiento de centros de salud.</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w:t>
            </w:r>
          </w:p>
        </w:tc>
        <w:tc>
          <w:tcPr>
            <w:tcW w:w="1276" w:type="dxa"/>
            <w:tcBorders>
              <w:top w:val="nil"/>
              <w:left w:val="nil"/>
              <w:bottom w:val="nil"/>
              <w:right w:val="nil"/>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14</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14</w:t>
            </w:r>
          </w:p>
        </w:tc>
      </w:tr>
      <w:tr w:rsidR="00D566CB" w:rsidRPr="000D4A36" w:rsidTr="00B077D0">
        <w:trPr>
          <w:trHeight w:val="51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Se han creado nuevos ítems para personal de salud, incluyendo plazas para especialistas y subespecialistas.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highlight w:val="magenta"/>
                <w:lang w:val="es-ES" w:eastAsia="es-ES"/>
              </w:rPr>
            </w:pPr>
            <w:r w:rsidRPr="000D4A36">
              <w:rPr>
                <w:rFonts w:ascii="Arial Narrow" w:eastAsia="Times New Roman" w:hAnsi="Arial Narrow" w:cs="Times New Roman"/>
                <w:color w:val="000000"/>
                <w:sz w:val="16"/>
                <w:szCs w:val="16"/>
                <w:lang w:val="es-ES" w:eastAsia="es-ES"/>
              </w:rPr>
              <w:t>2. Dotación de recursos humanos calificados a los establecimientos de salud para mejorar su capacidad resolutiva.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 Se ha puesto en funcionamiento un Centro de Saberes de Medicina Tradicional Ancestral Boliviana.</w:t>
            </w:r>
          </w:p>
        </w:tc>
      </w:tr>
      <w:tr w:rsidR="00D566CB" w:rsidRPr="000D4A36" w:rsidTr="00B077D0">
        <w:trPr>
          <w:trHeight w:val="37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Fortalecimiento y rescate de los conocimientos y prácticas de la medicina tradicional ancestral boliviana.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Implementación del centro de saberes de medicina ancestral boliviana.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Estudiantes con discapacidad, talento extraordinario y con dificultades de aprendizaje reciben atención oportuna y pertinente.</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Acceso a la educación para estudiantes con capacidades diferentes.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w:t>
            </w:r>
          </w:p>
        </w:tc>
      </w:tr>
      <w:tr w:rsidR="00D566CB" w:rsidRPr="000D4A36" w:rsidTr="00B077D0">
        <w:trPr>
          <w:trHeight w:val="560"/>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Se incrementará en al menos 40% el porcentaje de jóvenes entre 19 y 23 años inscritos en universidades, institutos técnicos u otros del nivel superior.</w:t>
            </w:r>
          </w:p>
        </w:tc>
      </w:tr>
      <w:tr w:rsidR="00D566CB" w:rsidRPr="000D4A36" w:rsidTr="00B077D0">
        <w:trPr>
          <w:trHeight w:val="6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Acceso a la educación superior de estudiantes destacados con bajo nivel de infreso familiar</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Gestión y fortalecimiento de la educación superior.</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82"/>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Construcción, equipamiento y funcionamiento de universidades públicas e institutos superiores.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55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La mayor parte de las unidades educativas y centros educativos del Sistema Educativo Plurinacional implementan el Modelo Educativo Socio comunitario Productivo.</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Implementación del modelo educativo socio comunitario productivo.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Promoción del desarrollo integral de las y los estudiantes.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r>
      <w:tr w:rsidR="00D566CB" w:rsidRPr="000D4A36" w:rsidTr="00B077D0">
        <w:trPr>
          <w:trHeight w:val="78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Promoción de la participación y corresponsabilidad social comunitaria en la gestión educativa, desarrollando al nuevo boliviano y boliviana con valores socios comunitarios, descolonizadores y despatriarcalizadores.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r>
      <w:tr w:rsidR="00D566CB" w:rsidRPr="000D4A36" w:rsidTr="00B077D0">
        <w:trPr>
          <w:trHeight w:val="55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Las unidades educativas y centros educativos cuentan con infraestructura complementaria, materiales, equipos y mobiliario.</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Fortalecimiento de la gestión institucional del Sistema Educativo Plurinacional.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67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Construcción, ampliación, mejoramiento, de la infraestructura y equipamiento de las unidades educativas acordes al modelo educativo socio comunitario productivo.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85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La mayoría de maestras y maestros han concluido su formación complementaria (PROFOCOM), cuentan con formación técnica para el bachillerato técnico humanístico o han concluido con la formación pos gradual en sus especialidades.</w:t>
            </w:r>
          </w:p>
        </w:tc>
      </w:tr>
      <w:tr w:rsidR="00D566CB" w:rsidRPr="000D4A36" w:rsidTr="00B077D0">
        <w:trPr>
          <w:trHeight w:val="53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Fortalecimiento de la profesionalización y jerarquización docente de manera progresiva bajo el modelo educativo socio comunitario productivo.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50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Todas las unidades educativas de secundaria participan en las olimpiadas científicas estudiantiles.</w:t>
            </w:r>
          </w:p>
        </w:tc>
      </w:tr>
      <w:tr w:rsidR="00D566CB" w:rsidRPr="000D4A36" w:rsidTr="00B077D0">
        <w:trPr>
          <w:trHeight w:val="28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Participación de las y los estudiantes en las olimpiadas científicas.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47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 Al menos el 80% de las unidades educativas cuentan con bachillerato técnico humanístico.</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Implementación del bachillerato técnico humanístico.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701"/>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 Al menos 300 unidades, comunidades y asociaciones productivas socio comunitarias de producción y productividad constituidas, implementan proyectos productivos y tecnologías propias.</w:t>
            </w:r>
          </w:p>
        </w:tc>
      </w:tr>
      <w:tr w:rsidR="00D566CB" w:rsidRPr="000D4A36" w:rsidTr="00B077D0">
        <w:trPr>
          <w:trHeight w:val="41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Consolidación de la educación productiva comunitaria articulada al desarrollo local y nacional.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 Se ha incorporado a la mayoría de los pueblos y naciones indígena originario campesinos con su lengua, cultura, conocimientos y saberes en los procesos educativos del Sistema Educativo Plurinacional, creándose nuevos institutos de lenguas y culturas para recuperar, revitalizar, normalizar, promocionar e investigar las lenguas indígenas.</w:t>
            </w:r>
          </w:p>
        </w:tc>
      </w:tr>
      <w:tr w:rsidR="00D566CB" w:rsidRPr="000D4A36" w:rsidTr="00B077D0">
        <w:trPr>
          <w:trHeight w:val="51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Recuperación, desarrollo y revalorización del conocimiento sobre la lengua, cultura, saberes y conocimientos de cada nación y pueblo indígena originario campesino.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564"/>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La población boliviana accede a infraestructura deportiva de calidad dotada por el nivel central y las Entidades Territoriales Autónomas para practicar o formarse en el deporte.</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Construcción, mejoramiento y mantenimiento de la infraestructura deportiva.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Dotación y mejoramiento del equipamiento deportivo.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49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Al menos 40% de bolivianas y bolivianos desarrollan regularmente actividades físico deportivas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Promoción y fomento al desarrollo de actividades deportivas.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r>
      <w:tr w:rsidR="00D566CB" w:rsidRPr="000D4A36" w:rsidTr="00B077D0">
        <w:trPr>
          <w:trHeight w:val="54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Un número importante de deportistas desarrollan sus actividades deportivas con programas de entrenamiento competitivo.</w:t>
            </w:r>
          </w:p>
        </w:tc>
      </w:tr>
      <w:tr w:rsidR="00D566CB" w:rsidRPr="000D4A36" w:rsidTr="00B077D0">
        <w:trPr>
          <w:trHeight w:val="54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Formación, desarrollo y mejoramiento de las capacidades técnicas, tácticas, específicas y psicológicas en las diferentes disciplinas deportivas.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r>
      <w:tr w:rsidR="00D566CB" w:rsidRPr="000D4A36" w:rsidTr="00B077D0">
        <w:trPr>
          <w:trHeight w:val="42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Unidades educativas públicas y privadas cuentan con programas deportivos específicos.</w:t>
            </w:r>
          </w:p>
        </w:tc>
      </w:tr>
      <w:tr w:rsidR="00D566CB" w:rsidRPr="000D4A36" w:rsidTr="00B077D0">
        <w:trPr>
          <w:trHeight w:val="41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2. Participación en el desarrollo de los “Juegos Deportivos Estudiantiles  Plurinacionales”.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55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 Se han capacitado técnicos del deporte, entrenadores deportivos, y profesores de educación física con especialidad escolar adicionales para el perfeccionamiento del deporte.</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Formación de formadores deportivos.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9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Los complejos productivos y las empresas reciben servicios de transferencia tecnológica.</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Registro de conocimientos tradicionales y saberes locales.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 Se ha logrado un flujo de 4,5 millones de turistas nacionales.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Promoción turística nacional para el fomento al turismo interno.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2.000</w:t>
            </w:r>
          </w:p>
        </w:tc>
      </w:tr>
      <w:tr w:rsidR="00D566CB" w:rsidRPr="000D4A36" w:rsidTr="00B077D0">
        <w:trPr>
          <w:trHeight w:val="585"/>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Se ha incrementado significativamente el rendimiento promedio de los principales grupos de cultivos agrícolas.</w:t>
            </w:r>
          </w:p>
        </w:tc>
      </w:tr>
      <w:tr w:rsidR="00D566CB" w:rsidRPr="000D4A36" w:rsidTr="00B077D0">
        <w:trPr>
          <w:trHeight w:val="384"/>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Generación y difusión de tecnologías vinculadas al desarrollo de productos agrícolas priorizados.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18"/>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 Se ha incrementado la contribución de pequeños productores de agricultura familiar comunitaria en la producción total agropecuaria</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nacional de apoyo a la agricultura familiar y comunitaria sustentable.</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r>
      <w:tr w:rsidR="00D566CB" w:rsidRPr="000D4A36" w:rsidTr="00B077D0">
        <w:trPr>
          <w:trHeight w:val="49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alcanzado 3,8 millones de hectáreas de superficie mecanizada con mejor producción a través del fortalecimiento de la agricultura familiar con tecnología mecanizada y transferencia de maquinaria y equipos a pequeños y medianos productores del país.</w:t>
            </w:r>
          </w:p>
        </w:tc>
      </w:tr>
      <w:tr w:rsidR="00D566CB" w:rsidRPr="000D4A36" w:rsidTr="00B077D0">
        <w:trPr>
          <w:trHeight w:val="40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Desarrollo de centros de servicio en mecanización agrícola y tecnologías rurales para la producción.</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12.000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15.000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20.000</w:t>
            </w:r>
          </w:p>
        </w:tc>
      </w:tr>
      <w:tr w:rsidR="00D566CB" w:rsidRPr="000D4A36" w:rsidTr="00B077D0">
        <w:trPr>
          <w:trHeight w:val="54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Programa de transformación de la producción agropecuaria familiar y comunitaria para el consumo nacional.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2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han alcanzado 1 millón de hectáreas que cuentan con sistemas ganaderos con manejo integral y prácticas semi - intensivas.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Desarrollo de sistemas productivos ganaderos sustentables.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30.000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 3. Se ha incrementado el número de cabezas de ganado bovino, ovino, porcino, camélido, pollos y la actividad piscícola.   </w:t>
            </w:r>
          </w:p>
        </w:tc>
      </w:tr>
      <w:tr w:rsidR="00D566CB" w:rsidRPr="000D4A36" w:rsidTr="00B077D0">
        <w:trPr>
          <w:trHeight w:val="43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 Fomento integral a la producción pecuaria vinculada al desarrollo de complejos productivos territoriales.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61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Se ha alcanzado 700 mil Ha. de superficie con riego, con participación de las Entidades Territoriales Autónomas y del sector privado con una ampliación de 338 mil Ha. hasta el 2020, comprendiendo la producción de arroz bajo riego inundado, sistemas de riego revitalizados, riego tecnificado de hortalizas y frutales, sistema de riego con represas, riego a través de reúso de aguas residuales, cosecha de agua y proyectos multipropósito.</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Diseño, construcción y mantenimiento de infraestructuras de riego.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4.447</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4.800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5.200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5.700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6.000</w:t>
            </w:r>
          </w:p>
        </w:tc>
      </w:tr>
      <w:tr w:rsidR="00D566CB" w:rsidRPr="000D4A36" w:rsidTr="00B077D0">
        <w:trPr>
          <w:trHeight w:val="30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alcanzado progresivamente una mayor participación del sector forestal en el PIB.</w:t>
            </w:r>
          </w:p>
        </w:tc>
      </w:tr>
      <w:tr w:rsidR="00D566CB" w:rsidRPr="000D4A36" w:rsidTr="00B077D0">
        <w:trPr>
          <w:trHeight w:val="69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Desarrollo integral  del  sector forestal para el aprovechamiento,  transformación e  industrialización de  productos  maderables  y  no  maderables  vinculado  a complejos productivos territoriales.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57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han fortalecido las capacidades institucionales, financieras, técnicas y tecnológicas para el crecimiento de la industria forestal maderable y no maderable con alto valor agregado.</w:t>
            </w:r>
          </w:p>
        </w:tc>
      </w:tr>
      <w:tr w:rsidR="00D566CB" w:rsidRPr="000D4A36" w:rsidTr="00B077D0">
        <w:trPr>
          <w:trHeight w:val="6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Fortalecimiento de capacidades para el desarrollo integral de la industria forestal maderable y no maderable.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701"/>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2. Provisión y articulación de servicios financieros y no financieros para el mejoramiento de la capacidad de producción, aprovechamiento y comercialización de productos forestales maderables y no maderables.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14"/>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 incrementado a 500 mil Ha. la superficie con recuperación de suelos deteriorados y degradados.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nacional de suelos.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96"/>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logrado que al menos 50% de unidades productivas accedan al Seguro Agrario en sus modalidades de seguro catastrófico y comercial.</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Fortalecimiento y ampliación de la cobertura del seguro agrario.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concluido con el proceso de saneamiento y titulación de tierras en el país.</w:t>
            </w:r>
          </w:p>
        </w:tc>
      </w:tr>
      <w:tr w:rsidR="00D566CB" w:rsidRPr="000D4A36" w:rsidTr="00B077D0">
        <w:trPr>
          <w:trHeight w:val="28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nacional de saneamiento y titulación con acceso equitativo a la tierra.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Se han ampliado y construido centros de acopio de granos en varios municipios.</w:t>
            </w:r>
          </w:p>
        </w:tc>
      </w:tr>
      <w:tr w:rsidR="00D566CB" w:rsidRPr="000D4A36" w:rsidTr="00B077D0">
        <w:trPr>
          <w:trHeight w:val="28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Construcción de infraestructura de acopio de granos.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3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incrementado a $us3.644 MM el Valor Bruto de Producción de las MyPEs.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Programa nacional de promoción artesanal.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54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 Realización y participación en ferias integrales para el desarrollo del sector productivo y artesanal.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2. Se ha  logrado que  la mayoría   de estudiantes  reciban Alimentación  complementaria Escolar por más de 150 días al año.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GAMs  brindan alimentación complementaria a  la población estudiantil.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3. Se  ha  logrado  que  los  municipios  realicen  compras  locales para la Alimentación Complementaria Escolar. </w:t>
            </w:r>
          </w:p>
        </w:tc>
      </w:tr>
      <w:tr w:rsidR="00D566CB" w:rsidRPr="000D4A36" w:rsidTr="00B077D0">
        <w:trPr>
          <w:trHeight w:val="484"/>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Priorización para la compra de alimentos de producción local destinados a la alimentación complementaria escolar (ACE),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r>
      <w:tr w:rsidR="00D566CB" w:rsidRPr="000D4A36" w:rsidTr="00B077D0">
        <w:trPr>
          <w:trHeight w:val="69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3. Asesoramiento y capacitación  a representantes de organizaciones productivas en los procesos de venta local de alimentos, y a los Gobiernos Autónomos Municipales en procesos de contratación y compras locales de alimentos para la ACE.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4. Se  ha  diversificado  la  producción  en  el  país  manteniéndose  la  variedad  de  semillas  nativas  y locales y la producción ecológica y orgánica. </w:t>
            </w:r>
          </w:p>
        </w:tc>
      </w:tr>
      <w:tr w:rsidR="00D566CB" w:rsidRPr="000D4A36" w:rsidTr="00B077D0">
        <w:trPr>
          <w:trHeight w:val="46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Mejoramiento de la producción de semillas y proceso de transferencia a los productores.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4. Se  ha  fomentado  el  consumo  de  alimentos  locales  nutritivos y saludables.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Promoción del consumo de la producción nacional de alimentos.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 promovido el reconocimiento de los conocimientos, prácticas, tecnologías y acción colectiva de los pueblos indígenas y comunidades locales.</w:t>
            </w:r>
          </w:p>
        </w:tc>
      </w:tr>
      <w:tr w:rsidR="00D566CB" w:rsidRPr="000D4A36" w:rsidTr="00B077D0">
        <w:trPr>
          <w:trHeight w:val="466"/>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2. Impulso  al reconocimiento de los conocimientos, prácticas y tecnologías de las naciones y pueblos indígenas.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16"/>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3. Impulso al reconocimiento de la acción colectiva de los pueblos indígenas y comunidades locales en la conservación de la biodiversidad y su manejo sustentable.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9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El desarrollo integral y económico - productivo ha considerado en su planificación la gestión de los sistemas de vida.</w:t>
            </w:r>
          </w:p>
        </w:tc>
      </w:tr>
      <w:tr w:rsidR="00D566CB" w:rsidRPr="000D4A36" w:rsidTr="00B077D0">
        <w:trPr>
          <w:trHeight w:val="47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lastRenderedPageBreak/>
              <w:t xml:space="preserve">1. Construcción de capacidades legales e institucionales para la implementación del nuevo modelo de gestión ambiental.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Los planes e instrumentos de planificación integral sectorial, territorial y de inversión pública han incorporado la gestión de sistemas de vida, gestión de riesgos y cambio climático, y elementos de regeneración y restauración de zonas de vida, fortaleciendo los procesos económico - productivos con una visión integral.</w:t>
            </w:r>
          </w:p>
        </w:tc>
      </w:tr>
      <w:tr w:rsidR="00D566CB" w:rsidRPr="000D4A36" w:rsidTr="00B077D0">
        <w:trPr>
          <w:trHeight w:val="51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Planificación, seguimiento y evaluación integral con enfoque de sistemas de vida, cambio climático y gestión de riesgos.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Ordenamiento territorial y uso de suelos.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200.000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Se han transformado y reestructurado los procesos de gestión ambiental, implementando procedimientos ambientales eficaces y eficientes en concurrencia con las ETA’s vinculadas a medidas de fiscalización, vigilancia y control ambiental.</w:t>
            </w:r>
          </w:p>
        </w:tc>
      </w:tr>
      <w:tr w:rsidR="00D566CB" w:rsidRPr="000D4A36" w:rsidTr="00B077D0">
        <w:trPr>
          <w:trHeight w:val="53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1. Regularización e implementación de procedimientos ambientales rápidos y expeditos vinculados a medidas de fiscalización, control y sanción.                      </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consolidado el Sistema Plurinacional de Áreas Protegidas fortaleciendo la articulación entre el nivel central del Estado y las Entidades Territoriales Autónomas para un desarrollo progresivo de los mecanismos de protección y gestión de las funciones ambientales.</w:t>
            </w:r>
          </w:p>
        </w:tc>
      </w:tr>
      <w:tr w:rsidR="00D566CB" w:rsidRPr="000D4A36" w:rsidTr="00B077D0">
        <w:trPr>
          <w:trHeight w:val="42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de gestión del sistema plurinacional de áreas protegidas y ecosistemas estratégicos.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reducido sustancialmente el impacto destructivo y contaminador de sistemas productivos y otros que causan potenciales daños y afectaciones ambientales.</w:t>
            </w:r>
          </w:p>
        </w:tc>
      </w:tr>
      <w:tr w:rsidR="00D566CB" w:rsidRPr="000D4A36" w:rsidTr="00B077D0">
        <w:trPr>
          <w:trHeight w:val="453"/>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Desarrollo de acciones integrales para la prevención y mitigación de impactos productivos sobre zonas y sistemas de vida.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70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ha ampliado en más de 750 mil ha la cobertura forestal, en áreas de restauración, protección y regeneración, ornamentación, sistemas agroforestales y plantaciones comerciales, a través de acciones de forestación y reforestación.</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nacional de forestación y reforestación.</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r>
      <w:tr w:rsidR="00D566CB" w:rsidRPr="000D4A36" w:rsidTr="00B077D0">
        <w:trPr>
          <w:trHeight w:val="531"/>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Se han implementado Centros de Producción Forestal para la transferencia tecnología de producción masiva y plantaciones forestales.</w:t>
            </w:r>
          </w:p>
        </w:tc>
      </w:tr>
      <w:tr w:rsidR="00D566CB" w:rsidRPr="000D4A36" w:rsidTr="00B077D0">
        <w:trPr>
          <w:trHeight w:val="418"/>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Centros de producción forestal vinculados al programa nacional de forestación y reforestación.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1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Al menos 14 cuencas implementan planes y acciones de gestión integral.</w:t>
            </w:r>
          </w:p>
        </w:tc>
      </w:tr>
      <w:tr w:rsidR="00D566CB" w:rsidRPr="000D4A36" w:rsidTr="00B077D0">
        <w:trPr>
          <w:trHeight w:val="288"/>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Gestión integral de cuencas con enfoque de sistemas de vida y cambio climático.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54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Al menos 225 micro cuencas intervenidas cuentan con acciones en gestión integral de recursos hídricos y manejo integral de cuencas.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de cosecha de aguas.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r>
      <w:tr w:rsidR="00D566CB" w:rsidRPr="000D4A36" w:rsidTr="00B077D0">
        <w:trPr>
          <w:trHeight w:val="38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Al menos el 30% de los municipios están articulados al Sistema de Prevención y Gestión de Riesgo Agropecuario (SIPGRA).</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Programa de prevención y gestión de riesgo agropecuario.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 Al menos 80 municipios implementan su gestión integral de residuos sólidos.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Establecimiento de un programa de manejo de residuos sólidos para toda la ET</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r>
      <w:tr w:rsidR="00D566CB" w:rsidRPr="000D4A36" w:rsidTr="00B077D0">
        <w:trPr>
          <w:trHeight w:val="479"/>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Se ha implementado un modelo de servicio público inclusivo, intercultural y comprometido con la concreción del Vivir Bien.</w:t>
            </w:r>
          </w:p>
        </w:tc>
      </w:tr>
      <w:tr w:rsidR="00D566CB" w:rsidRPr="000D4A36" w:rsidTr="00B077D0">
        <w:trPr>
          <w:trHeight w:val="55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 Desarrollo de una gestión eficiente que logre una administración institucional apropiada, utilizando adecuadamente los recursos y la planificación como herramienta de gestión institucional.</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 Establecimiento de la plataforma integrada de gestión pública.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 Programa de difusión sobre derechos y obligaciones constitucionales.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w:t>
            </w:r>
          </w:p>
        </w:tc>
      </w:tr>
      <w:tr w:rsidR="00D566CB" w:rsidRPr="000D4A36" w:rsidTr="00B077D0">
        <w:trPr>
          <w:trHeight w:val="63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 Se ha reducido significativamente la burocracia en los procesos y procedimientos de la administración pública con la integración de los sistemas del Estado y el uso de las tecnologías de información y comunicación.</w:t>
            </w:r>
          </w:p>
        </w:tc>
      </w:tr>
      <w:tr w:rsidR="00D566CB" w:rsidRPr="000D4A36" w:rsidTr="00B077D0">
        <w:trPr>
          <w:trHeight w:val="42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Implementación de tecnologías de información para el acceso a la información como derecho del ciudadano y para facilitar la evaluación a la gestión pública.</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702"/>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Se ha consolidado el proceso autonómico de las Entidades Territoriales Autónomas con la aprobación e implementación de sus Estatutos Autonómico, Cartas Orgánicas y el autogobierno Indígena Originario Campesinos</w:t>
            </w:r>
          </w:p>
        </w:tc>
      </w:tr>
      <w:tr w:rsidR="00D566CB" w:rsidRPr="000D4A36" w:rsidTr="00B077D0">
        <w:trPr>
          <w:trHeight w:val="982"/>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Apoyo a la consolidación y gestión de los Gobiernos AIOC y de los Distritos Municipales Indígena Originario Campesinos (DMIOC), adecuando los sistemas de administración hacia la gestión pública intercultural despatriarcalizada y estableciendo mecanismos de coordinación con el Nivel Central del Estado y los Gobiernos Autónomos correspondientes.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843"/>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Implementación y funcionamiento de mecanismos de formación y plataforma de asistencia técnica en línea, construcción monitoreo y evaluación de indicadores del proceso autonómico, así como sistemas de información del proceso autonómico y situación de los Gobiernos Autónomos.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75"/>
        </w:trPr>
        <w:tc>
          <w:tcPr>
            <w:tcW w:w="6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lastRenderedPageBreak/>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Se cuenta con más regiones metropolitanas constituidas y con planes articulados.</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Apoyo a la delimitación de radios urbanos.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42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3. Se han implementado de manera articulada entre los diferentes niveles de gobierno, los Planes Territoriales con los Planes Sectoriales, de mediano y largo plazo.</w:t>
            </w:r>
          </w:p>
        </w:tc>
      </w:tr>
      <w:tr w:rsidR="00D566CB" w:rsidRPr="000D4A36" w:rsidTr="00B077D0">
        <w:trPr>
          <w:trHeight w:val="84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Actualización  de la norma nacional de administración y gestión pública desde una lógica diferenciada, según tipo de gobierno (Gobierno Autónomo Departamental-GAD, Gobierno Autónomo Municipal-GAM y Gobierno de Autonomías Indígena Originario Campesinos -GAIOC), según realidades y capacidades institucionales.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9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 Apoyo a la implementación y funcionamiento de instancias de coordinación intergubernamental y sectorial para la inversión pública concurrente y el ejercicio coordinado de competencias en el marco del régimen autonómico.</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 Se han articulado al Gobierno Electrónico los GADs, GAMs y GAIOCs.</w:t>
            </w:r>
          </w:p>
        </w:tc>
      </w:tr>
      <w:tr w:rsidR="00D566CB" w:rsidRPr="000D4A36" w:rsidTr="00B077D0">
        <w:trPr>
          <w:trHeight w:val="74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Implementación de  mecanismos de formación y plataformas de asistencia técnica en línea (elaboración coordinada de planes conjuntos, proyectos concurrentes, apoyo a la gestión sectorial descentralizada y otros).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25</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75</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31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 xml:space="preserve">3. Saber relacionarse. Construir nuestra identidad colectiva y cooperación armónica </w:t>
            </w:r>
          </w:p>
        </w:tc>
      </w:tr>
      <w:tr w:rsidR="00D566CB" w:rsidRPr="000D4A36" w:rsidTr="00B077D0">
        <w:trPr>
          <w:trHeight w:val="300"/>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Vivir Bien: Promoción  y recuperación  las distintas expresiones culturales.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r w:rsidR="00D566CB" w:rsidRPr="000D4A36" w:rsidTr="00B077D0">
        <w:trPr>
          <w:trHeight w:val="496"/>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 Saber danzar, reír, alegrarse y descansar. Promover tiempos y espacios de recreación, ocio y prácticas de expresión cultural</w:t>
            </w:r>
          </w:p>
        </w:tc>
      </w:tr>
      <w:tr w:rsidR="00D566CB" w:rsidRPr="000D4A36" w:rsidTr="00B077D0">
        <w:trPr>
          <w:trHeight w:val="255"/>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Vivir Bien: promoción  de tiempo libre, recreación y actividades culturales.</w:t>
            </w:r>
          </w:p>
        </w:tc>
        <w:tc>
          <w:tcPr>
            <w:tcW w:w="1559"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6"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c>
          <w:tcPr>
            <w:tcW w:w="1417"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50</w:t>
            </w:r>
          </w:p>
        </w:tc>
      </w:tr>
      <w:tr w:rsidR="00D566CB" w:rsidRPr="000D4A36" w:rsidTr="00B077D0">
        <w:trPr>
          <w:trHeight w:val="437"/>
        </w:trPr>
        <w:tc>
          <w:tcPr>
            <w:tcW w:w="6389" w:type="dxa"/>
            <w:tcBorders>
              <w:top w:val="nil"/>
              <w:left w:val="single" w:sz="8" w:space="0" w:color="auto"/>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b/>
                <w:bCs/>
                <w:color w:val="000000"/>
                <w:sz w:val="16"/>
                <w:szCs w:val="16"/>
                <w:lang w:val="es-ES" w:eastAsia="es-ES"/>
              </w:rPr>
            </w:pPr>
            <w:r w:rsidRPr="000D4A36">
              <w:rPr>
                <w:rFonts w:ascii="Arial Narrow" w:eastAsia="Times New Roman" w:hAnsi="Arial Narrow" w:cs="Times New Roman"/>
                <w:b/>
                <w:bCs/>
                <w:color w:val="000000"/>
                <w:sz w:val="16"/>
                <w:szCs w:val="16"/>
                <w:lang w:val="es-ES" w:eastAsia="es-ES"/>
              </w:rPr>
              <w:t>RESULTADO</w:t>
            </w:r>
          </w:p>
        </w:tc>
        <w:tc>
          <w:tcPr>
            <w:tcW w:w="6803" w:type="dxa"/>
            <w:gridSpan w:val="5"/>
            <w:tcBorders>
              <w:top w:val="single" w:sz="4" w:space="0" w:color="auto"/>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9. Saber comunicarse y escuchar. Promover el diálogo y complementariedad entre las personas y la sociedad.</w:t>
            </w:r>
          </w:p>
        </w:tc>
      </w:tr>
      <w:tr w:rsidR="00D566CB" w:rsidRPr="000D4A36" w:rsidTr="00B077D0">
        <w:trPr>
          <w:trHeight w:val="315"/>
        </w:trPr>
        <w:tc>
          <w:tcPr>
            <w:tcW w:w="6389" w:type="dxa"/>
            <w:tcBorders>
              <w:top w:val="nil"/>
              <w:left w:val="single" w:sz="8" w:space="0" w:color="auto"/>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 Vivir Bien: comunicación y relaciones interculturales.</w:t>
            </w:r>
          </w:p>
        </w:tc>
        <w:tc>
          <w:tcPr>
            <w:tcW w:w="1559"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20</w:t>
            </w:r>
          </w:p>
        </w:tc>
        <w:tc>
          <w:tcPr>
            <w:tcW w:w="1276"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40</w:t>
            </w:r>
          </w:p>
        </w:tc>
        <w:tc>
          <w:tcPr>
            <w:tcW w:w="1276"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60</w:t>
            </w:r>
          </w:p>
        </w:tc>
        <w:tc>
          <w:tcPr>
            <w:tcW w:w="1275"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80</w:t>
            </w:r>
          </w:p>
        </w:tc>
        <w:tc>
          <w:tcPr>
            <w:tcW w:w="1417" w:type="dxa"/>
            <w:tcBorders>
              <w:top w:val="nil"/>
              <w:left w:val="nil"/>
              <w:bottom w:val="single" w:sz="8"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6"/>
                <w:szCs w:val="16"/>
                <w:lang w:val="es-ES" w:eastAsia="es-ES"/>
              </w:rPr>
            </w:pPr>
            <w:r w:rsidRPr="000D4A36">
              <w:rPr>
                <w:rFonts w:ascii="Arial Narrow" w:eastAsia="Times New Roman" w:hAnsi="Arial Narrow" w:cs="Times New Roman"/>
                <w:color w:val="000000"/>
                <w:sz w:val="16"/>
                <w:szCs w:val="16"/>
                <w:lang w:val="es-ES" w:eastAsia="es-ES"/>
              </w:rPr>
              <w:t>100</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rPr>
          <w:rFonts w:ascii="Arial Narrow" w:hAnsi="Arial Narrow" w:cs="Times New Roman"/>
          <w:sz w:val="16"/>
          <w:szCs w:val="16"/>
        </w:rPr>
      </w:pPr>
      <w:r w:rsidRPr="000D4A36">
        <w:rPr>
          <w:rFonts w:ascii="Arial Narrow" w:hAnsi="Arial Narrow" w:cs="Times New Roman"/>
          <w:sz w:val="16"/>
          <w:szCs w:val="16"/>
        </w:rPr>
        <w:br w:type="page"/>
      </w: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pStyle w:val="Ttulo2"/>
        <w:numPr>
          <w:ilvl w:val="1"/>
          <w:numId w:val="14"/>
        </w:numPr>
        <w:spacing w:before="0" w:line="240" w:lineRule="auto"/>
        <w:ind w:left="709" w:hanging="709"/>
        <w:rPr>
          <w:rFonts w:ascii="Arial Narrow" w:hAnsi="Arial Narrow" w:cs="Times New Roman"/>
          <w:b/>
          <w:color w:val="auto"/>
          <w:sz w:val="22"/>
          <w:szCs w:val="22"/>
        </w:rPr>
      </w:pPr>
      <w:bookmarkStart w:id="236" w:name="_Toc511287775"/>
      <w:r w:rsidRPr="000D4A36">
        <w:rPr>
          <w:rFonts w:ascii="Arial Narrow" w:hAnsi="Arial Narrow" w:cs="Times New Roman"/>
          <w:b/>
          <w:color w:val="auto"/>
          <w:sz w:val="22"/>
          <w:szCs w:val="22"/>
        </w:rPr>
        <w:t>ARTICULACION COMPETENCIAL.</w:t>
      </w:r>
      <w:bookmarkEnd w:id="236"/>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0" w:type="auto"/>
        <w:tblLook w:val="04A0" w:firstRow="1" w:lastRow="0" w:firstColumn="1" w:lastColumn="0" w:noHBand="0" w:noVBand="1"/>
      </w:tblPr>
      <w:tblGrid>
        <w:gridCol w:w="1709"/>
        <w:gridCol w:w="3393"/>
        <w:gridCol w:w="3091"/>
        <w:gridCol w:w="3326"/>
        <w:gridCol w:w="508"/>
        <w:gridCol w:w="2192"/>
      </w:tblGrid>
      <w:tr w:rsidR="00D566CB" w:rsidRPr="000D4A36" w:rsidTr="00B077D0">
        <w:trPr>
          <w:trHeight w:val="228"/>
        </w:trPr>
        <w:tc>
          <w:tcPr>
            <w:tcW w:w="0" w:type="auto"/>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PILAR:  Universalización de los servicios básicos</w:t>
            </w:r>
          </w:p>
        </w:tc>
      </w:tr>
      <w:tr w:rsidR="00D566CB" w:rsidRPr="000D4A36" w:rsidTr="00B077D0">
        <w:trPr>
          <w:trHeight w:val="190"/>
        </w:trPr>
        <w:tc>
          <w:tcPr>
            <w:tcW w:w="0" w:type="auto"/>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META: El 100% de las bolivianas y los bolivianos cuentan con servicios de agua y alcantarillado sanitario.</w:t>
            </w:r>
          </w:p>
        </w:tc>
      </w:tr>
      <w:tr w:rsidR="00D566CB" w:rsidRPr="000D4A36" w:rsidTr="00B077D0">
        <w:trPr>
          <w:trHeight w:val="255"/>
        </w:trPr>
        <w:tc>
          <w:tcPr>
            <w:tcW w:w="0" w:type="auto"/>
            <w:vMerge w:val="restart"/>
            <w:hideMark/>
          </w:tcPr>
          <w:p w:rsidR="00D566CB" w:rsidRPr="000D4A36" w:rsidRDefault="00D566CB" w:rsidP="00B077D0">
            <w:pPr>
              <w:rPr>
                <w:rFonts w:ascii="Arial Narrow" w:hAnsi="Arial Narrow" w:cs="Times New Roman"/>
                <w:b/>
                <w:bCs/>
                <w:sz w:val="16"/>
                <w:szCs w:val="16"/>
              </w:rPr>
            </w:pPr>
          </w:p>
        </w:tc>
        <w:tc>
          <w:tcPr>
            <w:tcW w:w="0" w:type="auto"/>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170"/>
        </w:trPr>
        <w:tc>
          <w:tcPr>
            <w:tcW w:w="0" w:type="auto"/>
            <w:vMerge/>
            <w:hideMark/>
          </w:tcPr>
          <w:p w:rsidR="00D566CB" w:rsidRPr="000D4A36" w:rsidRDefault="00D566CB" w:rsidP="00B077D0">
            <w:pPr>
              <w:rPr>
                <w:rFonts w:ascii="Arial Narrow" w:hAnsi="Arial Narrow" w:cs="Times New Roman"/>
                <w:b/>
                <w:bCs/>
                <w:sz w:val="16"/>
                <w:szCs w:val="16"/>
              </w:rPr>
            </w:pPr>
          </w:p>
        </w:tc>
        <w:tc>
          <w:tcPr>
            <w:tcW w:w="0" w:type="auto"/>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0" w:type="auto"/>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0" w:type="auto"/>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0" w:type="auto"/>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0" w:type="auto"/>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116"/>
        </w:trPr>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0" w:type="auto"/>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El 95% de la población urbana cuenta con servicios de agua potable.</w:t>
            </w:r>
          </w:p>
        </w:tc>
      </w:tr>
      <w:tr w:rsidR="00D566CB" w:rsidRPr="000D4A36" w:rsidTr="00B077D0">
        <w:trPr>
          <w:trHeight w:val="1635"/>
        </w:trPr>
        <w:tc>
          <w:tcPr>
            <w:tcW w:w="0" w:type="auto"/>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Ampliación de cobertura de los servicios de agua potable en el área urbana.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 5)                         Políticas de servicios básicos                                  (CPE: Art. 298, II, 30)             Formular y aprobar el régimen, políticas, planes, programas, regulación y planificación de servicios básicos; Elaborar, financirar y ejecutar subsidiariamente proyectos de agua potable y alcantarillado sanitario     (LMAD: Art. 83, I, 1)</w:t>
            </w:r>
          </w:p>
        </w:tc>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Servicios Básicos y aprobación de las tasas.                    (CPE: Art. 302, I, 40)</w:t>
            </w:r>
          </w:p>
        </w:tc>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w:t>
            </w:r>
          </w:p>
        </w:tc>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w:t>
            </w:r>
          </w:p>
        </w:tc>
      </w:tr>
      <w:tr w:rsidR="00D566CB" w:rsidRPr="000D4A36" w:rsidTr="00B077D0">
        <w:trPr>
          <w:trHeight w:val="1837"/>
        </w:trPr>
        <w:tc>
          <w:tcPr>
            <w:tcW w:w="0" w:type="auto"/>
            <w:vMerge/>
            <w:hideMark/>
          </w:tcPr>
          <w:p w:rsidR="00D566CB" w:rsidRPr="000D4A36" w:rsidRDefault="00D566CB" w:rsidP="00B077D0">
            <w:pPr>
              <w:rPr>
                <w:rFonts w:ascii="Arial Narrow" w:hAnsi="Arial Narrow" w:cs="Times New Roman"/>
                <w:sz w:val="16"/>
                <w:szCs w:val="16"/>
              </w:rPr>
            </w:pP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agua potable           (CPÉ: Art. 299, II, 9)                           Elaborar, financiar y ejecutar subsidiariamente proyectos de agua potable y  alcantarillado con las otras ETAs                                                   (LMAD: Art. 83, II,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subsidiariamente planes y proyectos de agua potable y alcantarillado concurrente y coordinadamente con los otros niveles de gobierno, pudiendo delegar operación y mantenimiento al concluirse las obras; coadyuvar con el nivel central asistencia técnica y planificación de alcantarillado                         (LMAD: Art. 83, II, 2)</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Ejecutar, financiar  programas y proyectos de agua potable y  alcantarillado en el marco del régimen hídrico y sus servicios y si corresponde de manera concurrente con los otros niveles de gobierno; Promover servicio de agua potable y alcantarillado a través de entidades públicas, cooperativas, comunitarias o mixtas, sin fines de lucro; aprobar tasas de alcantarillado si se presta de forma directa                    (LMAD: Art. 83, II, 3)</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Recursos hídricos, fuentes de agua, en el marco de la política del Estado                                    (CPE: Art. 304, III, 4)                Las GAIOC podrán ejecutar competencias municipales   (LMAD: Art. 83, III) </w:t>
            </w:r>
          </w:p>
        </w:tc>
      </w:tr>
      <w:tr w:rsidR="00D566CB" w:rsidRPr="000D4A36" w:rsidTr="00B077D0">
        <w:trPr>
          <w:trHeight w:val="1520"/>
        </w:trPr>
        <w:tc>
          <w:tcPr>
            <w:tcW w:w="0" w:type="auto"/>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Empoderamiento social y desarrollo institucional para la gestión integral y control del agua en escenarios urbanos.</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 5)                         Políticas de servicios básicos                                  (CPE: Art. 298, II, 30)             Formular y aprobar el régimen, políticas, planes, programas, regulación y planificación de servicios básicos; Elaborar, financirar y ejecutar subsidiariamente proyectos de agua potable y alcantarillado sanitario     (LMAD: Art. 83, I, 1)</w:t>
            </w:r>
          </w:p>
        </w:tc>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Servicios Básicos y aprobación de las tasas.                    (CPE: Art. 302, I, 40)</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D71037">
        <w:trPr>
          <w:trHeight w:val="1833"/>
        </w:trPr>
        <w:tc>
          <w:tcPr>
            <w:tcW w:w="0" w:type="auto"/>
            <w:vMerge/>
            <w:hideMark/>
          </w:tcPr>
          <w:p w:rsidR="00D566CB" w:rsidRPr="000D4A36" w:rsidRDefault="00D566CB" w:rsidP="00B077D0">
            <w:pPr>
              <w:rPr>
                <w:rFonts w:ascii="Arial Narrow" w:hAnsi="Arial Narrow" w:cs="Times New Roman"/>
                <w:sz w:val="16"/>
                <w:szCs w:val="16"/>
              </w:rPr>
            </w:pP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agua potable           (CPÉ: Art. 299, II, 9)                           Elaborar, financiar y ejecutar subsidiariamente proyectos de agua potable y  alcantarillado con las otras ETAs                                                   (LMAD: Art. 83, II,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subsidiariamente planes y proyectos de agua potable y alcantarillado concurrente y coordinadamente con los otros niveles de gobierno, pudiendo delegar operación y mantenimiento al concluirse las obras; coadyuvar con el nivel central asistencia técnica y planificación de alcantarillado                         (LMAD: Art. 83, II, 2)</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Ejecutar, financiar  programas y proyectos de agua potable y  alcantarillado en el marco del régimen hídrico y sus servicios y si corresponde de manera concurrente con los otros niveles de gobierno; Promover servicio de agua potable y alcantarillado a través de entidades públicas, cooperativas, comunitarias o mixtas, sin fines de lucro; aprobar tasas de alcantarillado si se presta de forma directa                    (LMAD: Art. 83, II, 3)</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Recursos hídricos, fuentes de agua, en el marco de la política del Estado                                    (CPE: Art. 304, III, 4)                Las GAIOC podrán ejecutar competencias municipales   (LMAD: Art. 83, III) </w:t>
            </w:r>
          </w:p>
        </w:tc>
      </w:tr>
      <w:tr w:rsidR="00D566CB" w:rsidRPr="000D4A36" w:rsidTr="00B077D0">
        <w:trPr>
          <w:trHeight w:val="64"/>
        </w:trPr>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0" w:type="auto"/>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80% de la población rural cuentan con servicios sostenibles de agua segura.</w:t>
            </w:r>
          </w:p>
        </w:tc>
      </w:tr>
      <w:tr w:rsidR="00D566CB" w:rsidRPr="000D4A36" w:rsidTr="00B077D0">
        <w:trPr>
          <w:trHeight w:val="1669"/>
        </w:trPr>
        <w:tc>
          <w:tcPr>
            <w:tcW w:w="0" w:type="auto"/>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Ampliación de cobertura de los servicios de agua segura en el área rural.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 5)                         Políticas de servicios básicos                                  (CPE: Art. 298, II, 30)             Formular y aprobar el régimen, políticas, planes, programas, regulación y planificación de servicios básicos; Elaborar, financiar y ejecutar subsidiariamente proyectos de agua potable y alcantarillado sanitario     (LMAD: Art. 83, 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Servicios Básicos y aprobación de tasas              (CPE: Art. 302, I, 40)</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2087"/>
        </w:trPr>
        <w:tc>
          <w:tcPr>
            <w:tcW w:w="0" w:type="auto"/>
            <w:vMerge/>
            <w:hideMark/>
          </w:tcPr>
          <w:p w:rsidR="00D566CB" w:rsidRPr="000D4A36" w:rsidRDefault="00D566CB" w:rsidP="00B077D0">
            <w:pPr>
              <w:rPr>
                <w:rFonts w:ascii="Arial Narrow" w:hAnsi="Arial Narrow" w:cs="Times New Roman"/>
                <w:sz w:val="16"/>
                <w:szCs w:val="16"/>
              </w:rPr>
            </w:pP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agua potable           (CPÉ: Art. 299, II, 9)                           Elaborar, financiar y ejecutar subsidiariamente proyectos de agua potable y  alcantarillado con las otras ETAs                                                   (LMAD: Art. 83, II,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subsidiariamente planes y proyectos de agua potable y alcantarillado concurrente y coordinadamente con los otros niveles de gobierno, pudiendo delegar operación y mantenimiento al concluirse las obras; coadyuvar con el nivel central asistencia técnica y planificaicón de alcantarillado                         (LMAD: Art. 83, II, 2)</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Ejecutar, financiar  programas y proyectos de agua potable y  alcantarillado en el marco del régimen hídrico y sus servicios y si corresponde de manera concurrente con los otros niveles de gobierno; Promover servicio de agua potable y alcantarillado a través de entidades públicas, cooperativas, comunitarias o mixtas, sin fines de lucro; aprobar tasas de alcantarillado si se presta de forma directa                    (LMAD: Art. 83, II, 3)</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recursos hídricos, fuentes de agua en el marco de la política de Estado                      (CPE: Art. 304, III, 4)                                                 Se podrán ejecutar las competencias municipales  (LMAD: Art. 83, II, 4)</w:t>
            </w:r>
          </w:p>
        </w:tc>
      </w:tr>
      <w:tr w:rsidR="00D566CB" w:rsidRPr="000D4A36" w:rsidTr="00B077D0">
        <w:trPr>
          <w:trHeight w:val="1520"/>
        </w:trPr>
        <w:tc>
          <w:tcPr>
            <w:tcW w:w="0" w:type="auto"/>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Rehabilitación y mejoras de plantas de tratamiento de aguas residuales de las áreas urbanas.</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 5)                         Políticas de servicios básicos                                  (CPE: Art. 298, II, 30)             Formular y aprobar el régimen, políticas, planes, programas, regulación y planificación de servicios básicos; Elaborar, financiar y ejecutar subsidiariamente proyectos de agua potable y alcantarillado sanitario     (LMAD: Art. 83, 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Servicios Básicos y aprobación de tasas              (CPE: Art. 302, I, 40)</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815"/>
        </w:trPr>
        <w:tc>
          <w:tcPr>
            <w:tcW w:w="0" w:type="auto"/>
            <w:vMerge/>
            <w:hideMark/>
          </w:tcPr>
          <w:p w:rsidR="00D566CB" w:rsidRPr="000D4A36" w:rsidRDefault="00D566CB" w:rsidP="00B077D0">
            <w:pPr>
              <w:rPr>
                <w:rFonts w:ascii="Arial Narrow" w:hAnsi="Arial Narrow" w:cs="Times New Roman"/>
                <w:sz w:val="16"/>
                <w:szCs w:val="16"/>
              </w:rPr>
            </w:pP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agua potable           (CPÉ: Art. 299, II, 9)                           Elaborar, financiar y ejecutar subsidiariamente proyectos de agua potable y  alcantarillado con las otras ETAs                                                   (LMAD: Art. 83, II,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subsidiariamente planes y proyectos de agua potable y alcantarillado concurrente y coordinadamente con los otros niveles de gobierno, pudiendo delegar operación y mantenimiento al concluirse las obras; coadyuvar con el nivel central asistencia técnica y planificación de alcantarillado                         (LMAD: Art. 83, II, 2)</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Ejecutar, financiar  programas y proyectos de agua potable y  alcantarillado en el marco del régimen hídrico y sus servicios y si corresponde de manera concurrente con los otros niveles de gobierno; Promover servicios de agua potable y alcantarillado a través de entidades públicas, cooperativas, comunitarias o mixtas, sin fines de lucro; aprobar tasas de alcantarillado si se presta de forma directa                    (LMAD: Art. 83, II, 3)</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recursos hídricos, fuentes de agua en el marco de la política de Estado                      (CPE: Art. 304, III, 4)                                                 Se podrán ejecutar las competencias municipales  (LMAD: Art. 83, II, 4)</w:t>
            </w:r>
          </w:p>
        </w:tc>
      </w:tr>
      <w:tr w:rsidR="00D566CB" w:rsidRPr="000D4A36" w:rsidTr="00B077D0">
        <w:trPr>
          <w:trHeight w:val="64"/>
        </w:trPr>
        <w:tc>
          <w:tcPr>
            <w:tcW w:w="0" w:type="auto"/>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0" w:type="auto"/>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El 70% de la población urbana cuenta con servicios de alcantarillado y saneamiento.</w:t>
            </w:r>
          </w:p>
        </w:tc>
      </w:tr>
      <w:tr w:rsidR="00D566CB" w:rsidRPr="000D4A36" w:rsidTr="00B077D0">
        <w:trPr>
          <w:trHeight w:val="1662"/>
        </w:trPr>
        <w:tc>
          <w:tcPr>
            <w:tcW w:w="0" w:type="auto"/>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Ampliación de cobertura de alcantarillado (sanitario y pluvial) y saneamiento en el área urbana.</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 5)                         Políticas de servicios básicos                                  (CPE: Art. 298, II, 30)             Formular y aprobar el régimen, políticas, planes, programas, regulación y planificación de servicios básicos; Elaborar, financirar y ejecutar subsidiariamente proyectos de agua potable y alcantarillado sanitario     (LMAD: Art. 83, 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Servicios Básicos y aprobación de tasas              (CPE: Art. 302, I, 40)</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D71037">
        <w:trPr>
          <w:trHeight w:val="1817"/>
        </w:trPr>
        <w:tc>
          <w:tcPr>
            <w:tcW w:w="0" w:type="auto"/>
            <w:vMerge/>
            <w:hideMark/>
          </w:tcPr>
          <w:p w:rsidR="00D566CB" w:rsidRPr="000D4A36" w:rsidRDefault="00D566CB" w:rsidP="00B077D0">
            <w:pPr>
              <w:rPr>
                <w:rFonts w:ascii="Arial Narrow" w:hAnsi="Arial Narrow" w:cs="Times New Roman"/>
                <w:sz w:val="16"/>
                <w:szCs w:val="16"/>
              </w:rPr>
            </w:pP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agua potable           (CPÉ: Art. 299, II, 9)                           Elaborar, financiar y ejecutar subsidiariamente proyectos de agua potable y  alcantarillado con las otras ETAs                                                   (LMAD: Art. 83, II,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subsidiariamente planes y proyectos de agua potable y alcantarillado concurrente y coordinadamente con los otros niveles de gobierno, pudiendo delegar operación y mantenimiento al concluirse las obras; coadyuvar con el nivel central asistencia técnica y planificaicón de alcantarillado                         (LMAD: Art. 83, II, 2)</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Ejecutar, financiar  programas y proyectos de agua potable y  alcantarillado en el marco del régimen hídrico y sus servicios y si corresponde de manera concurrente con los otros niveles de gobierno; Promover servicio de agua potable y alcantarillado a través de entidades públicas, cooperativas, comunitarias o mixtas, sin fines de lucro; aprobar tasas de alcantarillado si se presta de forma directa                    (LMAD: Art. 83, II, 3)</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recursos hídricos, fuentes de agua en el marco de la política de Estado                      (CPE: Art. 304, III, 4)                                                 Se podrán ejecutar las competencias municipales  (LMAD: Art. 83, II, 4)</w:t>
            </w:r>
          </w:p>
        </w:tc>
      </w:tr>
      <w:tr w:rsidR="00D566CB" w:rsidRPr="000D4A36" w:rsidTr="00B077D0">
        <w:trPr>
          <w:trHeight w:val="1735"/>
        </w:trPr>
        <w:tc>
          <w:tcPr>
            <w:tcW w:w="0" w:type="auto"/>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Rehabilitación y mejoras de plantas de tratamiento de aguas residuales de las áreas urbanas.</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 5)                         Políticas de servicios básicos                                  (CPE: Art. 298, II, 30)             Formular y aprobar el régimen, políticas, planes, programas, regulación y planificación de servicios básicos; Elaborar, financiar y ejecutar subsidiariamente proyectos de agua potable y alcantarillado sanitario     (LMAD: Art. 83, 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Servicios Básicos y aprobación de tasas              (CPE: Art. 302, I, 40)</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D71037">
        <w:trPr>
          <w:trHeight w:val="1835"/>
        </w:trPr>
        <w:tc>
          <w:tcPr>
            <w:tcW w:w="0" w:type="auto"/>
            <w:vMerge/>
            <w:hideMark/>
          </w:tcPr>
          <w:p w:rsidR="00D566CB" w:rsidRPr="000D4A36" w:rsidRDefault="00D566CB" w:rsidP="00B077D0">
            <w:pPr>
              <w:rPr>
                <w:rFonts w:ascii="Arial Narrow" w:hAnsi="Arial Narrow" w:cs="Times New Roman"/>
                <w:sz w:val="16"/>
                <w:szCs w:val="16"/>
              </w:rPr>
            </w:pP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agua potable           (CPÉ: Art. 299, II, 9)                           Elaborar, financiar y ejecutar subsidiariamente proyectos de agua potable y  alcantarillado con las otras ETAs                                                   (LMAD: Art. 83, II, 1)</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subsidiariamente planes y proyectos de agua potable y alcantarillado concurrente y coordinadamente con los otros niveles de gobierno, pudiendo delegar operación y mantenimiento al concluirse las obras; coadyuvar con el nivel central asistencia técnica y planificación de alcantarillado                         (LMAD: Art. 83, II, 2)</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Ejecutar, financiar  programas y proyectos de agua potable y  alcantarillado en el marco del régimen hídrico y sus servicios y si corresponde de manera concurrente con los otros niveles de gobierno; Promover servicio de agua potable y alcantarillado a través de entidades públicas, cooperativas, comunitarias o mixtas, sin fines de lucro; aprobar tasas de alcantarillado si se presta de forma directa                    (LMAD: Art. 83, II, 3)</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0" w:type="auto"/>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recursos hídricos, fuentes de agua en el marco de la política de Estado                      (CPE: Art. 304, III, 4)                                                 Se podrán ejecutar las competencias municipales  (LMAD: Art. 83, II, 4)</w:t>
            </w:r>
          </w:p>
        </w:tc>
      </w:tr>
    </w:tbl>
    <w:p w:rsidR="00D566CB" w:rsidRPr="000D4A36" w:rsidRDefault="00D566CB" w:rsidP="00D566CB">
      <w:pPr>
        <w:spacing w:after="0" w:line="240" w:lineRule="auto"/>
        <w:rPr>
          <w:rFonts w:ascii="Arial Narrow" w:hAnsi="Arial Narrow"/>
        </w:rPr>
      </w:pPr>
    </w:p>
    <w:tbl>
      <w:tblPr>
        <w:tblStyle w:val="Tablaconcuadrcula"/>
        <w:tblW w:w="14029" w:type="dxa"/>
        <w:tblLook w:val="04A0" w:firstRow="1" w:lastRow="0" w:firstColumn="1" w:lastColumn="0" w:noHBand="0" w:noVBand="1"/>
      </w:tblPr>
      <w:tblGrid>
        <w:gridCol w:w="1696"/>
        <w:gridCol w:w="3317"/>
        <w:gridCol w:w="3062"/>
        <w:gridCol w:w="3260"/>
        <w:gridCol w:w="567"/>
        <w:gridCol w:w="2127"/>
      </w:tblGrid>
      <w:tr w:rsidR="00D566CB" w:rsidRPr="000D4A36" w:rsidTr="00B077D0">
        <w:trPr>
          <w:trHeight w:val="167"/>
        </w:trPr>
        <w:tc>
          <w:tcPr>
            <w:tcW w:w="14029"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PILAR: Universalización de los servicios básicos</w:t>
            </w:r>
          </w:p>
        </w:tc>
      </w:tr>
      <w:tr w:rsidR="00D566CB" w:rsidRPr="000D4A36" w:rsidTr="00B077D0">
        <w:trPr>
          <w:trHeight w:val="64"/>
        </w:trPr>
        <w:tc>
          <w:tcPr>
            <w:tcW w:w="14029"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META: El 100% de las bolivianas y los bolivianos cuentan con servicios de comunicación telefónica e internet</w:t>
            </w:r>
          </w:p>
        </w:tc>
      </w:tr>
      <w:tr w:rsidR="00D566CB" w:rsidRPr="000D4A36" w:rsidTr="00B077D0">
        <w:trPr>
          <w:trHeight w:val="64"/>
        </w:trPr>
        <w:tc>
          <w:tcPr>
            <w:tcW w:w="1696" w:type="dxa"/>
            <w:vMerge w:val="restart"/>
            <w:hideMark/>
          </w:tcPr>
          <w:p w:rsidR="00D566CB" w:rsidRPr="000D4A36" w:rsidRDefault="00D566CB" w:rsidP="00B077D0">
            <w:pPr>
              <w:rPr>
                <w:rFonts w:ascii="Arial Narrow" w:hAnsi="Arial Narrow" w:cs="Times New Roman"/>
                <w:b/>
                <w:bCs/>
                <w:sz w:val="16"/>
                <w:szCs w:val="16"/>
              </w:rPr>
            </w:pPr>
          </w:p>
        </w:tc>
        <w:tc>
          <w:tcPr>
            <w:tcW w:w="12333"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p w:rsidR="00D566CB" w:rsidRPr="000D4A36" w:rsidRDefault="00D566CB" w:rsidP="00B077D0">
            <w:pPr>
              <w:jc w:val="center"/>
              <w:rPr>
                <w:rFonts w:ascii="Arial Narrow" w:hAnsi="Arial Narrow" w:cs="Times New Roman"/>
                <w:b/>
                <w:bCs/>
                <w:sz w:val="16"/>
                <w:szCs w:val="16"/>
              </w:rPr>
            </w:pPr>
          </w:p>
        </w:tc>
      </w:tr>
      <w:tr w:rsidR="00D566CB" w:rsidRPr="000D4A36" w:rsidTr="00B077D0">
        <w:trPr>
          <w:trHeight w:val="64"/>
        </w:trPr>
        <w:tc>
          <w:tcPr>
            <w:tcW w:w="1696" w:type="dxa"/>
            <w:vMerge/>
            <w:hideMark/>
          </w:tcPr>
          <w:p w:rsidR="00D566CB" w:rsidRPr="000D4A36" w:rsidRDefault="00D566CB" w:rsidP="00B077D0">
            <w:pPr>
              <w:rPr>
                <w:rFonts w:ascii="Arial Narrow" w:hAnsi="Arial Narrow" w:cs="Times New Roman"/>
                <w:b/>
                <w:bCs/>
                <w:sz w:val="16"/>
                <w:szCs w:val="16"/>
              </w:rPr>
            </w:pPr>
          </w:p>
        </w:tc>
        <w:tc>
          <w:tcPr>
            <w:tcW w:w="33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3062"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3260"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6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2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6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RESULTADO</w:t>
            </w:r>
          </w:p>
        </w:tc>
        <w:tc>
          <w:tcPr>
            <w:tcW w:w="12333"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ampliado el servicio de telefonía e internet en localidades con población mayor a 50 habitantes.</w:t>
            </w:r>
          </w:p>
        </w:tc>
      </w:tr>
      <w:tr w:rsidR="00D566CB" w:rsidRPr="000D4A36" w:rsidTr="00B077D0">
        <w:trPr>
          <w:trHeight w:val="258"/>
        </w:trPr>
        <w:tc>
          <w:tcPr>
            <w:tcW w:w="1696"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Instalación y ampliación de redes de interconexión de fibra óptica, microondas (radio enlaces) y/o enlaces satelitales, e instalación del equipamiento necesario para brindar el servicio de acceso a internet.</w:t>
            </w:r>
          </w:p>
        </w:tc>
        <w:tc>
          <w:tcPr>
            <w:tcW w:w="33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Régimen General de Telecomunicaciones        (CPE: Art. 298, II, 2)              </w:t>
            </w:r>
          </w:p>
        </w:tc>
        <w:tc>
          <w:tcPr>
            <w:tcW w:w="306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260"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24"/>
        </w:trPr>
        <w:tc>
          <w:tcPr>
            <w:tcW w:w="1696" w:type="dxa"/>
            <w:vMerge/>
            <w:hideMark/>
          </w:tcPr>
          <w:p w:rsidR="00D566CB" w:rsidRPr="000D4A36" w:rsidRDefault="00D566CB" w:rsidP="00B077D0">
            <w:pPr>
              <w:rPr>
                <w:rFonts w:ascii="Arial Narrow" w:hAnsi="Arial Narrow" w:cs="Times New Roman"/>
                <w:sz w:val="16"/>
                <w:szCs w:val="16"/>
              </w:rPr>
            </w:pPr>
          </w:p>
        </w:tc>
        <w:tc>
          <w:tcPr>
            <w:tcW w:w="33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Servicio de telecomunicaciones          (CPE: Art. 299, I, 2)</w:t>
            </w:r>
          </w:p>
        </w:tc>
        <w:tc>
          <w:tcPr>
            <w:tcW w:w="306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260"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738"/>
        </w:trPr>
        <w:tc>
          <w:tcPr>
            <w:tcW w:w="1696" w:type="dxa"/>
            <w:vMerge/>
            <w:hideMark/>
          </w:tcPr>
          <w:p w:rsidR="00D566CB" w:rsidRPr="000D4A36" w:rsidRDefault="00D566CB" w:rsidP="00B077D0">
            <w:pPr>
              <w:rPr>
                <w:rFonts w:ascii="Arial Narrow" w:hAnsi="Arial Narrow" w:cs="Times New Roman"/>
                <w:sz w:val="16"/>
                <w:szCs w:val="16"/>
              </w:rPr>
            </w:pPr>
          </w:p>
        </w:tc>
        <w:tc>
          <w:tcPr>
            <w:tcW w:w="33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Concurrentes                     Frecuencias electromagnéticas en el marco de las políticas de Estado                             (CPE: Art. 299, II, 6)                   </w:t>
            </w:r>
          </w:p>
        </w:tc>
        <w:tc>
          <w:tcPr>
            <w:tcW w:w="306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aprobar el régimen y políticas departamentales de telecomunicaciones y redes privadas                                            (LMAD: Art. 85, II, 2)</w:t>
            </w:r>
          </w:p>
        </w:tc>
        <w:tc>
          <w:tcPr>
            <w:tcW w:w="3260"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Autorizar instalación de torres y soportes de antenas y las redes en el marco del régimen general y políticas del nivel central   (LMAD: Art. 85, II, 3)</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bl>
    <w:p w:rsidR="00D566CB" w:rsidRPr="000D4A36" w:rsidRDefault="00D566CB" w:rsidP="00D566CB">
      <w:pPr>
        <w:spacing w:after="0" w:line="240" w:lineRule="auto"/>
        <w:rPr>
          <w:rFonts w:ascii="Arial Narrow" w:hAnsi="Arial Narrow"/>
        </w:rPr>
      </w:pPr>
    </w:p>
    <w:tbl>
      <w:tblPr>
        <w:tblStyle w:val="Tablaconcuadrcula"/>
        <w:tblW w:w="14029" w:type="dxa"/>
        <w:tblLook w:val="04A0" w:firstRow="1" w:lastRow="0" w:firstColumn="1" w:lastColumn="0" w:noHBand="0" w:noVBand="1"/>
      </w:tblPr>
      <w:tblGrid>
        <w:gridCol w:w="1696"/>
        <w:gridCol w:w="3374"/>
        <w:gridCol w:w="3005"/>
        <w:gridCol w:w="3260"/>
        <w:gridCol w:w="567"/>
        <w:gridCol w:w="2127"/>
      </w:tblGrid>
      <w:tr w:rsidR="00D566CB" w:rsidRPr="000D4A36" w:rsidTr="00B077D0">
        <w:trPr>
          <w:trHeight w:val="64"/>
        </w:trPr>
        <w:tc>
          <w:tcPr>
            <w:tcW w:w="14029"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PILAR: Universalización de los servicios básicos</w:t>
            </w:r>
          </w:p>
        </w:tc>
      </w:tr>
      <w:tr w:rsidR="00D566CB" w:rsidRPr="000D4A36" w:rsidTr="00B077D0">
        <w:trPr>
          <w:trHeight w:val="300"/>
        </w:trPr>
        <w:tc>
          <w:tcPr>
            <w:tcW w:w="14029"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META: El 100% de las bolivianas y los bolivianos acceden a viviendas dignas con servicios básicos.</w:t>
            </w:r>
          </w:p>
        </w:tc>
      </w:tr>
      <w:tr w:rsidR="00D566CB" w:rsidRPr="000D4A36" w:rsidTr="00B077D0">
        <w:trPr>
          <w:trHeight w:val="255"/>
        </w:trPr>
        <w:tc>
          <w:tcPr>
            <w:tcW w:w="1696" w:type="dxa"/>
            <w:vMerge w:val="restart"/>
            <w:hideMark/>
          </w:tcPr>
          <w:p w:rsidR="00D566CB" w:rsidRPr="000D4A36" w:rsidRDefault="00D566CB" w:rsidP="00B077D0">
            <w:pPr>
              <w:rPr>
                <w:rFonts w:ascii="Arial Narrow" w:hAnsi="Arial Narrow" w:cs="Times New Roman"/>
                <w:b/>
                <w:bCs/>
                <w:sz w:val="16"/>
                <w:szCs w:val="16"/>
              </w:rPr>
            </w:pPr>
          </w:p>
        </w:tc>
        <w:tc>
          <w:tcPr>
            <w:tcW w:w="12333"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696" w:type="dxa"/>
            <w:vMerge/>
            <w:hideMark/>
          </w:tcPr>
          <w:p w:rsidR="00D566CB" w:rsidRPr="000D4A36" w:rsidRDefault="00D566CB" w:rsidP="00B077D0">
            <w:pPr>
              <w:rPr>
                <w:rFonts w:ascii="Arial Narrow" w:hAnsi="Arial Narrow" w:cs="Times New Roman"/>
                <w:b/>
                <w:bCs/>
                <w:sz w:val="16"/>
                <w:szCs w:val="16"/>
              </w:rPr>
            </w:pPr>
          </w:p>
        </w:tc>
        <w:tc>
          <w:tcPr>
            <w:tcW w:w="3374"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30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3260"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6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2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696"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333"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alcanzado el 90% de cobertura de energía eléctrica y luz en el área rural.</w:t>
            </w:r>
          </w:p>
        </w:tc>
      </w:tr>
      <w:tr w:rsidR="00D566CB" w:rsidRPr="000D4A36" w:rsidTr="00B077D0">
        <w:trPr>
          <w:trHeight w:val="264"/>
        </w:trPr>
        <w:tc>
          <w:tcPr>
            <w:tcW w:w="16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Comunidades urbanas: intervenciones integrales de mejoramiento barrial y desarrollo urbano comunitario. </w:t>
            </w:r>
          </w:p>
        </w:tc>
        <w:tc>
          <w:tcPr>
            <w:tcW w:w="337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0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Proyectos de generación y transporte de energía en los sistemas aislados. (CPE: Art. 300, 6)</w:t>
            </w:r>
          </w:p>
        </w:tc>
        <w:tc>
          <w:tcPr>
            <w:tcW w:w="3260"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Electrificación en sistemas aislados dentro de su jurisdicción (CPE: 304,I,6)</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tbl>
      <w:tblPr>
        <w:tblStyle w:val="Tablaconcuadrcula"/>
        <w:tblW w:w="14029" w:type="dxa"/>
        <w:tblLook w:val="04A0" w:firstRow="1" w:lastRow="0" w:firstColumn="1" w:lastColumn="0" w:noHBand="0" w:noVBand="1"/>
      </w:tblPr>
      <w:tblGrid>
        <w:gridCol w:w="1858"/>
        <w:gridCol w:w="3212"/>
        <w:gridCol w:w="2693"/>
        <w:gridCol w:w="3572"/>
        <w:gridCol w:w="567"/>
        <w:gridCol w:w="2127"/>
      </w:tblGrid>
      <w:tr w:rsidR="00D566CB" w:rsidRPr="000D4A36" w:rsidTr="00B077D0">
        <w:trPr>
          <w:trHeight w:val="124"/>
        </w:trPr>
        <w:tc>
          <w:tcPr>
            <w:tcW w:w="14029"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lastRenderedPageBreak/>
              <w:t>PILAR: Universalización de los servicios básicos</w:t>
            </w:r>
          </w:p>
        </w:tc>
      </w:tr>
      <w:tr w:rsidR="00D566CB" w:rsidRPr="000D4A36" w:rsidTr="00B077D0">
        <w:trPr>
          <w:trHeight w:val="240"/>
        </w:trPr>
        <w:tc>
          <w:tcPr>
            <w:tcW w:w="14029"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META: El 100% de las bolivianas y los bolivianos están integrados a través de sistemas de transporte en sus diferentes modalidades.</w:t>
            </w:r>
          </w:p>
        </w:tc>
      </w:tr>
      <w:tr w:rsidR="00D566CB" w:rsidRPr="000D4A36" w:rsidTr="00B077D0">
        <w:trPr>
          <w:trHeight w:val="255"/>
        </w:trPr>
        <w:tc>
          <w:tcPr>
            <w:tcW w:w="1858" w:type="dxa"/>
            <w:vMerge w:val="restart"/>
            <w:hideMark/>
          </w:tcPr>
          <w:p w:rsidR="00D566CB" w:rsidRPr="000D4A36" w:rsidRDefault="00D566CB" w:rsidP="00B077D0">
            <w:pPr>
              <w:rPr>
                <w:rFonts w:ascii="Arial Narrow" w:hAnsi="Arial Narrow" w:cs="Times New Roman"/>
                <w:b/>
                <w:bCs/>
                <w:sz w:val="16"/>
                <w:szCs w:val="16"/>
              </w:rPr>
            </w:pPr>
          </w:p>
        </w:tc>
        <w:tc>
          <w:tcPr>
            <w:tcW w:w="1217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58" w:type="dxa"/>
            <w:vMerge/>
            <w:hideMark/>
          </w:tcPr>
          <w:p w:rsidR="00D566CB" w:rsidRPr="000D4A36" w:rsidRDefault="00D566CB" w:rsidP="00B077D0">
            <w:pPr>
              <w:rPr>
                <w:rFonts w:ascii="Arial Narrow" w:hAnsi="Arial Narrow" w:cs="Times New Roman"/>
                <w:b/>
                <w:bCs/>
                <w:sz w:val="16"/>
                <w:szCs w:val="16"/>
              </w:rPr>
            </w:pPr>
          </w:p>
        </w:tc>
        <w:tc>
          <w:tcPr>
            <w:tcW w:w="3212"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3572"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6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2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58"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17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Conexiones de Capitales de Departamento.</w:t>
            </w:r>
          </w:p>
        </w:tc>
      </w:tr>
      <w:tr w:rsidR="00D566CB" w:rsidRPr="000D4A36" w:rsidTr="00B077D0">
        <w:trPr>
          <w:trHeight w:val="1213"/>
        </w:trPr>
        <w:tc>
          <w:tcPr>
            <w:tcW w:w="185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Construcción, mejoramiento y mantenimiento de la infraestructura de la red vial departamental.</w:t>
            </w:r>
          </w:p>
        </w:tc>
        <w:tc>
          <w:tcPr>
            <w:tcW w:w="321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Planificación, diseño, construcción conservación y administración de carreteras de la red departamental de acuerdo a las políticas estatales, incluye la Red Fundamental en defecto del nivel central conforme a los normas establecidas por éste    (CPE: Art. 300, I, 7)</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70"/>
        </w:trPr>
        <w:tc>
          <w:tcPr>
            <w:tcW w:w="1858"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Construcción, mejoramiento y mantenimiento de la infraestructura de la red vial municipal.</w:t>
            </w:r>
          </w:p>
        </w:tc>
        <w:tc>
          <w:tcPr>
            <w:tcW w:w="321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Planificar, diseñar, construir, conservar y administrar caminos vecinales en coordinación con pueblos y naciones IOC                                   (cpe: Art. 302, I, 7)</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Mantenimiento y administración de caminos vecinales y comunales           (CPE: Art. 304, I, 6)</w:t>
            </w:r>
          </w:p>
        </w:tc>
      </w:tr>
      <w:tr w:rsidR="00D566CB" w:rsidRPr="000D4A36" w:rsidTr="00B077D0">
        <w:trPr>
          <w:trHeight w:val="367"/>
        </w:trPr>
        <w:tc>
          <w:tcPr>
            <w:tcW w:w="1858" w:type="dxa"/>
            <w:vMerge/>
            <w:hideMark/>
          </w:tcPr>
          <w:p w:rsidR="00D566CB" w:rsidRPr="000D4A36" w:rsidRDefault="00D566CB" w:rsidP="00B077D0">
            <w:pPr>
              <w:rPr>
                <w:rFonts w:ascii="Arial Narrow" w:hAnsi="Arial Narrow" w:cs="Times New Roman"/>
                <w:sz w:val="16"/>
                <w:szCs w:val="16"/>
              </w:rPr>
            </w:pPr>
          </w:p>
        </w:tc>
        <w:tc>
          <w:tcPr>
            <w:tcW w:w="321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Construcción de caminos vecinales y comunales          (CPE, Art. 304, III, 6)</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r w:rsidRPr="000D4A36">
        <w:rPr>
          <w:rFonts w:ascii="Arial Narrow" w:hAnsi="Arial Narrow"/>
        </w:rPr>
        <w:br w:type="page"/>
      </w:r>
    </w:p>
    <w:p w:rsidR="00D566CB" w:rsidRPr="000D4A36" w:rsidRDefault="00D566CB" w:rsidP="00D566CB">
      <w:pPr>
        <w:rPr>
          <w:rFonts w:ascii="Arial Narrow" w:hAnsi="Arial Narrow"/>
        </w:rPr>
      </w:pPr>
    </w:p>
    <w:tbl>
      <w:tblPr>
        <w:tblStyle w:val="Tablaconcuadrcula"/>
        <w:tblW w:w="14029" w:type="dxa"/>
        <w:tblLook w:val="04A0" w:firstRow="1" w:lastRow="0" w:firstColumn="1" w:lastColumn="0" w:noHBand="0" w:noVBand="1"/>
      </w:tblPr>
      <w:tblGrid>
        <w:gridCol w:w="1809"/>
        <w:gridCol w:w="3261"/>
        <w:gridCol w:w="2693"/>
        <w:gridCol w:w="3572"/>
        <w:gridCol w:w="567"/>
        <w:gridCol w:w="2127"/>
      </w:tblGrid>
      <w:tr w:rsidR="00D566CB" w:rsidRPr="000D4A36" w:rsidTr="00B077D0">
        <w:trPr>
          <w:trHeight w:val="184"/>
        </w:trPr>
        <w:tc>
          <w:tcPr>
            <w:tcW w:w="14029"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PILAR: Universalización de los servicios básicos</w:t>
            </w:r>
          </w:p>
        </w:tc>
      </w:tr>
      <w:tr w:rsidR="00D566CB" w:rsidRPr="000D4A36" w:rsidTr="00B077D0">
        <w:trPr>
          <w:trHeight w:val="76"/>
        </w:trPr>
        <w:tc>
          <w:tcPr>
            <w:tcW w:w="14029"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META: El 100% de las bolivianas y los bolivianos acceden a viviendas dignas con servicios básicos.</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2220"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3572"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6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2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220"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reducido al menos 10% del déficit habitacional del país.</w:t>
            </w:r>
          </w:p>
        </w:tc>
      </w:tr>
      <w:tr w:rsidR="00D566CB" w:rsidRPr="000D4A36" w:rsidTr="00B077D0">
        <w:trPr>
          <w:trHeight w:val="357"/>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Comunidades urbanas: intervenciones integrales de mejoramiento barrial y desarrollo urbano comunitario.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Desarrollo urbano y asentamientos humanos urbanos         (CPE: Art. 302, I, 29)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Planificación y gestión de la ocupación territorial                  (CPE: Art. 304, I, 15)</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220"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Comunidades urbanas: se han construido 51.290 viviendas nuevas: unifamiliares, multifamiliares y complejos habitacionales, así como reposición por atención de desastres.</w:t>
            </w:r>
          </w:p>
        </w:tc>
      </w:tr>
      <w:tr w:rsidR="00D566CB" w:rsidRPr="000D4A36" w:rsidTr="00B077D0">
        <w:trPr>
          <w:trHeight w:val="491"/>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Construcción de viviendas unifamiliares en el área urbana (ciudades intermedias) y área rural (densificación), bajo las modalidades de subsidio, crédito o mixto.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Generales de Vivienda                    (CPE: Art. 298, II, 36)    Precisa los componentes de la política de vivienda (LMAD Art. 82, I)</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Vivienda conforme a prácticas culturales                                     (CPE: Art. 304, I, 16)</w:t>
            </w:r>
          </w:p>
        </w:tc>
      </w:tr>
      <w:tr w:rsidR="00D566CB" w:rsidRPr="000D4A36" w:rsidTr="00B077D0">
        <w:trPr>
          <w:trHeight w:val="1309"/>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Vivienda y Vivienda Social                                    (CPE: Art. 299, II, 15)          Normas en aspectos habitacionales en la formulación de la planificación territorial; Establecer y supervisar parámetros técnicos de equipamientos y espacios públicos; Proyectos habitacionales piloto interés social; Apoyar planificación en regiones metropolitanas.                  (LMAD: Art. 82, II, 1)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Políticas departamentales de hábitat y vivienda complementando las políticas nacionales; Desarrollo de reglamentos técnicos programas y proyectos de construcción de viviendas                (LMAD: Art. 82, II, 2)</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Políticas municipales de financiamiento de la vivienda; programas y proyectos de construcción de viviendas conforme a política y normas técnicas aprobadas por el Nivel Central.        (LMAD: Art. 82, II, 3)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rPr>
          <w:rFonts w:ascii="Arial Narrow" w:hAnsi="Arial Narrow" w:cs="Times New Roman"/>
          <w:sz w:val="16"/>
          <w:szCs w:val="16"/>
        </w:rPr>
      </w:pPr>
      <w:r w:rsidRPr="000D4A36">
        <w:rPr>
          <w:rFonts w:ascii="Arial Narrow" w:hAnsi="Arial Narrow" w:cs="Times New Roman"/>
          <w:sz w:val="16"/>
          <w:szCs w:val="16"/>
        </w:rPr>
        <w:br w:type="page"/>
      </w:r>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14029" w:type="dxa"/>
        <w:tblLook w:val="04A0" w:firstRow="1" w:lastRow="0" w:firstColumn="1" w:lastColumn="0" w:noHBand="0" w:noVBand="1"/>
      </w:tblPr>
      <w:tblGrid>
        <w:gridCol w:w="1809"/>
        <w:gridCol w:w="3261"/>
        <w:gridCol w:w="2693"/>
        <w:gridCol w:w="3572"/>
        <w:gridCol w:w="567"/>
        <w:gridCol w:w="2127"/>
      </w:tblGrid>
      <w:tr w:rsidR="00D566CB" w:rsidRPr="000D4A36" w:rsidTr="00B077D0">
        <w:trPr>
          <w:trHeight w:val="58"/>
        </w:trPr>
        <w:tc>
          <w:tcPr>
            <w:tcW w:w="14029"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Salud, Educación y  Deporte para la formación de un ser humano integral </w:t>
            </w:r>
          </w:p>
        </w:tc>
      </w:tr>
      <w:tr w:rsidR="00D566CB" w:rsidRPr="000D4A36" w:rsidTr="00B077D0">
        <w:trPr>
          <w:trHeight w:val="183"/>
        </w:trPr>
        <w:tc>
          <w:tcPr>
            <w:tcW w:w="11902" w:type="dxa"/>
            <w:gridSpan w:val="5"/>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Acceso universal al servicio de salud.</w:t>
            </w:r>
          </w:p>
        </w:tc>
        <w:tc>
          <w:tcPr>
            <w:tcW w:w="2127" w:type="dxa"/>
            <w:hideMark/>
          </w:tcPr>
          <w:p w:rsidR="00D566CB" w:rsidRPr="000D4A36" w:rsidRDefault="00D566CB" w:rsidP="00B077D0">
            <w:pPr>
              <w:rPr>
                <w:rFonts w:ascii="Arial Narrow" w:hAnsi="Arial Narrow" w:cs="Times New Roman"/>
                <w:sz w:val="16"/>
                <w:szCs w:val="16"/>
              </w:rPr>
            </w:pPr>
          </w:p>
        </w:tc>
      </w:tr>
      <w:tr w:rsidR="00D566CB" w:rsidRPr="000D4A36" w:rsidTr="00B077D0">
        <w:trPr>
          <w:trHeight w:val="230"/>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2220"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230"/>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3572"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6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2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23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220"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reducido la proporción de adolescentes embarazadas.</w:t>
            </w:r>
          </w:p>
        </w:tc>
      </w:tr>
      <w:tr w:rsidR="00D566CB" w:rsidRPr="000D4A36" w:rsidTr="00B077D0">
        <w:trPr>
          <w:trHeight w:val="188"/>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Promoción de los derechos sexuales y reproductivos.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salud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2042"/>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Planificar la estructuración de redes de salud en coordinación con las ETAs municipales e IOC en el marco de la Política Nacional de Salud Familiar Comunitaria Intercultural                  (LMAD: Art. 81, III, 1)</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ejecutar participativamente el Plan Municipal de Salud y su incorporación en el Plan de Desarrollo Municipal                   (LMAD: Art. 81, III, 2) Concurrente Ejecutar el componente de atención de salud haciendo enfásis en la promoción de la salud y prevención en comunidades urbanas y rurales       (LMAD: Art. 81, III, 2)</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políticas de salud       (CPE: Art. 304, III, 1)  Formular y aprobar planes locales de salud                             (LMAD: Art. 81, , III, 3)    Promover la gestión participativa de los pueblos IOC en el marco de la  salud familiar comunitaria intercultural                (LMAD, 81, III, 3)</w:t>
            </w:r>
          </w:p>
        </w:tc>
      </w:tr>
      <w:tr w:rsidR="00D566CB" w:rsidRPr="000D4A36" w:rsidTr="00B077D0">
        <w:trPr>
          <w:trHeight w:val="23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220"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reducido la incidencia de casos y defunciones de enfermedades transmisibles.</w:t>
            </w:r>
          </w:p>
        </w:tc>
      </w:tr>
      <w:tr w:rsidR="00D566CB" w:rsidRPr="000D4A36" w:rsidTr="00B077D0">
        <w:trPr>
          <w:trHeight w:val="675"/>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Implementación de actividades de prevención, detección temprana, diagnóstico y tratamiento de enfermedades transmisibles.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salud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D71037">
        <w:trPr>
          <w:trHeight w:val="1847"/>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   Desarrollar Programas nacionales de prevención de la enfermedad en territorios de alcance mayor a un dpto.        (LMAD: Art. 81, I)</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aprobar el Plan Departamental de Salud en concordancia con el Plan de Desarrollo Sectorial Nacional      (LMAD: Art. 81, III, 1) Elaborar y ejecutar programas y proyectos departamentales de promoción de salud y prevención de enfermedades en el marco de la política de salud                     (LMAD: Art. 81, III, 1)</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ejecutar participativamente el Plan Municipal de Salud y su incorporación en el Plan de Desarrollo Municipal                   (LMAD: Art. 81, III, 2) Concurrente Ejecutar el componente de atención de salud haciendo énfasis en la promoción de la salud y prevención en comunidades urbanas y rurales       (LMAD: Art. 81, III, 2)  Ejecutar el componente de atención de salud haciendo énfasis en la promoción de la salud y la prevención de la enfermedad               (LMAD: Art. 81, III, 2)</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2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políticas de salud       (CPE: Art. 304, III, 1)  Formular y aprobar planes locales de salud                             (LMAD: Art. 81, , III, 3)               (LMAD, 81, III, 3)</w:t>
            </w:r>
          </w:p>
        </w:tc>
      </w:tr>
    </w:tbl>
    <w:p w:rsidR="00D566CB" w:rsidRDefault="00D566CB" w:rsidP="00D566CB">
      <w:pPr>
        <w:rPr>
          <w:rFonts w:ascii="Arial Narrow" w:hAnsi="Arial Narrow"/>
        </w:rPr>
      </w:pPr>
    </w:p>
    <w:p w:rsidR="00D71037" w:rsidRDefault="00D71037" w:rsidP="00D566CB">
      <w:pPr>
        <w:rPr>
          <w:rFonts w:ascii="Arial Narrow" w:hAnsi="Arial Narrow"/>
        </w:rPr>
      </w:pPr>
    </w:p>
    <w:p w:rsidR="00D71037" w:rsidRPr="000D4A36" w:rsidRDefault="00D71037"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3572"/>
        <w:gridCol w:w="567"/>
        <w:gridCol w:w="1985"/>
      </w:tblGrid>
      <w:tr w:rsidR="00D566CB" w:rsidRPr="000D4A36" w:rsidTr="00B077D0">
        <w:trPr>
          <w:trHeight w:val="255"/>
        </w:trPr>
        <w:tc>
          <w:tcPr>
            <w:tcW w:w="13887"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lastRenderedPageBreak/>
              <w:t xml:space="preserve">PILAR: </w:t>
            </w:r>
            <w:r w:rsidRPr="000D4A36">
              <w:rPr>
                <w:rFonts w:ascii="Arial Narrow" w:hAnsi="Arial Narrow" w:cs="Times New Roman"/>
                <w:sz w:val="16"/>
                <w:szCs w:val="16"/>
              </w:rPr>
              <w:t xml:space="preserve">Salud, Educación y  Deporte para la formación de un ser humano integral </w:t>
            </w:r>
          </w:p>
        </w:tc>
      </w:tr>
      <w:tr w:rsidR="00D566CB" w:rsidRPr="000D4A36" w:rsidTr="00B077D0">
        <w:trPr>
          <w:trHeight w:val="61"/>
        </w:trPr>
        <w:tc>
          <w:tcPr>
            <w:tcW w:w="13887"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Integración de salud convencional y ancestral con personal altamente comprometido y capacitado.</w:t>
            </w:r>
          </w:p>
        </w:tc>
      </w:tr>
      <w:tr w:rsidR="00D566CB" w:rsidRPr="000D4A36" w:rsidTr="00B077D0">
        <w:trPr>
          <w:trHeight w:val="60"/>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2078"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p w:rsidR="00D566CB" w:rsidRPr="000D4A36" w:rsidRDefault="00D566CB" w:rsidP="00B077D0">
            <w:pPr>
              <w:jc w:val="center"/>
              <w:rPr>
                <w:rFonts w:ascii="Arial Narrow" w:hAnsi="Arial Narrow" w:cs="Times New Roman"/>
                <w:b/>
                <w:bCs/>
                <w:sz w:val="16"/>
                <w:szCs w:val="16"/>
              </w:rPr>
            </w:pPr>
          </w:p>
        </w:tc>
      </w:tr>
      <w:tr w:rsidR="00D566CB" w:rsidRPr="000D4A36" w:rsidTr="00B077D0">
        <w:trPr>
          <w:trHeight w:val="108"/>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3572"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6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8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197"/>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078"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construido 4 Institutos de 4to. Nivel de Salud: Oncología, Cardiología, Gastroenterología y Nefrourología – Neurología. Se han construido y ampliado 12 hospitales de 3er. Nivel. Se han construido, ampliado y equipado 31 hospitales de 2do. Nivel.</w:t>
            </w:r>
          </w:p>
        </w:tc>
      </w:tr>
      <w:tr w:rsidR="00D566CB" w:rsidRPr="000D4A36" w:rsidTr="00B077D0">
        <w:trPr>
          <w:trHeight w:val="277"/>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Construcción y equipamiento de hospitales de segundo nivel.</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salud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30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Proporcionar la infraestructura sanitaria y el mantenimiento adecuado del tercer nivel                            (LMAD: Art. 81, III, 1)   Proveer a los establecimiento de salud de tercer nivel, servicios básicos, equipos, mobiliario, otros                            (LMAD: Art. 81, III, 1)</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Dotar la infaestructura sanitaria y el mantenimiento adecuado del primer y segundo nivel municipal para el funcionamiento del Sistema único de Salud                          (LMAD: Art. 81, III, 2)   Dotar a los establecimientos de salud del primer y segundo nivel insumos, servicios básicos, otros                (LMAD: Art. 81, III, 2)</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255"/>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078"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construido, ampliado y equipado 180 establecimientos de salud de 1er. Nivel y se han elevado 1.430 Puestos de Salud a la categoría de Centros de Salud, con recursos de los Gobiernos Autónomos Municipales.</w:t>
            </w:r>
          </w:p>
        </w:tc>
      </w:tr>
      <w:tr w:rsidR="00D566CB" w:rsidRPr="000D4A36" w:rsidTr="00B077D0">
        <w:trPr>
          <w:trHeight w:val="295"/>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Construcción, ampliación, mejoramiento y equipamiento de centros de salud.</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salud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D71037">
        <w:trPr>
          <w:trHeight w:val="1495"/>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Proporcionar la infraestructura sanitaria y el mantenimiento adecuado del tercer nivel                            (LMAD: Art. 81, III, 1)   Proveer a los establecimiento de salud de tercer nivel, servicios básicos, equipos, mobiliario, otros                            (LMAD: Art. 81, III, 1)</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Dotar la infraestructura sanitaria y el mantenimiento adecuado del primer y segundo nivel municipal para el funcionamiento del Sistema único de Salud                          (LMAD: Art. 81, III, 2)   Dotar a los establecimientos de salud del primer y segundo nivel insumos, servicios básicos, otros                (LMAD: Art. 81, III, 2)</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78"/>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078"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creado nuevos ítems para personal de salud, incluyendo plazas para especialistas y subespecialistas.</w:t>
            </w:r>
          </w:p>
        </w:tc>
      </w:tr>
      <w:tr w:rsidR="00D566CB" w:rsidRPr="000D4A36" w:rsidTr="00B077D0">
        <w:trPr>
          <w:trHeight w:val="399"/>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Dotación de recursos humanos calificados a los establecimientos de salud para mejorar su capacidad resolutiva.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salud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3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   Definir la política salarial, gestionar los recursos y financiar los salarios y beneficios del personal dependiente del Sistema Único de Salud                          (LMAD: Art. 81, I, 13)</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Fortalecer el esarrollo de los recursos humanos necesarios para el Sistema único de Salud                          (LMAD: Art. 81, III, LL)</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6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2078"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puesto en funcionamiento un Centro de Saberes de Medicina Tradicional Ancestral Boliviana.</w:t>
            </w:r>
          </w:p>
        </w:tc>
      </w:tr>
      <w:tr w:rsidR="00D566CB" w:rsidRPr="000D4A36" w:rsidTr="00B077D0">
        <w:trPr>
          <w:trHeight w:val="1268"/>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Fortalecimiento y rescate de los conocimientos y prácticas de la medicina tradicional ancestral boliviana.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Establecer norma básica sobre propiedad y derechos intelectuales colectivos de los pueblos IOC sobre prácticas, conocimientos y productos de la medicina tradicional      (LMAD: Art. 81, II, 1, a)                                  Garantizar la recuperación de la medicina tradicional en el marco del Sistema único de Salud                               (LMAD: Art. 81, II, 1, b)</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Resguardo y registro de los derechos intelectuales colectivos, referidos a conocimientos de recursos genéticos, medicina tradicional (CPE: Art. 304, II, 3; LMAD: Art. 81, II, 2, a)</w:t>
            </w:r>
          </w:p>
        </w:tc>
      </w:tr>
      <w:tr w:rsidR="00D566CB" w:rsidRPr="000D4A36" w:rsidTr="00B077D0">
        <w:trPr>
          <w:trHeight w:val="1346"/>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aprobar planes locales de salud en el marco de la CPE y la Política Nacional de Salud                           (LMAD Art. 81, III, 3, a)                                Promover la gestión participativa de pueblos IOC en el marco de la Salud Familiar Comunitaria Intercultural                 (LMAD: Art. 81, III, 3, b)</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977"/>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Implementación del centro de saberes de medicina ancestral boliviana.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Establecer norma básica sobre propiedad y derechos intelectuales colectivos de los pueblos IOC sobre prácticas, conocimientos y productos de la medicina tradicional      (LMAD: Art. 81, II, 1, a)                                  Garantizar la recuperación de la medicina tradicional en el marco del Sistema único de Salud                               (LMAD: Art. 81, II, 1, b)</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Resguardo y registro de los derechos intelectuales colectivos, referidos a conocimientos de recursos genéticos, medicina tradicional (CPE: Art. 304, II, 3; LMAD: Art. 81, II, 2, a)            Desarrollar institutos para la investigación y difusión del conocimiento y práctica de la medicina tradicional                    (LMAD: Art. 81, II, 2, b)</w:t>
            </w:r>
          </w:p>
        </w:tc>
      </w:tr>
      <w:tr w:rsidR="00D566CB" w:rsidRPr="000D4A36" w:rsidTr="00B077D0">
        <w:trPr>
          <w:trHeight w:val="127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salud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aprobar planes locales de salud en el marco de la CPE y la Política Nacional de Salud                           (LMAD Art. 81, III, 3, a)                                Promover la gestión participativa de pueblos IOCen el marco de la Salud Familiar Comunitaria Intercultural                 (LMAD: Art. 81, III, 3, b)</w:t>
            </w:r>
          </w:p>
        </w:tc>
        <w:tc>
          <w:tcPr>
            <w:tcW w:w="3572"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6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8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tbl>
      <w:tblPr>
        <w:tblStyle w:val="Tablaconcuadrcula"/>
        <w:tblW w:w="0" w:type="auto"/>
        <w:tblLayout w:type="fixed"/>
        <w:tblLook w:val="04A0" w:firstRow="1" w:lastRow="0" w:firstColumn="1" w:lastColumn="0" w:noHBand="0" w:noVBand="1"/>
      </w:tblPr>
      <w:tblGrid>
        <w:gridCol w:w="1809"/>
        <w:gridCol w:w="3261"/>
        <w:gridCol w:w="2693"/>
        <w:gridCol w:w="2765"/>
        <w:gridCol w:w="524"/>
        <w:gridCol w:w="2168"/>
      </w:tblGrid>
      <w:tr w:rsidR="00D566CB" w:rsidRPr="000D4A36" w:rsidTr="00B077D0">
        <w:trPr>
          <w:trHeight w:val="60"/>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Salud, Educación y  Deporte para la formación de un ser humano integral </w:t>
            </w:r>
          </w:p>
        </w:tc>
      </w:tr>
      <w:tr w:rsidR="00D566CB" w:rsidRPr="000D4A36" w:rsidTr="00B077D0">
        <w:trPr>
          <w:trHeight w:val="242"/>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Acceso universal a la educación</w:t>
            </w:r>
          </w:p>
        </w:tc>
      </w:tr>
      <w:tr w:rsidR="00D566CB" w:rsidRPr="000D4A36" w:rsidTr="00D71037">
        <w:trPr>
          <w:trHeight w:val="190"/>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p w:rsidR="00D566CB" w:rsidRPr="000D4A36" w:rsidRDefault="00D566CB" w:rsidP="00B077D0">
            <w:pPr>
              <w:jc w:val="center"/>
              <w:rPr>
                <w:rFonts w:ascii="Arial Narrow" w:hAnsi="Arial Narrow" w:cs="Times New Roman"/>
                <w:b/>
                <w:bCs/>
                <w:sz w:val="16"/>
                <w:szCs w:val="16"/>
              </w:rPr>
            </w:pPr>
          </w:p>
        </w:tc>
      </w:tr>
      <w:tr w:rsidR="00D566CB" w:rsidRPr="000D4A36" w:rsidTr="00B077D0">
        <w:trPr>
          <w:trHeight w:val="166"/>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76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24"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68"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7"/>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Estudiantes con discapacidad, talento extraordinario y con dificultades de aprendizaje reciben atención oportuna y pertinente.</w:t>
            </w:r>
          </w:p>
        </w:tc>
      </w:tr>
      <w:tr w:rsidR="00D566CB" w:rsidRPr="000D4A36" w:rsidTr="00B077D0">
        <w:trPr>
          <w:trHeight w:val="864"/>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Acceso a la educación para estudiantes con capacidades diferentes.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Promoción y desarrollo de proyectos y políticas para personas con discapacidad             (CPE: Art. 302, I, 39)</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Promoción y desarrollo de proyectos y políticas para personas con discapacidad             (CPE: Art. 302, I, 39)</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social y organizativa                    (CPE: Art. 304, I, 2)</w:t>
            </w:r>
          </w:p>
        </w:tc>
      </w:tr>
      <w:tr w:rsidR="00D566CB" w:rsidRPr="000D4A36" w:rsidTr="00B077D0">
        <w:trPr>
          <w:trHeight w:val="68"/>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incrementará en al menos 40% el porcentaje de jóvenes entre 19 y 23 años inscritos en universidades, institutos técnicos u otros del nivel superior.</w:t>
            </w:r>
          </w:p>
        </w:tc>
      </w:tr>
      <w:tr w:rsidR="00D566CB" w:rsidRPr="000D4A36" w:rsidTr="00B077D0">
        <w:trPr>
          <w:trHeight w:val="399"/>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Acceso a la educación superior.</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educación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2959"/>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                                                       Concurrente                             Apoyo a programas educativos con recursos establecidos en las normas                                                (Ley N° 070: Art. 80, 1, b)</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 ela legislación del Estado               (CPE: Art. 304, III, 2)              Formular, aprobar y ejecutar planes de educación a partir de políticas y</w:t>
            </w:r>
            <w:r w:rsidRPr="000D4A36">
              <w:rPr>
                <w:rFonts w:ascii="Arial Narrow" w:hAnsi="Arial Narrow" w:cs="Times New Roman"/>
                <w:sz w:val="16"/>
                <w:szCs w:val="16"/>
              </w:rPr>
              <w:br/>
              <w:t>estrategias plurinacionales en el marco del currículo regionalizado.                          (Ley N° 070: Art. 80, 3, a)Promover la ejecución de formación continua para la comunidad</w:t>
            </w:r>
            <w:r w:rsidRPr="000D4A36">
              <w:rPr>
                <w:rFonts w:ascii="Arial Narrow" w:hAnsi="Arial Narrow" w:cs="Times New Roman"/>
                <w:sz w:val="16"/>
                <w:szCs w:val="16"/>
              </w:rPr>
              <w:br/>
              <w:t>educativa.                                       (Ley N°070: Art. 80, 3, g.)</w:t>
            </w:r>
          </w:p>
        </w:tc>
      </w:tr>
      <w:tr w:rsidR="00D566CB" w:rsidRPr="000D4A36" w:rsidTr="00B077D0">
        <w:trPr>
          <w:trHeight w:val="64"/>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Gestión y fortalecimiento de la educación superior.</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educación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418"/>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Organización, planificación y ejecución de planes, programas y proyectos de educación en el marco de la legislación del Estado               (CPE: Art. 304, III, 2)              Formular, aprobar </w:t>
            </w:r>
            <w:r w:rsidRPr="000D4A36">
              <w:rPr>
                <w:rFonts w:ascii="Arial Narrow" w:hAnsi="Arial Narrow" w:cs="Times New Roman"/>
                <w:sz w:val="16"/>
                <w:szCs w:val="16"/>
              </w:rPr>
              <w:lastRenderedPageBreak/>
              <w:t>y ejecutar planes de educación a partir de políticas y</w:t>
            </w:r>
            <w:r w:rsidRPr="000D4A36">
              <w:rPr>
                <w:rFonts w:ascii="Arial Narrow" w:hAnsi="Arial Narrow" w:cs="Times New Roman"/>
                <w:sz w:val="16"/>
                <w:szCs w:val="16"/>
              </w:rPr>
              <w:br/>
              <w:t>estrategias plurinacionales en el marco del currículo regionalizado.                          (Ley N° 070: Art. 80, 3, a)      Promover la ejecución de formación continua para la comunidad</w:t>
            </w:r>
            <w:r w:rsidRPr="000D4A36">
              <w:rPr>
                <w:rFonts w:ascii="Arial Narrow" w:hAnsi="Arial Narrow" w:cs="Times New Roman"/>
                <w:sz w:val="16"/>
                <w:szCs w:val="16"/>
              </w:rPr>
              <w:br/>
              <w:t>educativa.                                       (Ley N°070: Art. 80, 3, g.)</w:t>
            </w:r>
          </w:p>
        </w:tc>
      </w:tr>
      <w:tr w:rsidR="00D566CB" w:rsidRPr="000D4A36" w:rsidTr="00B077D0">
        <w:trPr>
          <w:trHeight w:val="282"/>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Construcción, equipamiento y funcionamiento de universidades públicas e institutos superiores.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del sistema de educación                    (CPE: Art. 298, II,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481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Dotar, financiar y garantizar los servicios básicos,</w:t>
            </w:r>
            <w:r w:rsidRPr="000D4A36">
              <w:rPr>
                <w:rFonts w:ascii="Arial Narrow" w:hAnsi="Arial Narrow" w:cs="Times New Roman"/>
                <w:sz w:val="16"/>
                <w:szCs w:val="16"/>
              </w:rPr>
              <w:br/>
              <w:t>infraestructura, mobiliario, material educativo y equipamiento a los</w:t>
            </w:r>
            <w:r w:rsidRPr="000D4A36">
              <w:rPr>
                <w:rFonts w:ascii="Arial Narrow" w:hAnsi="Arial Narrow" w:cs="Times New Roman"/>
                <w:sz w:val="16"/>
                <w:szCs w:val="16"/>
              </w:rPr>
              <w:br/>
              <w:t>Institutos Técnicos y Tecnológicos en su jurisdicción. (Ley N° 070: Art. 80, 1, a)</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de la legislación del Estado               (CPE: Art. 304, III, 2)              Formular, aprobar y ejecutar planes de educación a partir de políticas y</w:t>
            </w:r>
            <w:r w:rsidRPr="000D4A36">
              <w:rPr>
                <w:rFonts w:ascii="Arial Narrow" w:hAnsi="Arial Narrow" w:cs="Times New Roman"/>
                <w:sz w:val="16"/>
                <w:szCs w:val="16"/>
              </w:rPr>
              <w:br/>
              <w:t>estrategias plurinacionales en el marco del currículo regionalizado.                          (Ley N° 070: Art. 80, 3, a)      Promover la ejecución de formación continua para la comunidad</w:t>
            </w:r>
            <w:r w:rsidRPr="000D4A36">
              <w:rPr>
                <w:rFonts w:ascii="Arial Narrow" w:hAnsi="Arial Narrow" w:cs="Times New Roman"/>
                <w:sz w:val="16"/>
                <w:szCs w:val="16"/>
              </w:rPr>
              <w:br/>
              <w:t>educativa.                                       (Ley N°070: Art. 80, 3, g.)           Dotar de infraestructura educativa necesaria, responsabilizarse de su</w:t>
            </w:r>
            <w:r w:rsidRPr="000D4A36">
              <w:rPr>
                <w:rFonts w:ascii="Arial Narrow" w:hAnsi="Arial Narrow" w:cs="Times New Roman"/>
                <w:sz w:val="16"/>
                <w:szCs w:val="16"/>
              </w:rPr>
              <w:br/>
              <w:t>mantenimiento y proveer los servicios básicos, mobiliario,</w:t>
            </w:r>
            <w:r w:rsidRPr="000D4A36">
              <w:rPr>
                <w:rFonts w:ascii="Arial Narrow" w:hAnsi="Arial Narrow" w:cs="Times New Roman"/>
                <w:sz w:val="16"/>
                <w:szCs w:val="16"/>
              </w:rPr>
              <w:br/>
              <w:t>equipamiento, bibliotecas e insumos necesarios para su</w:t>
            </w:r>
            <w:r w:rsidRPr="000D4A36">
              <w:rPr>
                <w:rFonts w:ascii="Arial Narrow" w:hAnsi="Arial Narrow" w:cs="Times New Roman"/>
                <w:sz w:val="16"/>
                <w:szCs w:val="16"/>
              </w:rPr>
              <w:br/>
              <w:t>funcionamiento.                             (Ley N| 070: Art. 80, 3, d.)</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809"/>
        <w:gridCol w:w="3261"/>
        <w:gridCol w:w="2693"/>
        <w:gridCol w:w="2765"/>
        <w:gridCol w:w="524"/>
        <w:gridCol w:w="2168"/>
      </w:tblGrid>
      <w:tr w:rsidR="00D566CB" w:rsidRPr="000D4A36" w:rsidTr="009702E4">
        <w:trPr>
          <w:trHeight w:val="255"/>
        </w:trPr>
        <w:tc>
          <w:tcPr>
            <w:tcW w:w="13220" w:type="dxa"/>
            <w:gridSpan w:val="6"/>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Salud, Educación y  Deporte para la formación de un ser humano integral </w:t>
            </w:r>
          </w:p>
        </w:tc>
      </w:tr>
      <w:tr w:rsidR="00D566CB" w:rsidRPr="000D4A36" w:rsidTr="009702E4">
        <w:trPr>
          <w:trHeight w:val="255"/>
        </w:trPr>
        <w:tc>
          <w:tcPr>
            <w:tcW w:w="13220" w:type="dxa"/>
            <w:gridSpan w:val="6"/>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Fortalecimiento del sistema educativo</w:t>
            </w:r>
          </w:p>
        </w:tc>
      </w:tr>
      <w:tr w:rsidR="00D566CB" w:rsidRPr="000D4A36" w:rsidTr="009702E4">
        <w:trPr>
          <w:trHeight w:val="94"/>
        </w:trPr>
        <w:tc>
          <w:tcPr>
            <w:tcW w:w="1809" w:type="dxa"/>
            <w:vMerge w:val="restart"/>
            <w:hideMark/>
          </w:tcPr>
          <w:p w:rsidR="00D566CB" w:rsidRPr="000D4A36" w:rsidRDefault="00D566CB" w:rsidP="009702E4">
            <w:pPr>
              <w:rPr>
                <w:rFonts w:ascii="Arial Narrow" w:hAnsi="Arial Narrow" w:cs="Times New Roman"/>
                <w:b/>
                <w:bCs/>
                <w:sz w:val="16"/>
                <w:szCs w:val="16"/>
              </w:rPr>
            </w:pPr>
          </w:p>
        </w:tc>
        <w:tc>
          <w:tcPr>
            <w:tcW w:w="11411" w:type="dxa"/>
            <w:gridSpan w:val="5"/>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p w:rsidR="00D566CB" w:rsidRPr="000D4A36" w:rsidRDefault="00D566CB" w:rsidP="009702E4">
            <w:pPr>
              <w:jc w:val="center"/>
              <w:rPr>
                <w:rFonts w:ascii="Arial Narrow" w:hAnsi="Arial Narrow" w:cs="Times New Roman"/>
                <w:b/>
                <w:bCs/>
                <w:sz w:val="16"/>
                <w:szCs w:val="16"/>
              </w:rPr>
            </w:pPr>
          </w:p>
        </w:tc>
      </w:tr>
      <w:tr w:rsidR="00D566CB" w:rsidRPr="000D4A36" w:rsidTr="009702E4">
        <w:trPr>
          <w:trHeight w:val="64"/>
        </w:trPr>
        <w:tc>
          <w:tcPr>
            <w:tcW w:w="1809" w:type="dxa"/>
            <w:vMerge/>
            <w:hideMark/>
          </w:tcPr>
          <w:p w:rsidR="00D566CB" w:rsidRPr="000D4A36" w:rsidRDefault="00D566CB" w:rsidP="009702E4">
            <w:pPr>
              <w:rPr>
                <w:rFonts w:ascii="Arial Narrow" w:hAnsi="Arial Narrow" w:cs="Times New Roman"/>
                <w:b/>
                <w:bCs/>
                <w:sz w:val="16"/>
                <w:szCs w:val="16"/>
              </w:rPr>
            </w:pPr>
          </w:p>
        </w:tc>
        <w:tc>
          <w:tcPr>
            <w:tcW w:w="3261" w:type="dxa"/>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765" w:type="dxa"/>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24" w:type="dxa"/>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168" w:type="dxa"/>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9702E4">
        <w:trPr>
          <w:trHeight w:val="141"/>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La mayor parte de las unidades educativas y centros educativos del Sistema Educativo Plurinacional implementan el Modelo Educativo Socio comunitario Productivo.</w:t>
            </w:r>
          </w:p>
        </w:tc>
      </w:tr>
      <w:tr w:rsidR="00D566CB" w:rsidRPr="000D4A36" w:rsidTr="009702E4">
        <w:trPr>
          <w:trHeight w:val="463"/>
        </w:trPr>
        <w:tc>
          <w:tcPr>
            <w:tcW w:w="1809"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Implementación del modelo educativo socio comunitario productivo.</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Políticas del sistema de educación                    (CPE: Art. 298, II, 17)</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(CPE: Art. 304, I, 2)</w:t>
            </w:r>
          </w:p>
        </w:tc>
      </w:tr>
      <w:tr w:rsidR="00D566CB" w:rsidRPr="000D4A36" w:rsidTr="009702E4">
        <w:trPr>
          <w:trHeight w:val="4956"/>
        </w:trPr>
        <w:tc>
          <w:tcPr>
            <w:tcW w:w="1809" w:type="dxa"/>
            <w:vMerge/>
            <w:hideMark/>
          </w:tcPr>
          <w:p w:rsidR="00D566CB" w:rsidRPr="000D4A36" w:rsidRDefault="00D566CB" w:rsidP="009702E4">
            <w:pPr>
              <w:rPr>
                <w:rFonts w:ascii="Arial Narrow" w:hAnsi="Arial Narrow" w:cs="Times New Roman"/>
                <w:sz w:val="16"/>
                <w:szCs w:val="16"/>
              </w:rPr>
            </w:pP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 ela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t xml:space="preserve">Comunitaria, Primaria Vocacional y Secundaria Productiva; </w:t>
            </w:r>
            <w:r w:rsidRPr="000D4A36">
              <w:rPr>
                <w:rFonts w:ascii="Arial Narrow" w:hAnsi="Arial Narrow" w:cs="Times New Roman"/>
                <w:sz w:val="16"/>
                <w:szCs w:val="16"/>
              </w:rPr>
              <w:br/>
              <w:t>Realizar el seguimiento a la adecuada implementación de los planes y</w:t>
            </w:r>
            <w:r w:rsidRPr="000D4A36">
              <w:rPr>
                <w:rFonts w:ascii="Arial Narrow" w:hAnsi="Arial Narrow" w:cs="Times New Roman"/>
                <w:sz w:val="16"/>
                <w:szCs w:val="16"/>
              </w:rPr>
              <w:br/>
              <w:t>programas curriculares diversificados en el marco del currículo</w:t>
            </w:r>
            <w:r w:rsidRPr="000D4A36">
              <w:rPr>
                <w:rFonts w:ascii="Arial Narrow" w:hAnsi="Arial Narrow" w:cs="Times New Roman"/>
                <w:sz w:val="16"/>
                <w:szCs w:val="16"/>
              </w:rPr>
              <w:br/>
              <w:t>regionalizado (Ley N° 070: Art. 80, 3, a, b, c)</w:t>
            </w: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tc>
      </w:tr>
      <w:tr w:rsidR="00D566CB" w:rsidRPr="000D4A36" w:rsidTr="009702E4">
        <w:trPr>
          <w:trHeight w:val="221"/>
        </w:trPr>
        <w:tc>
          <w:tcPr>
            <w:tcW w:w="1809"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lastRenderedPageBreak/>
              <w:t>Promoción del desarrollo integral de las y los estudiantes.</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Políticas del sistema de educación                    (CPE: Art. 298, II, 17)</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9702E4">
        <w:trPr>
          <w:trHeight w:val="5806"/>
        </w:trPr>
        <w:tc>
          <w:tcPr>
            <w:tcW w:w="1809" w:type="dxa"/>
            <w:vMerge/>
            <w:hideMark/>
          </w:tcPr>
          <w:p w:rsidR="00D566CB" w:rsidRPr="000D4A36" w:rsidRDefault="00D566CB" w:rsidP="009702E4">
            <w:pPr>
              <w:rPr>
                <w:rFonts w:ascii="Arial Narrow" w:hAnsi="Arial Narrow" w:cs="Times New Roman"/>
                <w:sz w:val="16"/>
                <w:szCs w:val="16"/>
              </w:rPr>
            </w:pP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de 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t xml:space="preserve">Comunitaria, Primaria Vocacional y Secundaria Productiva; </w:t>
            </w:r>
            <w:r w:rsidRPr="000D4A36">
              <w:rPr>
                <w:rFonts w:ascii="Arial Narrow" w:hAnsi="Arial Narrow" w:cs="Times New Roman"/>
                <w:sz w:val="16"/>
                <w:szCs w:val="16"/>
              </w:rPr>
              <w:br/>
              <w:t>Realizar el seguimiento a la adecuada implementación de los planes y</w:t>
            </w:r>
            <w:r w:rsidRPr="000D4A36">
              <w:rPr>
                <w:rFonts w:ascii="Arial Narrow" w:hAnsi="Arial Narrow" w:cs="Times New Roman"/>
                <w:sz w:val="16"/>
                <w:szCs w:val="16"/>
              </w:rPr>
              <w:br/>
              <w:t>programas curriculares diversificados en el marco del currículo</w:t>
            </w:r>
            <w:r w:rsidRPr="000D4A36">
              <w:rPr>
                <w:rFonts w:ascii="Arial Narrow" w:hAnsi="Arial Narrow" w:cs="Times New Roman"/>
                <w:sz w:val="16"/>
                <w:szCs w:val="16"/>
              </w:rPr>
              <w:br/>
              <w:t>regionalizado; Garantizar recursos económicos para la atención de alimentación</w:t>
            </w:r>
            <w:r w:rsidRPr="000D4A36">
              <w:rPr>
                <w:rFonts w:ascii="Arial Narrow" w:hAnsi="Arial Narrow" w:cs="Times New Roman"/>
                <w:sz w:val="16"/>
                <w:szCs w:val="16"/>
              </w:rPr>
              <w:br/>
              <w:t>complementaria y en los casos justificados del transporte escolar;  (Ley N° 070: Art. 80, 3, a, b, c, e)</w:t>
            </w:r>
          </w:p>
        </w:tc>
      </w:tr>
      <w:tr w:rsidR="00D566CB" w:rsidRPr="000D4A36" w:rsidTr="009702E4">
        <w:trPr>
          <w:trHeight w:val="293"/>
        </w:trPr>
        <w:tc>
          <w:tcPr>
            <w:tcW w:w="1809"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xml:space="preserve">Promoción de la participación y corresponsabilidad social comunitaria en la gestión educativa, desarrollando al nuevo boliviano y boliviana </w:t>
            </w:r>
            <w:r w:rsidRPr="000D4A36">
              <w:rPr>
                <w:rFonts w:ascii="Arial Narrow" w:hAnsi="Arial Narrow" w:cs="Times New Roman"/>
                <w:sz w:val="16"/>
                <w:szCs w:val="16"/>
              </w:rPr>
              <w:lastRenderedPageBreak/>
              <w:t>con valores socio comunitarios, descolonizadores y despatriarcalizadores.</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lastRenderedPageBreak/>
              <w:t>Exclusiva                    Políticas del sistema de educación                    (CPE: Art. 298, II, 17)</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social, político, organizativo y cultural                 (CPE: Art. 304, I, 2)</w:t>
            </w:r>
          </w:p>
        </w:tc>
      </w:tr>
      <w:tr w:rsidR="00D566CB" w:rsidRPr="000D4A36" w:rsidTr="009702E4">
        <w:trPr>
          <w:trHeight w:val="4672"/>
        </w:trPr>
        <w:tc>
          <w:tcPr>
            <w:tcW w:w="1809" w:type="dxa"/>
            <w:vMerge/>
            <w:hideMark/>
          </w:tcPr>
          <w:p w:rsidR="00D566CB" w:rsidRPr="000D4A36" w:rsidRDefault="00D566CB" w:rsidP="009702E4">
            <w:pPr>
              <w:rPr>
                <w:rFonts w:ascii="Arial Narrow" w:hAnsi="Arial Narrow" w:cs="Times New Roman"/>
                <w:sz w:val="16"/>
                <w:szCs w:val="16"/>
              </w:rPr>
            </w:pP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 ela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t xml:space="preserve">Comunitaria, Primaria Vocacional y Secundaria Productiva; </w:t>
            </w:r>
            <w:r w:rsidRPr="000D4A36">
              <w:rPr>
                <w:rFonts w:ascii="Arial Narrow" w:hAnsi="Arial Narrow" w:cs="Times New Roman"/>
                <w:sz w:val="16"/>
                <w:szCs w:val="16"/>
              </w:rPr>
              <w:br/>
              <w:t>Realizar el seguimiento a la adecuada implementación de los planes y</w:t>
            </w:r>
            <w:r w:rsidRPr="000D4A36">
              <w:rPr>
                <w:rFonts w:ascii="Arial Narrow" w:hAnsi="Arial Narrow" w:cs="Times New Roman"/>
                <w:sz w:val="16"/>
                <w:szCs w:val="16"/>
              </w:rPr>
              <w:br/>
              <w:t>programas curriculares diversificados en el marco del currículo</w:t>
            </w:r>
            <w:r w:rsidRPr="000D4A36">
              <w:rPr>
                <w:rFonts w:ascii="Arial Narrow" w:hAnsi="Arial Narrow" w:cs="Times New Roman"/>
                <w:sz w:val="16"/>
                <w:szCs w:val="16"/>
              </w:rPr>
              <w:br/>
              <w:t>regionalizado (Ley N° 070: Art. 80, 3, a, b, c, )</w:t>
            </w:r>
          </w:p>
        </w:tc>
      </w:tr>
      <w:tr w:rsidR="00D566CB" w:rsidRPr="000D4A36" w:rsidTr="009702E4">
        <w:trPr>
          <w:trHeight w:val="82"/>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lastRenderedPageBreak/>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Las unidades educativas y centros educativos cuentan con infraestructura complementaria, materiales, equipos y mobiliario.</w:t>
            </w:r>
          </w:p>
        </w:tc>
      </w:tr>
      <w:tr w:rsidR="00D566CB" w:rsidRPr="000D4A36" w:rsidTr="009702E4">
        <w:trPr>
          <w:trHeight w:val="7649"/>
        </w:trPr>
        <w:tc>
          <w:tcPr>
            <w:tcW w:w="1809"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lastRenderedPageBreak/>
              <w:t>Fortalecimiento de la gestión institucional del Sistema Educativo Plurinacional.</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de la legislación del Estado               (CPE: Art. 304, III, 2) Formular, aprobar y ejecutar planes de educación a partir de políticas y</w:t>
            </w:r>
            <w:r w:rsidRPr="000D4A36">
              <w:rPr>
                <w:rFonts w:ascii="Arial Narrow" w:hAnsi="Arial Narrow" w:cs="Times New Roman"/>
                <w:sz w:val="16"/>
                <w:szCs w:val="16"/>
              </w:rPr>
              <w:br/>
              <w:t>estrategias plurinacionales en el marco del currículo regionalizado; Organizar y apoyar la gestión participativa de los pueblos IOC en el marco de la Educación Inicial en Familia</w:t>
            </w:r>
            <w:r w:rsidRPr="000D4A36">
              <w:rPr>
                <w:rFonts w:ascii="Arial Narrow" w:hAnsi="Arial Narrow" w:cs="Times New Roman"/>
                <w:sz w:val="16"/>
                <w:szCs w:val="16"/>
              </w:rPr>
              <w:br/>
              <w:t>Comunitaria, Primaria Vocacional y Secundaria Productiva; Realizar el seguimiento a la implementación de los planes y</w:t>
            </w:r>
            <w:r w:rsidRPr="000D4A36">
              <w:rPr>
                <w:rFonts w:ascii="Arial Narrow" w:hAnsi="Arial Narrow" w:cs="Times New Roman"/>
                <w:sz w:val="16"/>
                <w:szCs w:val="16"/>
              </w:rPr>
              <w:br/>
              <w:t>programas curriculares diversificados en el marco del currículo</w:t>
            </w:r>
            <w:r w:rsidRPr="000D4A36">
              <w:rPr>
                <w:rFonts w:ascii="Arial Narrow" w:hAnsi="Arial Narrow" w:cs="Times New Roman"/>
                <w:sz w:val="16"/>
                <w:szCs w:val="16"/>
              </w:rPr>
              <w:br/>
              <w:t>regionalizado; Dotar de infraestructura educativa necesaria, mantenerla, y proveer los servicios básicos, mobiliario,</w:t>
            </w:r>
            <w:r w:rsidRPr="000D4A36">
              <w:rPr>
                <w:rFonts w:ascii="Arial Narrow" w:hAnsi="Arial Narrow" w:cs="Times New Roman"/>
                <w:sz w:val="16"/>
                <w:szCs w:val="16"/>
              </w:rPr>
              <w:br/>
              <w:t>equipamiento, bibliotecas e insumos necesarios para su</w:t>
            </w:r>
            <w:r w:rsidRPr="000D4A36">
              <w:rPr>
                <w:rFonts w:ascii="Arial Narrow" w:hAnsi="Arial Narrow" w:cs="Times New Roman"/>
                <w:sz w:val="16"/>
                <w:szCs w:val="16"/>
              </w:rPr>
              <w:br/>
              <w:t>funcionamiento; Apoyar con recursos para el funcionamiento de la participación y control social; Promover la ejecución de formación continua para la comunidad</w:t>
            </w:r>
            <w:r w:rsidRPr="000D4A36">
              <w:rPr>
                <w:rFonts w:ascii="Arial Narrow" w:hAnsi="Arial Narrow" w:cs="Times New Roman"/>
                <w:sz w:val="16"/>
                <w:szCs w:val="16"/>
              </w:rPr>
              <w:br/>
              <w:t>educativa.                                 (Ley N° 070: Art. 80, 3, a, b, c, d, f, g)</w:t>
            </w: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tc>
      </w:tr>
      <w:tr w:rsidR="00D566CB" w:rsidRPr="000D4A36" w:rsidTr="009702E4">
        <w:trPr>
          <w:trHeight w:val="4103"/>
        </w:trPr>
        <w:tc>
          <w:tcPr>
            <w:tcW w:w="1809"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lastRenderedPageBreak/>
              <w:t>Construcción, ampliación, mejoramiento, de la las condiciones de infraestructura y equipamiento de las unidades educativas acordes al modelo educativo socio comunitario productivo.</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 ela legislación del Estado               (CPE: Art. 304, III, 2)              Formular, aprobar y ejecutar planes de educación a partir de políticas y</w:t>
            </w:r>
            <w:r w:rsidRPr="000D4A36">
              <w:rPr>
                <w:rFonts w:ascii="Arial Narrow" w:hAnsi="Arial Narrow" w:cs="Times New Roman"/>
                <w:sz w:val="16"/>
                <w:szCs w:val="16"/>
              </w:rPr>
              <w:br/>
              <w:t>estrategias plurinacionales en el marco del currículo regionalizado.                          (Ley N° 070: Art. 80, 3, a)                Dotar de infraestructura educativa necesaria, responsabilizarse de su</w:t>
            </w:r>
            <w:r w:rsidRPr="000D4A36">
              <w:rPr>
                <w:rFonts w:ascii="Arial Narrow" w:hAnsi="Arial Narrow" w:cs="Times New Roman"/>
                <w:sz w:val="16"/>
                <w:szCs w:val="16"/>
              </w:rPr>
              <w:br/>
              <w:t>mantenimiento y proveer los servicios básicos, mobiliario,</w:t>
            </w:r>
            <w:r w:rsidRPr="000D4A36">
              <w:rPr>
                <w:rFonts w:ascii="Arial Narrow" w:hAnsi="Arial Narrow" w:cs="Times New Roman"/>
                <w:sz w:val="16"/>
                <w:szCs w:val="16"/>
              </w:rPr>
              <w:br/>
              <w:t>equipamiento, bibliotecas e insumos necesarios para su</w:t>
            </w:r>
            <w:r w:rsidRPr="000D4A36">
              <w:rPr>
                <w:rFonts w:ascii="Arial Narrow" w:hAnsi="Arial Narrow" w:cs="Times New Roman"/>
                <w:sz w:val="16"/>
                <w:szCs w:val="16"/>
              </w:rPr>
              <w:br/>
              <w:t>funcionamiento.                             (Ley N| 070: Art. 80, 3, d.)</w:t>
            </w:r>
          </w:p>
        </w:tc>
      </w:tr>
      <w:tr w:rsidR="00D566CB" w:rsidRPr="000D4A36" w:rsidTr="009702E4">
        <w:trPr>
          <w:trHeight w:val="126"/>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La mayoría de maestras y maestros han concluido su formación complementaria (PROFOCOM), cuentan con formación técnica para el bachillerato técnico humanístico o han concluido con la formación pos gradual en sus especialidades.</w:t>
            </w:r>
          </w:p>
        </w:tc>
      </w:tr>
      <w:tr w:rsidR="00D566CB" w:rsidRPr="000D4A36" w:rsidTr="009702E4">
        <w:trPr>
          <w:trHeight w:val="3255"/>
        </w:trPr>
        <w:tc>
          <w:tcPr>
            <w:tcW w:w="1809"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Fortalecimiento de la profesionalización y jerarquización docente de manera progresiva bajo el modelo educativo socio comunitario productivo.</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de la legislación del Estado               (CPE: Art. 304, III, 2)              Formular, aprobar y ejecutar planes de educación a partir de políticas y</w:t>
            </w:r>
            <w:r w:rsidRPr="000D4A36">
              <w:rPr>
                <w:rFonts w:ascii="Arial Narrow" w:hAnsi="Arial Narrow" w:cs="Times New Roman"/>
                <w:sz w:val="16"/>
                <w:szCs w:val="16"/>
              </w:rPr>
              <w:br/>
              <w:t>estrategias plurinacionales en el marco del currículo regionalizado.                          (Ley N° 070: Art. 80, 3, a) Promover la ejecución de formación continua para la comunidad</w:t>
            </w:r>
            <w:r w:rsidRPr="000D4A36">
              <w:rPr>
                <w:rFonts w:ascii="Arial Narrow" w:hAnsi="Arial Narrow" w:cs="Times New Roman"/>
                <w:sz w:val="16"/>
                <w:szCs w:val="16"/>
              </w:rPr>
              <w:br/>
              <w:t>educativa                              (Ley N| 070: Art. 80, 3, g.)</w:t>
            </w:r>
          </w:p>
          <w:p w:rsidR="00D566CB" w:rsidRPr="000D4A36" w:rsidRDefault="00D566CB" w:rsidP="009702E4">
            <w:pPr>
              <w:rPr>
                <w:rFonts w:ascii="Arial Narrow" w:hAnsi="Arial Narrow" w:cs="Times New Roman"/>
                <w:sz w:val="16"/>
                <w:szCs w:val="16"/>
              </w:rPr>
            </w:pPr>
          </w:p>
          <w:p w:rsidR="00D566CB" w:rsidRPr="000D4A36" w:rsidRDefault="00D566CB" w:rsidP="009702E4">
            <w:pPr>
              <w:rPr>
                <w:rFonts w:ascii="Arial Narrow" w:hAnsi="Arial Narrow" w:cs="Times New Roman"/>
                <w:sz w:val="16"/>
                <w:szCs w:val="16"/>
              </w:rPr>
            </w:pPr>
          </w:p>
        </w:tc>
      </w:tr>
      <w:tr w:rsidR="00D566CB" w:rsidRPr="000D4A36" w:rsidTr="009702E4">
        <w:trPr>
          <w:trHeight w:val="136"/>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lastRenderedPageBreak/>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Todas las unidades educativas de secundaria participan en las olimpiadas científicas estudiantiles.</w:t>
            </w:r>
          </w:p>
        </w:tc>
      </w:tr>
      <w:tr w:rsidR="00D566CB" w:rsidRPr="000D4A36" w:rsidTr="009702E4">
        <w:trPr>
          <w:trHeight w:val="2830"/>
        </w:trPr>
        <w:tc>
          <w:tcPr>
            <w:tcW w:w="1809"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Participación de las y los estudiantes en las olimpiadas científicas.</w:t>
            </w:r>
          </w:p>
        </w:tc>
        <w:tc>
          <w:tcPr>
            <w:tcW w:w="3261"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 ela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t xml:space="preserve">Comunitaria, Primaria Vocacional y Secundaria Productiva; </w:t>
            </w:r>
            <w:r w:rsidRPr="000D4A36">
              <w:rPr>
                <w:rFonts w:ascii="Arial Narrow" w:hAnsi="Arial Narrow" w:cs="Times New Roman"/>
                <w:sz w:val="16"/>
                <w:szCs w:val="16"/>
              </w:rPr>
              <w:br/>
              <w:t>(Ley N° 070: Art. 80, 3, a, b,)</w:t>
            </w:r>
          </w:p>
        </w:tc>
      </w:tr>
      <w:tr w:rsidR="00D566CB" w:rsidRPr="000D4A36" w:rsidTr="009702E4">
        <w:trPr>
          <w:trHeight w:val="843"/>
        </w:trPr>
        <w:tc>
          <w:tcPr>
            <w:tcW w:w="1809" w:type="dxa"/>
            <w:vMerge/>
            <w:hideMark/>
          </w:tcPr>
          <w:p w:rsidR="00D566CB" w:rsidRPr="000D4A36" w:rsidRDefault="00D566CB" w:rsidP="009702E4">
            <w:pPr>
              <w:rPr>
                <w:rFonts w:ascii="Arial Narrow" w:hAnsi="Arial Narrow" w:cs="Times New Roman"/>
                <w:sz w:val="16"/>
                <w:szCs w:val="16"/>
              </w:rPr>
            </w:pPr>
          </w:p>
        </w:tc>
        <w:tc>
          <w:tcPr>
            <w:tcW w:w="3261" w:type="dxa"/>
            <w:vMerge/>
            <w:hideMark/>
          </w:tcPr>
          <w:p w:rsidR="00D566CB" w:rsidRPr="000D4A36" w:rsidRDefault="00D566CB" w:rsidP="009702E4">
            <w:pPr>
              <w:rPr>
                <w:rFonts w:ascii="Arial Narrow" w:hAnsi="Arial Narrow" w:cs="Times New Roman"/>
                <w:sz w:val="16"/>
                <w:szCs w:val="16"/>
              </w:rPr>
            </w:pPr>
          </w:p>
        </w:tc>
        <w:tc>
          <w:tcPr>
            <w:tcW w:w="2693" w:type="dxa"/>
            <w:vMerge/>
            <w:hideMark/>
          </w:tcPr>
          <w:p w:rsidR="00D566CB" w:rsidRPr="000D4A36" w:rsidRDefault="00D566CB" w:rsidP="009702E4">
            <w:pPr>
              <w:rPr>
                <w:rFonts w:ascii="Arial Narrow" w:hAnsi="Arial Narrow" w:cs="Times New Roman"/>
                <w:sz w:val="16"/>
                <w:szCs w:val="16"/>
              </w:rPr>
            </w:pPr>
          </w:p>
        </w:tc>
        <w:tc>
          <w:tcPr>
            <w:tcW w:w="2765" w:type="dxa"/>
            <w:vMerge/>
            <w:hideMark/>
          </w:tcPr>
          <w:p w:rsidR="00D566CB" w:rsidRPr="000D4A36" w:rsidRDefault="00D566CB" w:rsidP="009702E4">
            <w:pPr>
              <w:rPr>
                <w:rFonts w:ascii="Arial Narrow" w:hAnsi="Arial Narrow" w:cs="Times New Roman"/>
                <w:sz w:val="16"/>
                <w:szCs w:val="16"/>
              </w:rPr>
            </w:pPr>
          </w:p>
        </w:tc>
        <w:tc>
          <w:tcPr>
            <w:tcW w:w="524" w:type="dxa"/>
            <w:vMerge/>
            <w:hideMark/>
          </w:tcPr>
          <w:p w:rsidR="00D566CB" w:rsidRPr="000D4A36" w:rsidRDefault="00D566CB" w:rsidP="009702E4">
            <w:pPr>
              <w:rPr>
                <w:rFonts w:ascii="Arial Narrow" w:hAnsi="Arial Narrow" w:cs="Times New Roman"/>
                <w:sz w:val="16"/>
                <w:szCs w:val="16"/>
              </w:rPr>
            </w:pPr>
          </w:p>
        </w:tc>
        <w:tc>
          <w:tcPr>
            <w:tcW w:w="2168" w:type="dxa"/>
            <w:vMerge/>
            <w:hideMark/>
          </w:tcPr>
          <w:p w:rsidR="00D566CB" w:rsidRPr="000D4A36" w:rsidRDefault="00D566CB" w:rsidP="009702E4">
            <w:pPr>
              <w:rPr>
                <w:rFonts w:ascii="Arial Narrow" w:hAnsi="Arial Narrow" w:cs="Times New Roman"/>
                <w:sz w:val="16"/>
                <w:szCs w:val="16"/>
              </w:rPr>
            </w:pPr>
          </w:p>
        </w:tc>
      </w:tr>
      <w:tr w:rsidR="00D566CB" w:rsidRPr="000D4A36" w:rsidTr="009702E4">
        <w:trPr>
          <w:trHeight w:val="64"/>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Al menos el 80% de las unidades educativas cuentan con bachillerato técnico humanístico.</w:t>
            </w:r>
          </w:p>
        </w:tc>
      </w:tr>
      <w:tr w:rsidR="00D566CB" w:rsidRPr="000D4A36" w:rsidTr="009702E4">
        <w:trPr>
          <w:trHeight w:val="3111"/>
        </w:trPr>
        <w:tc>
          <w:tcPr>
            <w:tcW w:w="1809"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Implementación del bachillerato técnico humanístico.</w:t>
            </w:r>
          </w:p>
        </w:tc>
        <w:tc>
          <w:tcPr>
            <w:tcW w:w="3261"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de 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r>
            <w:r w:rsidRPr="000D4A36">
              <w:rPr>
                <w:rFonts w:ascii="Arial Narrow" w:hAnsi="Arial Narrow" w:cs="Times New Roman"/>
                <w:sz w:val="16"/>
                <w:szCs w:val="16"/>
              </w:rPr>
              <w:lastRenderedPageBreak/>
              <w:t>Comunitaria, Primaria Vocacional y Secundaria Productiva; Dotar de infraestructura educativa necesaria, responsabilizarse de sumantenimiento y proveer los servicios básicos, mobiliario, equipamiento, bibliotecas e insumos necesarios para su funcionamiento; Promover la ejecución de formación continua para la comunidad educativa.. (Ley N° 070: Art. 80, 3, a, b, d, g)</w:t>
            </w:r>
          </w:p>
          <w:p w:rsidR="00D566CB" w:rsidRPr="000D4A36" w:rsidRDefault="00D566CB" w:rsidP="009702E4">
            <w:pPr>
              <w:rPr>
                <w:rFonts w:ascii="Arial Narrow" w:hAnsi="Arial Narrow" w:cs="Times New Roman"/>
                <w:sz w:val="16"/>
                <w:szCs w:val="16"/>
              </w:rPr>
            </w:pPr>
          </w:p>
        </w:tc>
      </w:tr>
      <w:tr w:rsidR="00D566CB" w:rsidRPr="000D4A36" w:rsidTr="009702E4">
        <w:trPr>
          <w:trHeight w:val="8145"/>
        </w:trPr>
        <w:tc>
          <w:tcPr>
            <w:tcW w:w="1809" w:type="dxa"/>
            <w:vMerge/>
            <w:hideMark/>
          </w:tcPr>
          <w:p w:rsidR="00D566CB" w:rsidRPr="000D4A36" w:rsidRDefault="00D566CB" w:rsidP="009702E4">
            <w:pPr>
              <w:rPr>
                <w:rFonts w:ascii="Arial Narrow" w:hAnsi="Arial Narrow" w:cs="Times New Roman"/>
                <w:sz w:val="16"/>
                <w:szCs w:val="16"/>
              </w:rPr>
            </w:pPr>
          </w:p>
        </w:tc>
        <w:tc>
          <w:tcPr>
            <w:tcW w:w="3261" w:type="dxa"/>
            <w:vMerge/>
            <w:hideMark/>
          </w:tcPr>
          <w:p w:rsidR="00D566CB" w:rsidRPr="000D4A36" w:rsidRDefault="00D566CB" w:rsidP="009702E4">
            <w:pPr>
              <w:rPr>
                <w:rFonts w:ascii="Arial Narrow" w:hAnsi="Arial Narrow" w:cs="Times New Roman"/>
                <w:sz w:val="16"/>
                <w:szCs w:val="16"/>
              </w:rPr>
            </w:pPr>
          </w:p>
        </w:tc>
        <w:tc>
          <w:tcPr>
            <w:tcW w:w="2693" w:type="dxa"/>
            <w:vMerge/>
            <w:hideMark/>
          </w:tcPr>
          <w:p w:rsidR="00D566CB" w:rsidRPr="000D4A36" w:rsidRDefault="00D566CB" w:rsidP="009702E4">
            <w:pPr>
              <w:rPr>
                <w:rFonts w:ascii="Arial Narrow" w:hAnsi="Arial Narrow" w:cs="Times New Roman"/>
                <w:sz w:val="16"/>
                <w:szCs w:val="16"/>
              </w:rPr>
            </w:pPr>
          </w:p>
        </w:tc>
        <w:tc>
          <w:tcPr>
            <w:tcW w:w="2765" w:type="dxa"/>
            <w:vMerge/>
            <w:hideMark/>
          </w:tcPr>
          <w:p w:rsidR="00D566CB" w:rsidRPr="000D4A36" w:rsidRDefault="00D566CB" w:rsidP="009702E4">
            <w:pPr>
              <w:rPr>
                <w:rFonts w:ascii="Arial Narrow" w:hAnsi="Arial Narrow" w:cs="Times New Roman"/>
                <w:sz w:val="16"/>
                <w:szCs w:val="16"/>
              </w:rPr>
            </w:pPr>
          </w:p>
        </w:tc>
        <w:tc>
          <w:tcPr>
            <w:tcW w:w="524" w:type="dxa"/>
            <w:vMerge/>
            <w:hideMark/>
          </w:tcPr>
          <w:p w:rsidR="00D566CB" w:rsidRPr="000D4A36" w:rsidRDefault="00D566CB" w:rsidP="009702E4">
            <w:pPr>
              <w:rPr>
                <w:rFonts w:ascii="Arial Narrow" w:hAnsi="Arial Narrow" w:cs="Times New Roman"/>
                <w:sz w:val="16"/>
                <w:szCs w:val="16"/>
              </w:rPr>
            </w:pPr>
          </w:p>
        </w:tc>
        <w:tc>
          <w:tcPr>
            <w:tcW w:w="2168" w:type="dxa"/>
            <w:vMerge/>
            <w:hideMark/>
          </w:tcPr>
          <w:p w:rsidR="00D566CB" w:rsidRPr="000D4A36" w:rsidRDefault="00D566CB" w:rsidP="009702E4">
            <w:pPr>
              <w:rPr>
                <w:rFonts w:ascii="Arial Narrow" w:hAnsi="Arial Narrow" w:cs="Times New Roman"/>
                <w:sz w:val="16"/>
                <w:szCs w:val="16"/>
              </w:rPr>
            </w:pPr>
          </w:p>
        </w:tc>
      </w:tr>
      <w:tr w:rsidR="00D566CB" w:rsidRPr="000D4A36" w:rsidTr="009702E4">
        <w:trPr>
          <w:trHeight w:val="278"/>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lastRenderedPageBreak/>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Al menos 300 unidades, comunidades y asociaciones productivas socio comunitarias de producción y productividad constituidas, implementan proyectos productivos y tecnologías propias.</w:t>
            </w:r>
          </w:p>
        </w:tc>
      </w:tr>
      <w:tr w:rsidR="00D566CB" w:rsidRPr="000D4A36" w:rsidTr="009702E4">
        <w:trPr>
          <w:trHeight w:val="562"/>
        </w:trPr>
        <w:tc>
          <w:tcPr>
            <w:tcW w:w="1809"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Consolidación de la educación productiva comunitaria articulada al desarrollo local y nacional.</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Políticas del sistema de educación                    (CPE: Art. 298, II, 17)</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(CPE: Art. 304, I, 2)</w:t>
            </w:r>
          </w:p>
        </w:tc>
      </w:tr>
      <w:tr w:rsidR="00D566CB" w:rsidRPr="000D4A36" w:rsidTr="009702E4">
        <w:trPr>
          <w:trHeight w:val="4870"/>
        </w:trPr>
        <w:tc>
          <w:tcPr>
            <w:tcW w:w="1809"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de 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t xml:space="preserve">Comunitaria, Primaria Vocacional y Secundaria Productiva; </w:t>
            </w:r>
            <w:r w:rsidRPr="000D4A36">
              <w:rPr>
                <w:rFonts w:ascii="Arial Narrow" w:hAnsi="Arial Narrow" w:cs="Times New Roman"/>
                <w:sz w:val="16"/>
                <w:szCs w:val="16"/>
              </w:rPr>
              <w:br/>
              <w:t>Realizar el seguimiento a la adecuada implementación de los planes y</w:t>
            </w:r>
            <w:r w:rsidRPr="000D4A36">
              <w:rPr>
                <w:rFonts w:ascii="Arial Narrow" w:hAnsi="Arial Narrow" w:cs="Times New Roman"/>
                <w:sz w:val="16"/>
                <w:szCs w:val="16"/>
              </w:rPr>
              <w:br/>
              <w:t>programas curriculares diversificados en el marco del currículo</w:t>
            </w:r>
            <w:r w:rsidRPr="000D4A36">
              <w:rPr>
                <w:rFonts w:ascii="Arial Narrow" w:hAnsi="Arial Narrow" w:cs="Times New Roman"/>
                <w:sz w:val="16"/>
                <w:szCs w:val="16"/>
              </w:rPr>
              <w:br/>
              <w:t>regionalizado (Ley N° 070: Art. 80, 3, a, b, c, )</w:t>
            </w:r>
          </w:p>
        </w:tc>
      </w:tr>
      <w:tr w:rsidR="00D566CB" w:rsidRPr="000D4A36" w:rsidTr="009702E4">
        <w:trPr>
          <w:trHeight w:val="255"/>
        </w:trPr>
        <w:tc>
          <w:tcPr>
            <w:tcW w:w="1809" w:type="dxa"/>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 xml:space="preserve">Se ha incorporado a la mayoría de los pueblos y naciones indígena originario campesinos con su lengua, cultura, conocimientos y saberes en los procesos educativos del Sistema Educativo Plurinacional, creándose nuevos institutos de lenguas y culturas para </w:t>
            </w:r>
          </w:p>
        </w:tc>
      </w:tr>
      <w:tr w:rsidR="00D566CB" w:rsidRPr="000D4A36" w:rsidTr="009702E4">
        <w:trPr>
          <w:trHeight w:val="767"/>
        </w:trPr>
        <w:tc>
          <w:tcPr>
            <w:tcW w:w="1809" w:type="dxa"/>
            <w:vMerge w:val="restart"/>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xml:space="preserve">Recuperación, desarrollo y revalorización del conocimiento sobre la lengua, cultura, saberes y conocimientos de cada nación y pueblo indígena </w:t>
            </w:r>
            <w:r w:rsidRPr="000D4A36">
              <w:rPr>
                <w:rFonts w:ascii="Arial Narrow" w:hAnsi="Arial Narrow" w:cs="Times New Roman"/>
                <w:sz w:val="16"/>
                <w:szCs w:val="16"/>
              </w:rPr>
              <w:lastRenderedPageBreak/>
              <w:t>originario campesino.</w:t>
            </w: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lastRenderedPageBreak/>
              <w:t>Exclusiva                    Políticas del sistema de educación                    (CPE: Art. 298, II, 17)</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social, político, organizativo y cultural                 (CPE: Art. 304, I, 2)</w:t>
            </w:r>
          </w:p>
        </w:tc>
      </w:tr>
      <w:tr w:rsidR="00D566CB" w:rsidRPr="000D4A36" w:rsidTr="009702E4">
        <w:trPr>
          <w:trHeight w:val="4956"/>
        </w:trPr>
        <w:tc>
          <w:tcPr>
            <w:tcW w:w="1809" w:type="dxa"/>
            <w:vMerge/>
            <w:hideMark/>
          </w:tcPr>
          <w:p w:rsidR="00D566CB" w:rsidRPr="000D4A36" w:rsidRDefault="00D566CB" w:rsidP="009702E4">
            <w:pPr>
              <w:rPr>
                <w:rFonts w:ascii="Arial Narrow" w:hAnsi="Arial Narrow" w:cs="Times New Roman"/>
                <w:sz w:val="16"/>
                <w:szCs w:val="16"/>
              </w:rPr>
            </w:pPr>
          </w:p>
        </w:tc>
        <w:tc>
          <w:tcPr>
            <w:tcW w:w="3261"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(Ley N° 070: Art. 80, 1, b)</w:t>
            </w:r>
          </w:p>
        </w:tc>
        <w:tc>
          <w:tcPr>
            <w:tcW w:w="2765"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(Ley N° 070: Art. 80, 2, b)</w:t>
            </w:r>
          </w:p>
        </w:tc>
        <w:tc>
          <w:tcPr>
            <w:tcW w:w="524"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 </w:t>
            </w:r>
          </w:p>
        </w:tc>
        <w:tc>
          <w:tcPr>
            <w:tcW w:w="2168" w:type="dxa"/>
            <w:hideMark/>
          </w:tcPr>
          <w:p w:rsidR="00D566CB" w:rsidRPr="000D4A36" w:rsidRDefault="00D566CB" w:rsidP="009702E4">
            <w:pPr>
              <w:rPr>
                <w:rFonts w:ascii="Arial Narrow" w:hAnsi="Arial Narrow" w:cs="Times New Roman"/>
                <w:sz w:val="16"/>
                <w:szCs w:val="16"/>
              </w:rPr>
            </w:pPr>
            <w:r w:rsidRPr="000D4A36">
              <w:rPr>
                <w:rFonts w:ascii="Arial Narrow" w:hAnsi="Arial Narrow" w:cs="Times New Roman"/>
                <w:sz w:val="16"/>
                <w:szCs w:val="16"/>
              </w:rPr>
              <w:t>Concurrente              Organización, planificación y ejecución de planes, programas y proyectos de educación en el marco d ela legislación del Estado               (CPE: Art. 304, III, 2)                                   Formular, aprobar y ejecutar planes de educación a partir de políticas y</w:t>
            </w:r>
            <w:r w:rsidRPr="000D4A36">
              <w:rPr>
                <w:rFonts w:ascii="Arial Narrow" w:hAnsi="Arial Narrow" w:cs="Times New Roman"/>
                <w:sz w:val="16"/>
                <w:szCs w:val="16"/>
              </w:rPr>
              <w:br/>
              <w:t xml:space="preserve">estrategias plurinacionales en el marco del currículo regionalizado; </w:t>
            </w:r>
            <w:r w:rsidRPr="000D4A36">
              <w:rPr>
                <w:rFonts w:ascii="Arial Narrow" w:hAnsi="Arial Narrow" w:cs="Times New Roman"/>
                <w:sz w:val="16"/>
                <w:szCs w:val="16"/>
              </w:rPr>
              <w:br/>
              <w:t>Organizar y apoyar la gestión participativa de los pueblos IOC en el marco de la Educación Inicial en Familia</w:t>
            </w:r>
            <w:r w:rsidRPr="000D4A36">
              <w:rPr>
                <w:rFonts w:ascii="Arial Narrow" w:hAnsi="Arial Narrow" w:cs="Times New Roman"/>
                <w:sz w:val="16"/>
                <w:szCs w:val="16"/>
              </w:rPr>
              <w:br/>
              <w:t xml:space="preserve">Comunitaria, Primaria Vocacional y Secundaria Productiva; </w:t>
            </w:r>
            <w:r w:rsidRPr="000D4A36">
              <w:rPr>
                <w:rFonts w:ascii="Arial Narrow" w:hAnsi="Arial Narrow" w:cs="Times New Roman"/>
                <w:sz w:val="16"/>
                <w:szCs w:val="16"/>
              </w:rPr>
              <w:br/>
              <w:t>Realizar el seguimiento a la adecuada implementación de los planes y</w:t>
            </w:r>
            <w:r w:rsidRPr="000D4A36">
              <w:rPr>
                <w:rFonts w:ascii="Arial Narrow" w:hAnsi="Arial Narrow" w:cs="Times New Roman"/>
                <w:sz w:val="16"/>
                <w:szCs w:val="16"/>
              </w:rPr>
              <w:br/>
              <w:t>programas curriculares diversificados en el marco del currículo</w:t>
            </w:r>
            <w:r w:rsidRPr="000D4A36">
              <w:rPr>
                <w:rFonts w:ascii="Arial Narrow" w:hAnsi="Arial Narrow" w:cs="Times New Roman"/>
                <w:sz w:val="16"/>
                <w:szCs w:val="16"/>
              </w:rPr>
              <w:br/>
              <w:t>regionalizado (Ley N° 070: Art. 80, 3, a, b, c, )</w:t>
            </w:r>
          </w:p>
        </w:tc>
      </w:tr>
    </w:tbl>
    <w:p w:rsidR="00D566CB" w:rsidRPr="000D4A36" w:rsidRDefault="009702E4" w:rsidP="00D566CB">
      <w:pPr>
        <w:rPr>
          <w:rFonts w:ascii="Arial Narrow" w:hAnsi="Arial Narrow"/>
        </w:rPr>
      </w:pPr>
      <w:r>
        <w:rPr>
          <w:rFonts w:ascii="Arial Narrow" w:hAnsi="Arial Narrow"/>
        </w:rPr>
        <w:lastRenderedPageBreak/>
        <w:br w:type="textWrapping" w:clear="all"/>
      </w: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765"/>
        <w:gridCol w:w="734"/>
        <w:gridCol w:w="1958"/>
      </w:tblGrid>
      <w:tr w:rsidR="00D566CB" w:rsidRPr="000D4A36" w:rsidTr="00B077D0">
        <w:trPr>
          <w:trHeight w:val="132"/>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lastRenderedPageBreak/>
              <w:t xml:space="preserve">PILAR: </w:t>
            </w:r>
            <w:r w:rsidRPr="000D4A36">
              <w:rPr>
                <w:rFonts w:ascii="Arial Narrow" w:hAnsi="Arial Narrow" w:cs="Times New Roman"/>
                <w:sz w:val="16"/>
                <w:szCs w:val="16"/>
              </w:rPr>
              <w:t>Salud, Educación y  Deporte para la formación de un ser humano integral</w:t>
            </w:r>
          </w:p>
        </w:tc>
      </w:tr>
      <w:tr w:rsidR="00D566CB" w:rsidRPr="000D4A36" w:rsidTr="00B077D0">
        <w:trPr>
          <w:trHeight w:val="78"/>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META:</w:t>
            </w:r>
            <w:r w:rsidRPr="000D4A36">
              <w:rPr>
                <w:rFonts w:ascii="Arial Narrow" w:hAnsi="Arial Narrow" w:cs="Times New Roman"/>
                <w:sz w:val="16"/>
                <w:szCs w:val="16"/>
              </w:rPr>
              <w:t xml:space="preserve"> Garantía del deporte como derecho desde el Estado.</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76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34"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58"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271"/>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Dotación y mejoramiento del equipamiento deportivo.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300, I, 14)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302, I, 14)                </w:t>
            </w:r>
          </w:p>
        </w:tc>
        <w:tc>
          <w:tcPr>
            <w:tcW w:w="734"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58"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(CPE: Art. 304, I, 9)                  </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765"/>
        <w:gridCol w:w="666"/>
        <w:gridCol w:w="2026"/>
      </w:tblGrid>
      <w:tr w:rsidR="00D566CB" w:rsidRPr="000D4A36" w:rsidTr="00B077D0">
        <w:trPr>
          <w:trHeight w:val="326"/>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Salud, Educación y  Deporte para la formación de un ser humano integral </w:t>
            </w:r>
          </w:p>
        </w:tc>
      </w:tr>
      <w:tr w:rsidR="00D566CB" w:rsidRPr="000D4A36" w:rsidTr="00B077D0">
        <w:trPr>
          <w:trHeight w:val="147"/>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Acceso universal al deporte</w:t>
            </w:r>
          </w:p>
        </w:tc>
      </w:tr>
      <w:tr w:rsidR="00D566CB" w:rsidRPr="000D4A36" w:rsidTr="00B077D0">
        <w:trPr>
          <w:trHeight w:val="264"/>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76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666"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026"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Un número importante de deportistas desarrollan sus actividades deportivas con programas de entrenamiento competitivo.</w:t>
            </w:r>
          </w:p>
        </w:tc>
      </w:tr>
      <w:tr w:rsidR="00D566CB" w:rsidRPr="000D4A36" w:rsidTr="00B077D0">
        <w:trPr>
          <w:trHeight w:val="306"/>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Formación, desarrollo y mejoramiento de las capacidades técnicas, tácticas, específicas y psicológicas en las diferentes disciplinas deportivas.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300, I, 14)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302, I, 14)                </w:t>
            </w:r>
          </w:p>
        </w:tc>
        <w:tc>
          <w:tcPr>
            <w:tcW w:w="66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(CPE: Art. 304, I, 9)                  </w:t>
            </w:r>
          </w:p>
        </w:tc>
      </w:tr>
      <w:tr w:rsidR="00D566CB" w:rsidRPr="000D4A36" w:rsidTr="00B077D0">
        <w:trPr>
          <w:trHeight w:val="118"/>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Unidades educativas públicas y privadas cuentan con programas deportivos específicos.</w:t>
            </w:r>
          </w:p>
        </w:tc>
      </w:tr>
      <w:tr w:rsidR="00D566CB" w:rsidRPr="000D4A36" w:rsidTr="00B077D0">
        <w:trPr>
          <w:trHeight w:val="347"/>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Participación en el desarrollo de los “Juegos Deportivos Estudiantiles  Plurinacionales”.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300, I, 14)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302, I, 14)                </w:t>
            </w:r>
          </w:p>
        </w:tc>
        <w:tc>
          <w:tcPr>
            <w:tcW w:w="66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(CPE: Art. 304, I, 9)                  </w:t>
            </w:r>
          </w:p>
        </w:tc>
      </w:tr>
      <w:tr w:rsidR="00D566CB" w:rsidRPr="000D4A36" w:rsidTr="00B077D0">
        <w:trPr>
          <w:trHeight w:val="17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capacitado técnicos del deporte, entrenadores deportivos, y profesores de educación física con especialidad escolar adicionales para el perfeccionamiento del deporte.</w:t>
            </w:r>
          </w:p>
        </w:tc>
      </w:tr>
      <w:tr w:rsidR="00D566CB" w:rsidRPr="000D4A36" w:rsidTr="00B077D0">
        <w:trPr>
          <w:trHeight w:val="505"/>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Formación de formadores deportivos.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300, I, 14)                       </w:t>
            </w:r>
          </w:p>
        </w:tc>
        <w:tc>
          <w:tcPr>
            <w:tcW w:w="276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en el ámbito de su jurisdicción           (CPE: Art. 302, I, 14)                </w:t>
            </w:r>
          </w:p>
        </w:tc>
        <w:tc>
          <w:tcPr>
            <w:tcW w:w="66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Deporte                                        (CPE: Art. 304, I, 9)                  </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0" w:type="auto"/>
        <w:tblLook w:val="04A0" w:firstRow="1" w:lastRow="0" w:firstColumn="1" w:lastColumn="0" w:noHBand="0" w:noVBand="1"/>
      </w:tblPr>
      <w:tblGrid>
        <w:gridCol w:w="1809"/>
        <w:gridCol w:w="3261"/>
        <w:gridCol w:w="2693"/>
        <w:gridCol w:w="2835"/>
        <w:gridCol w:w="596"/>
        <w:gridCol w:w="2026"/>
      </w:tblGrid>
      <w:tr w:rsidR="00D566CB" w:rsidRPr="000D4A36" w:rsidTr="00B077D0">
        <w:trPr>
          <w:trHeight w:val="82"/>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PILAR:</w:t>
            </w:r>
            <w:r w:rsidRPr="000D4A36">
              <w:rPr>
                <w:rFonts w:ascii="Arial Narrow" w:hAnsi="Arial Narrow" w:cs="Times New Roman"/>
                <w:sz w:val="16"/>
                <w:szCs w:val="16"/>
              </w:rPr>
              <w:t xml:space="preserve"> Soberanía científica y tecnológica con identidad propia </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Investigación y desarrollo de tecnología.</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96"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026"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93"/>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Los complejos productivos y las empresas reciben servicios de transferencia tecnológica.</w:t>
            </w:r>
          </w:p>
        </w:tc>
      </w:tr>
      <w:tr w:rsidR="00D566CB" w:rsidRPr="000D4A36" w:rsidTr="00B077D0">
        <w:trPr>
          <w:trHeight w:val="3822"/>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Registro de conocimientos tradicionales y saberes locales.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Establecer la norma Básica sobre la propiedad y los derechos intelectuales colectivos de los pueblos IOC, sobre prácticas, conocimientos y productos de la medicina tradicional para el registro y protección, con validez internacional;       Garantizar la recuperación de la medicina tradicional en el marco del Sistema Único de Salud                             )LMAD: Art. 81, II, 1)</w:t>
            </w:r>
          </w:p>
        </w:tc>
        <w:tc>
          <w:tcPr>
            <w:tcW w:w="2693"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Resguardo y registro de los derechos intelectuales colectivos, referidos a conocimientos de recursos genéticos, medicina tradicional y germo plasma, de acuerdo con la ley        (CPE: Art. 304, II, 3)           Resguardar y registrar la propiedad y derechos intelectuales colectivos de la comunidad sobre conocimientos y productos de la medicina tradicional, en sujeción a la legislación básica del nivel central.                     Fomentar la recuperación y uso de conocimientos ancestrales de la medicina tradicional, promoviendo el ejercicio de esta actividad              (LMAD: Art. 81, II, 2, a y d)                                       Promoción y fomento a la agrícultura y ganadería           (CPE: Art. 304, III, 8)           Formular y aprobar políticas de promoción de recuperación de los conocimientos y tecnologías ancestrales        (LMAD: Art. 91, I, 4, b)</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rPr>
          <w:rFonts w:ascii="Arial Narrow" w:hAnsi="Arial Narrow" w:cs="Times New Roman"/>
          <w:sz w:val="16"/>
          <w:szCs w:val="16"/>
        </w:rPr>
      </w:pPr>
      <w:r w:rsidRPr="000D4A36">
        <w:rPr>
          <w:rFonts w:ascii="Arial Narrow" w:hAnsi="Arial Narrow" w:cs="Times New Roman"/>
          <w:sz w:val="16"/>
          <w:szCs w:val="16"/>
        </w:rPr>
        <w:br w:type="page"/>
      </w:r>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237"/>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188"/>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País productor, transformador y exportador “Complejos productivos” y Turismo</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98"/>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logrado un flujo de 4,5 millones de turistas nacionales.</w:t>
            </w:r>
          </w:p>
        </w:tc>
      </w:tr>
      <w:tr w:rsidR="00D566CB" w:rsidRPr="000D4A36" w:rsidTr="00B077D0">
        <w:trPr>
          <w:trHeight w:val="2829"/>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Promoción turística nacional para el fomento al turismo interno.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generales de turismo                                (CPE: Art. 298, II, 37)       Elaborar e implementar el Plan Nacional de Turismo en coordinación con las entidades territoriales autónomas; Promover y fomentar los emprendimientos de las comunidades IOC para que desarrollen actividades turísticas en coordinación con las instancias correspondientes;             (LMAD: Art. 95, I, 2, 3)</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 turismo departamental                (CPE: Art. 298, II, 20)        Elaborar e implementar el Plan Dptal. De turismo en coordinación con las ETAs;                             Promover y proteger el turismo comunitario;                    Establecer y ejecutar programas y proyectos para emprendimientos turísticos comunitarios                 (LMAD: Art. 95. II, 1, 4, 6)</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Políticas de turismo local                                (CPE: Art. 302, I, 17) Elaborar e implementar el Plan Municipal de Turismo;                     Realizar inversiones en infraestructura pública de apoyo al turismo;                     Establecer y ejecutar programas y proyectos que promocionen emprendimientos turísticos comunitarios              (LMAD: Art. 95, III, 1, , 3, 5)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 Turismo  (CPE: Art. 304, I, 11)    Formular y aprobar políticas de turismo en apego a la Ley de Medio Ambiente y Biodiversidad;              Elaborar y ejecutar programas y proyectos que contribuyan a facilitar emprendimientos comunitarios turísticos;                      Diseñar, implementar y administrar servicios de asistencia turista;   Supervisar y fiscalizar la operación de medios de transporte turístico.                            (LMAD: Art. 95, IV)</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r w:rsidRPr="000D4A36">
        <w:rPr>
          <w:rFonts w:ascii="Arial Narrow" w:hAnsi="Arial Narrow"/>
        </w:rPr>
        <w:br w:type="page"/>
      </w:r>
    </w:p>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596"/>
        <w:gridCol w:w="2026"/>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210"/>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Producción agropecuaria con énfasis en la agricultura familiar comunitaria y campesina.</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9"/>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596"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2026"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incrementado significativamente el rendimiento promedio de los principales grupos de cultivos agrícolas.</w:t>
            </w:r>
          </w:p>
        </w:tc>
      </w:tr>
      <w:tr w:rsidR="00D566CB" w:rsidRPr="000D4A36" w:rsidTr="00B077D0">
        <w:trPr>
          <w:trHeight w:val="542"/>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Generación y difusión de tecnologías vinculadas al desarrollo de productos agricolas priorizados.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la vocación productiva            (CPE: Art. 304, I, 19)</w:t>
            </w:r>
          </w:p>
        </w:tc>
      </w:tr>
      <w:tr w:rsidR="00D566CB" w:rsidRPr="000D4A36" w:rsidTr="00B077D0">
        <w:trPr>
          <w:trHeight w:val="2033"/>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Agricultura                           (CPE: Art. 299, II, 16);       Fomentar la recuperación y preservación del conocimiento y tecnologías ancestrales que contribuyen a la seguridad y soberanía alimentaria;                         Normar, regular y ejecutar la innovación, investigación y transferencia de tecnología agropecuaria público y privada, definiendo actividades y condiciones para otorgar acreditaciones, licencias y otros                             (LMAD: Art. 91, I, 1, c, f)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departamentales. Para la agricultura concordantes con políticas generales.;            Fomentar la transformación e incorporación de valor agregado a la producción agrícola (LMAD Art. 291, 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políticas generales sobre agricultura concordantes con el Plan General de Desarrollo Rural coordinando con planes y políticas dptales;                       Promover el desarrollo rural                      (LMAD: Art. 91, I, 3, a, b)</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Promoción y fomento a la agricultura                             (CPE: Art. 304, III, 8)            Formular y aprobar políticas de promoción de  la recuperación de los conocimientos y tecnologías ancestrales, preservando sus fundamentos técnicos y científicos                              (LMAD: Art. 91, I, 4, b)                           </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incrementado la contribución de pequeños productores de agricultura familiar comunitaria en la producción total agropecuaria</w:t>
            </w:r>
          </w:p>
        </w:tc>
      </w:tr>
      <w:tr w:rsidR="00D566CB" w:rsidRPr="000D4A36" w:rsidTr="00B077D0">
        <w:trPr>
          <w:trHeight w:val="56"/>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nacional de apoyo a la agricultura familiar y comunitaria sustentable.</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la vocación productiva            (CPE: Art. 304, I, 19)</w:t>
            </w:r>
          </w:p>
        </w:tc>
      </w:tr>
      <w:tr w:rsidR="00D566CB" w:rsidRPr="000D4A36" w:rsidTr="00B077D0">
        <w:trPr>
          <w:trHeight w:val="1695"/>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Agricultura                           (CPE: Art. 299, II, 16);        Formular, aprobar y gestionar políticas, planes, programas y proyectos integrales de apoyo a la producción agropecuaria                        (LMAD, Art. 91, I, a)</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dptales. Para la agricultura concordantes con políticas grales.;            Fomentar la transformación e incorporación de valor agregado a la producción agrícola (LMAD Art. 291, 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políticas generales sobre agricultura concordantes con el Plan General de Desarrollo Rural coordinando con planes y políticas dptales;                       Promover el desarrollo rural                      (LMAD: Art. 91, I, 3, a, b)</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Promoción y fomento a la agricultura                             (CPE: Art. 304, III, 8)             Formular y aprobar políticas de promoción de la agricultura;                  Adoptar políticas para recuperar cultivos y alimentos tradicionales                       (LMAD: Art. 91, I, 4, a, b)</w:t>
            </w:r>
          </w:p>
        </w:tc>
      </w:tr>
      <w:tr w:rsidR="00D566CB" w:rsidRPr="000D4A36" w:rsidTr="00B077D0">
        <w:trPr>
          <w:trHeight w:val="30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alcanzado 3,8 millones de hectáreas de superficie mecanizada con mejor producción a través del fortalecimiento de la agricultura familiar con tecnología mecanizada y transferencia de maquinaria y equipos a pequeños y medianos productores del país.</w:t>
            </w:r>
          </w:p>
        </w:tc>
      </w:tr>
      <w:tr w:rsidR="00D566CB" w:rsidRPr="000D4A36" w:rsidTr="00B077D0">
        <w:trPr>
          <w:trHeight w:val="562"/>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Desarrollo de centros de servicio en mecanización agrícola y tecnologías </w:t>
            </w:r>
            <w:r w:rsidRPr="000D4A36">
              <w:rPr>
                <w:rFonts w:ascii="Arial Narrow" w:hAnsi="Arial Narrow" w:cs="Times New Roman"/>
                <w:sz w:val="16"/>
                <w:szCs w:val="16"/>
              </w:rPr>
              <w:lastRenderedPageBreak/>
              <w:t>rurales para la producción.</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Fomento y desarrollo de la vocación productiva            </w:t>
            </w:r>
            <w:r w:rsidRPr="000D4A36">
              <w:rPr>
                <w:rFonts w:ascii="Arial Narrow" w:hAnsi="Arial Narrow" w:cs="Times New Roman"/>
                <w:sz w:val="16"/>
                <w:szCs w:val="16"/>
              </w:rPr>
              <w:lastRenderedPageBreak/>
              <w:t>(CPE: Art. 304, I, 19)</w:t>
            </w:r>
          </w:p>
        </w:tc>
      </w:tr>
      <w:tr w:rsidR="00D566CB" w:rsidRPr="000D4A36" w:rsidTr="009702E4">
        <w:trPr>
          <w:trHeight w:val="140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Agricultura                           (CPE: Art. 299, II, 16);          Normar, regular y ejecutar la innovación, investigación y transferencia de tecnología agropecfuaria público y privada, definiendo actividades y condiciones para otorgar de acreditaciones, licencias y otros                  (LMAD: Art. 91, I, f)</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dptales. Para la agricultura concordantes con políticas grales.;            Fomentar la transformación e incorporación de valor agregado a la producción agrícola (LMAD Art. 291, 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políticas generales sobre agricultura concordantes con el Plan General de Desarrollo Rural coordinando con planes y políticas dptales;                       Promover el desarrollo rural                      (LMAD: Art. 91, I, 3, a, b)</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Promoción y fomento a la agricultura                             (CPE: Art. 304, III, 8)            Formular y aprobar políticas de promoción de la agricultura                     (LMAD: Art. 91, I, 4, a)        </w:t>
            </w:r>
          </w:p>
        </w:tc>
      </w:tr>
      <w:tr w:rsidR="00D566CB" w:rsidRPr="000D4A36" w:rsidTr="00B077D0">
        <w:trPr>
          <w:trHeight w:val="64"/>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de transformación de la producción agropecuaria familiar y comunitaria para el consumo nacional.</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la vocación productiva            (CPE: Art. 304, I, 19)</w:t>
            </w:r>
          </w:p>
        </w:tc>
      </w:tr>
      <w:tr w:rsidR="00D566CB" w:rsidRPr="000D4A36" w:rsidTr="00B077D0">
        <w:trPr>
          <w:trHeight w:val="1819"/>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Agricultura y ganadería                           (CPE: Art. 299, II, 16)</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dptales. Para la agricultura y ganaderia concordantes con políticas grales.;            Fomentar la transformación e incorporación de valor agregado a la producción agrícola y ganadera            (LMAD Art. 291, 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políticas generales sobre ganadería y agricultura concordantes con el Plan General de Desarrollo Rural coordinando con planes y políticas dptales;                       Promover el desarrollo rural                      (LMAD: Art. 91, I, 3, a, b)</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Promoción y fomento a la agricultura                             (CPE: Art. 304, III, 8)            Formular y aprobar políticas de promoción de la agricultura y ganadería;                  Adoptar políticas para la recuperación de cultivos y alimentos tradicionales                     (LMAD: Art. 91, I, 4, a, c)  </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alcanzado 1 millón de hectáreas que cuentan con sistemas ganaderos con manejo integral y prácticas semi - intensivas.</w:t>
            </w:r>
          </w:p>
        </w:tc>
      </w:tr>
      <w:tr w:rsidR="00D566CB" w:rsidRPr="000D4A36" w:rsidTr="00B077D0">
        <w:trPr>
          <w:trHeight w:val="487"/>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Desarrollo de sistemas productivos ganaderos sustentables.</w:t>
            </w:r>
          </w:p>
        </w:tc>
        <w:tc>
          <w:tcPr>
            <w:tcW w:w="3261" w:type="dxa"/>
            <w:hideMark/>
          </w:tcPr>
          <w:p w:rsidR="00D566CB" w:rsidRPr="000D4A36" w:rsidRDefault="00D566CB" w:rsidP="00B077D0">
            <w:pPr>
              <w:rPr>
                <w:rFonts w:ascii="Arial Narrow" w:hAnsi="Arial Narrow" w:cs="Times New Roman"/>
                <w:sz w:val="16"/>
                <w:szCs w:val="16"/>
              </w:rPr>
            </w:pP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la vocación productiva            (CPE: Art. 304, I, 19)</w:t>
            </w:r>
          </w:p>
        </w:tc>
      </w:tr>
      <w:tr w:rsidR="00D566CB" w:rsidRPr="000D4A36" w:rsidTr="00B077D0">
        <w:trPr>
          <w:trHeight w:val="1717"/>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Ganadería                           (CPE: Art. 299, II, 16);            Formular, aprobar y gestionar políticas, planes, programas y proyectos integrales de apoyo a la producción agropecuaria;                    Ejecutar, regular y establecer mecanismos para el funcionamiento del Sistema de Innovación Agropecuario, y la concurrencia en el desarrollo y coordinación de procesos d einnovación y transferencia de ciencia y tecnología           (LMAD: Art. 91, I, 1, e)</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dptales. Para la ganadería concordantes con políticas grales.;            Fomentar la transformación e incorporación de valor agregado a la producción ganadera (LMAD Art. 291, 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políticas generales sobre ganadería concordantes con el Plan General de Desarrollo Rural coordinando con planes y políticas dptales;                       Promover el desarrollo rural                      (LMAD: Art. 91, I, 3, a, b)</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Promoción y fomento a la ganadería                             (CPE: Art. 304, III, 8)             Formular y aprobar políticas de promoción de ganadería                        (LMAD: Art. 91, I, 4)</w:t>
            </w:r>
          </w:p>
          <w:p w:rsidR="00D566CB" w:rsidRDefault="00D566CB" w:rsidP="00B077D0">
            <w:pPr>
              <w:rPr>
                <w:rFonts w:ascii="Arial Narrow" w:hAnsi="Arial Narrow" w:cs="Times New Roman"/>
                <w:sz w:val="16"/>
                <w:szCs w:val="16"/>
              </w:rPr>
            </w:pPr>
          </w:p>
          <w:p w:rsidR="00D566CB" w:rsidRDefault="00D566CB" w:rsidP="00B077D0">
            <w:pPr>
              <w:rPr>
                <w:rFonts w:ascii="Arial Narrow" w:hAnsi="Arial Narrow" w:cs="Times New Roman"/>
                <w:sz w:val="16"/>
                <w:szCs w:val="16"/>
              </w:rPr>
            </w:pPr>
          </w:p>
          <w:p w:rsidR="009702E4" w:rsidRDefault="009702E4" w:rsidP="00B077D0">
            <w:pPr>
              <w:rPr>
                <w:rFonts w:ascii="Arial Narrow" w:hAnsi="Arial Narrow" w:cs="Times New Roman"/>
                <w:sz w:val="16"/>
                <w:szCs w:val="16"/>
              </w:rPr>
            </w:pPr>
          </w:p>
          <w:p w:rsidR="009702E4" w:rsidRDefault="009702E4" w:rsidP="00B077D0">
            <w:pPr>
              <w:rPr>
                <w:rFonts w:ascii="Arial Narrow" w:hAnsi="Arial Narrow" w:cs="Times New Roman"/>
                <w:sz w:val="16"/>
                <w:szCs w:val="16"/>
              </w:rPr>
            </w:pPr>
          </w:p>
          <w:p w:rsidR="009702E4" w:rsidRDefault="009702E4" w:rsidP="00B077D0">
            <w:pPr>
              <w:rPr>
                <w:rFonts w:ascii="Arial Narrow" w:hAnsi="Arial Narrow" w:cs="Times New Roman"/>
                <w:sz w:val="16"/>
                <w:szCs w:val="16"/>
              </w:rPr>
            </w:pPr>
          </w:p>
          <w:p w:rsidR="009702E4" w:rsidRDefault="009702E4" w:rsidP="00B077D0">
            <w:pPr>
              <w:rPr>
                <w:rFonts w:ascii="Arial Narrow" w:hAnsi="Arial Narrow" w:cs="Times New Roman"/>
                <w:sz w:val="16"/>
                <w:szCs w:val="16"/>
              </w:rPr>
            </w:pPr>
          </w:p>
          <w:p w:rsidR="009702E4" w:rsidRPr="000D4A36" w:rsidRDefault="009702E4" w:rsidP="00B077D0">
            <w:pPr>
              <w:rPr>
                <w:rFonts w:ascii="Arial Narrow" w:hAnsi="Arial Narrow" w:cs="Times New Roman"/>
                <w:sz w:val="16"/>
                <w:szCs w:val="16"/>
              </w:rPr>
            </w:pPr>
          </w:p>
        </w:tc>
      </w:tr>
      <w:tr w:rsidR="00D566CB" w:rsidRPr="000D4A36" w:rsidTr="00B077D0">
        <w:trPr>
          <w:trHeight w:val="1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lastRenderedPageBreak/>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 Se ha incrementado el número de cabezas de ganado bovino, ovino, porcino, camélido, pollos y la actividad piscícola.   </w:t>
            </w:r>
          </w:p>
        </w:tc>
      </w:tr>
      <w:tr w:rsidR="00D566CB" w:rsidRPr="000D4A36" w:rsidTr="00B077D0">
        <w:trPr>
          <w:trHeight w:val="535"/>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Fomento integral a la producción pecuaria vinculada al desarrollo de complejos productivos territoriales.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la vocación productiva            (CPE: Art. 304, I, 19)</w:t>
            </w:r>
          </w:p>
        </w:tc>
      </w:tr>
      <w:tr w:rsidR="00D566CB" w:rsidRPr="000D4A36" w:rsidTr="00B077D0">
        <w:trPr>
          <w:trHeight w:val="2338"/>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Ganadería                           (CPE: Art. 299, II, 16);            Formular, aprobar y gestionar políticas, planes, programas y proyectos integrales de apoyo a la producción agropecuaria;                    Ejecutar;                               Formular y aprobar políticas generales de protección de producción agropecuaria;                   Ejecutar, regular y establecer mecanismos para el funcionamiento del Sistema de Innovación Agropecuario                          (LMAD: Art. 91, I, a, b, e)</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dptales. Para la ganadería concordantes con políticas grales.;            Fomentar la transformación e incorporación de valor agregado a la producción ganadera (LMAD Art. 291, 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políticas generales sobre ganadería concordantes con el Plan General de Desarrollo Rural coordinando con planes y políticas dptales;                       Promover el desarrollo rural                      (LMAD: Art. 91, I, 3, a, b)</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Promoción y fomento a la ganadería                             (CPE: Art. 304, III, 8)              Formular y aprobar políticas de promoción de ganadería;                       Formular y aprobar políticas de promoción de la recuperación de los conocimientos y tecnologías ancestrales, preservando sus fundamentos técnicos y científicos;                           (LMAD: Art. 91, I, 4)</w:t>
            </w:r>
          </w:p>
        </w:tc>
      </w:tr>
      <w:tr w:rsidR="00D566CB" w:rsidRPr="000D4A36" w:rsidTr="00B077D0">
        <w:trPr>
          <w:trHeight w:val="30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alcanzado 700 mil Ha. de superficie con riego, con participación de las Entidades Territoriales Autónomas y del sector privado con una ampliación de 338 mil Ha. hasta el 2020, comprendiendo la producción de arroz bajo riego inundado, sistemas de riego</w:t>
            </w:r>
          </w:p>
        </w:tc>
      </w:tr>
      <w:tr w:rsidR="00D566CB" w:rsidRPr="000D4A36" w:rsidTr="00B077D0">
        <w:trPr>
          <w:trHeight w:val="1182"/>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Diseño, construcción y mantenimiento de infraestructuras de riego.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Mantenimiento y administración de sistemas de microriego    (CPE: Art. 304, I, 19)           Mantener y administrar sistemas de riego              (LMAD: Art. 89, V)        </w:t>
            </w:r>
          </w:p>
        </w:tc>
      </w:tr>
      <w:tr w:rsidR="00D566CB" w:rsidRPr="000D4A36" w:rsidTr="00B077D0">
        <w:trPr>
          <w:trHeight w:val="140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riego              (CPE: Art. 299, II, 10);        Elaborar, financiar y ejecutar proyectos de riego de manera concurrente y coordinada con las etas.                                (LMAD: Art. 89, II,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Elaborar, financiar y ejecutar proyectos de riego y micro riego de manera exclusiva o concurrente, y coordinada con el nivel central y las etas y pueblos IOC  (LMAD: Art. 89, II, 3)</w:t>
            </w:r>
          </w:p>
        </w:tc>
        <w:tc>
          <w:tcPr>
            <w:tcW w:w="59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026"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Sistemas de riego en el marco de la política del Estado;                         Construcción del sistema de microriego                                   (CPE: Art- 304, III, 4, 5)             Elaborar, financiar, ejecutar y mantener proyectos de riego de manera concurrente y coordinada con el nivel central y las etas                  (LMAD: Art. 89, II, 4) </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r w:rsidRPr="000D4A36">
        <w:rPr>
          <w:rFonts w:ascii="Arial Narrow" w:hAnsi="Arial Narrow"/>
        </w:rPr>
        <w:br w:type="page"/>
      </w: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82"/>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lastRenderedPageBreak/>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Los bosques escenarios integrales de producción y transformación de alimentos y recursos de la biodiversidad</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alcanzado progresivamente una mayor participación del sector forestal en el PIB.</w:t>
            </w:r>
          </w:p>
        </w:tc>
      </w:tr>
      <w:tr w:rsidR="00D566CB" w:rsidRPr="000D4A36" w:rsidTr="00B077D0">
        <w:trPr>
          <w:trHeight w:val="195"/>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Desarrollo integral  del  sector forestal para el aprovechamiento,  transformación e  industrialización de  productos  maderables  y  no  maderables  vinculado  a complejos productivos territoriales.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 Forestal                      (CPE: 298, II, 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Gestión y administración de los recursos naturales renovables         (CPE: Art. 304, I, 4)</w:t>
            </w:r>
          </w:p>
        </w:tc>
      </w:tr>
      <w:tr w:rsidR="00D566CB" w:rsidRPr="000D4A36" w:rsidTr="00B077D0">
        <w:trPr>
          <w:trHeight w:val="136"/>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y bosques                             (CPE: Art. 299, II, 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Ejecutar la política general de conservación y protección de recursos forestales y bosques.                            (LMAD: Art. 87, IV, 1, a)</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Ejecutar la política general de conservación de recursos forestales y</w:t>
            </w:r>
            <w:r w:rsidRPr="000D4A36">
              <w:rPr>
                <w:rFonts w:ascii="Arial Narrow" w:hAnsi="Arial Narrow" w:cs="Times New Roman"/>
                <w:sz w:val="16"/>
                <w:szCs w:val="16"/>
              </w:rPr>
              <w:br/>
              <w:t>bosques coordinadamente con el gobierno departamental              (LMAD: Art. 87, IV, 2, a)</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(CPE: Art. 304, III, 3) Gestión y aprovechamiento sustentable de los recursos forestales, en el marco</w:t>
            </w:r>
            <w:r w:rsidRPr="000D4A36">
              <w:rPr>
                <w:rFonts w:ascii="Arial Narrow" w:hAnsi="Arial Narrow" w:cs="Times New Roman"/>
                <w:sz w:val="16"/>
                <w:szCs w:val="16"/>
              </w:rPr>
              <w:br/>
              <w:t>de la política y régimen establecidos por el nivel central                                   (LMAD: Art. 87, IV, 3, a)</w:t>
            </w:r>
          </w:p>
        </w:tc>
      </w:tr>
      <w:tr w:rsidR="00D566CB" w:rsidRPr="000D4A36" w:rsidTr="00B077D0">
        <w:trPr>
          <w:trHeight w:val="30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fortalecido las capacidades institucionales, financieras, técnicas y tecnológicas para el crecimiento de la industria forestal maderable y no maderable con alto valor agregado.</w:t>
            </w:r>
          </w:p>
        </w:tc>
      </w:tr>
      <w:tr w:rsidR="00D566CB" w:rsidRPr="000D4A36" w:rsidTr="00B077D0">
        <w:trPr>
          <w:trHeight w:val="273"/>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Fortalecimiento de capacidades para el desarrollo integral de la industria forestal maderable y no maderable.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 Forestal                      (CPE: 298, II, 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su vocación productiva            (CPE: 304, i, 19)</w:t>
            </w:r>
          </w:p>
        </w:tc>
      </w:tr>
      <w:tr w:rsidR="00D566CB" w:rsidRPr="000D4A36" w:rsidTr="00B077D0">
        <w:trPr>
          <w:trHeight w:val="666"/>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y bosques                             (CPE: Art. 299, II, 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Ejecutar la política general de conservación y protección de recursos forestales y bosques.                            (LMAD: Art. 87, IV, 1, a)</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Ejecutar la política general de conservación de recursos forestales y</w:t>
            </w:r>
            <w:r w:rsidRPr="000D4A36">
              <w:rPr>
                <w:rFonts w:ascii="Arial Narrow" w:hAnsi="Arial Narrow" w:cs="Times New Roman"/>
                <w:sz w:val="16"/>
                <w:szCs w:val="16"/>
              </w:rPr>
              <w:br/>
              <w:t>bosques coordinadamente con el gobierno departamental              (LMAD: Art. 87, IV, 2, a)</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(CPE: Art. 304, III, 3) Gestión y aprovechamiento sustentable de los recursos forestales, en el marco</w:t>
            </w:r>
            <w:r w:rsidRPr="000D4A36">
              <w:rPr>
                <w:rFonts w:ascii="Arial Narrow" w:hAnsi="Arial Narrow" w:cs="Times New Roman"/>
                <w:sz w:val="16"/>
                <w:szCs w:val="16"/>
              </w:rPr>
              <w:br/>
              <w:t>de la política y régimen establecidos por el nivel central                                   (LMAD: Art. 87, IV, 3, a)</w:t>
            </w:r>
          </w:p>
        </w:tc>
      </w:tr>
      <w:tr w:rsidR="00D566CB" w:rsidRPr="000D4A36" w:rsidTr="00B077D0">
        <w:trPr>
          <w:trHeight w:val="224"/>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Provisión y articulación de servicios financieros y no financieros para el mejoramiento de la capacidad de producción, aprovechamiento y </w:t>
            </w:r>
            <w:r w:rsidRPr="000D4A36">
              <w:rPr>
                <w:rFonts w:ascii="Arial Narrow" w:hAnsi="Arial Narrow" w:cs="Times New Roman"/>
                <w:sz w:val="16"/>
                <w:szCs w:val="16"/>
              </w:rPr>
              <w:lastRenderedPageBreak/>
              <w:t xml:space="preserve">comercialización de productos forestales maderables y no maderables.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Exclusiva                              Política Forestal                      (CPE: 298, II, 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su vocación productiva            (CPE: 304, i, 19)</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Sistemas productivos eficiente</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incrementado a 500 mil Ha. la superficie con recuperación de suelos deteriorados y degradados.</w:t>
            </w:r>
          </w:p>
        </w:tc>
      </w:tr>
      <w:tr w:rsidR="00D566CB" w:rsidRPr="000D4A36" w:rsidTr="00B077D0">
        <w:trPr>
          <w:trHeight w:val="767"/>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nacional de suelos.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Política y Régimen de suelos                                 (CPE: Art. 298, II, 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Elaboración de Plan de Uso de Suelos en coordinación con los planes del nivel central del Estado, dptal y municipal                                 (CPEA: Art. 304, I, 5)</w:t>
            </w:r>
          </w:p>
        </w:tc>
      </w:tr>
      <w:tr w:rsidR="00D566CB" w:rsidRPr="000D4A36" w:rsidTr="00B077D0">
        <w:trPr>
          <w:trHeight w:val="1324"/>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suelos                                  (CPE: Art. 299, II, 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Ejecutar la política general de conservación y protección de suelos (LMAD: Art. 87, IV, 1, a)</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Ejecutar la política general de conservación de suelos en coordinación con el gobierno departamental autónomo;               Implementar las acciones y mecanismos necesarios para la ejecución de la</w:t>
            </w:r>
            <w:r w:rsidRPr="000D4A36">
              <w:rPr>
                <w:rFonts w:ascii="Arial Narrow" w:hAnsi="Arial Narrow" w:cs="Times New Roman"/>
                <w:sz w:val="16"/>
                <w:szCs w:val="16"/>
              </w:rPr>
              <w:br/>
              <w:t xml:space="preserve">política general de suelos.                           (LMAD: Art. 87, IV, 2, a, b)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Implementar las acciones y mecanismos necesarios de acuerdo a sus normas</w:t>
            </w:r>
            <w:r w:rsidRPr="000D4A36">
              <w:rPr>
                <w:rFonts w:ascii="Arial Narrow" w:hAnsi="Arial Narrow" w:cs="Times New Roman"/>
                <w:sz w:val="16"/>
                <w:szCs w:val="16"/>
              </w:rPr>
              <w:br/>
              <w:t>y procedimientos propios para la ejecución de la política general de suelos                                     (LMAD: Art. 87, IV, 3, b)</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Sistemas universales de acceso a insumos, tecnología, asistencia técnica y otros servicios de apoyo a la producción</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logrado que al menos 50% de unidades productivas accedan al Seguro Agrario en sus modalidades de seguro catastrófico y comercial.</w:t>
            </w:r>
          </w:p>
        </w:tc>
      </w:tr>
      <w:tr w:rsidR="00D566CB" w:rsidRPr="000D4A36" w:rsidTr="00B077D0">
        <w:trPr>
          <w:trHeight w:val="60"/>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Fortalecimiento y ampliación de la cobertura del seguro agrario.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Agricultura                           (CPE: Art. 299, II, 16)         El Instituto del Seguro Agrario (INSA) bajo tuición del Ministerio de Desarrollo Rural y Tierras es una instancia operativa y normativa del Seguro Agrario Universal              (Ley N° 144: Art. 32, I)       Formular, aprobar y gestionar políticas, planes, programas y proyectos integrales de apoyo a la producción agropecuaria;                     Formular y aprobar políticas grales de protección a la producción agropecuaria                      (LMAD: </w:t>
            </w:r>
            <w:r w:rsidRPr="000D4A36">
              <w:rPr>
                <w:rFonts w:ascii="Arial Narrow" w:hAnsi="Arial Narrow" w:cs="Times New Roman"/>
                <w:sz w:val="16"/>
                <w:szCs w:val="16"/>
              </w:rPr>
              <w:lastRenderedPageBreak/>
              <w:t>Art. 91, I, 1, a y b)</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Concurrente                  Formular, aprobar y ejecutar políticas dptales para la agríultura en concordancia con las políticas grales.;           (LMAD: Art. 91, I, 2, a)</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las políticas generales sobre agricultura en concordancia con el Plan General del Desarrollo Rural Integral;           Promover el desarrollo rural integral en el marco de la política general                          (LMAD: Art. 91, I, 3, a y b)</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y aprobar políticas de promoción de la agrícultura                   (LMAD: Art. 91, I, 4, a)</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Saneamiento de la propiedad agraria</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concluido con el proceso de saneamiento y titulación de tierras en el país.</w:t>
            </w:r>
          </w:p>
        </w:tc>
      </w:tr>
      <w:tr w:rsidR="00D566CB" w:rsidRPr="000D4A36" w:rsidTr="00B077D0">
        <w:trPr>
          <w:trHeight w:val="570"/>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nacional de saneamiento y titulación con acceso equitativo a la tierra.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General sobre tierras y territorio y su titulación                             (CPE: Art. 298, I, 17)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12"/>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 Régimen de la tierra.                                         (CPE: Art. 298, I, 38)</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ampliado y construido centros de acopio de granos en varios municipios.</w:t>
            </w:r>
          </w:p>
        </w:tc>
      </w:tr>
      <w:tr w:rsidR="00D566CB" w:rsidRPr="000D4A36" w:rsidTr="00B077D0">
        <w:trPr>
          <w:trHeight w:val="761"/>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Construcción de infraestructura de acopio de granos.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Obras públicas de infraestructura de interés del nivel central del Estado                            (CPE: Art. 298, II, 11)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Proyectos de infraestructura departamental para el apoyo a la producción                    (CPE: Art. 300, I, 21)</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Proyectos de infraestructura productiva                   (CPE: Art. 302, I, 21)</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la vocación productiva;       Construcción, mantenimiento y administración de la infraestructura necesaria para el desarrollo en su jurisdicción.                (CPE: Art. 304, I, 19, 20)</w:t>
            </w:r>
          </w:p>
        </w:tc>
      </w:tr>
    </w:tbl>
    <w:p w:rsidR="009702E4" w:rsidRPr="000D4A36" w:rsidRDefault="009702E4" w:rsidP="009702E4">
      <w:pPr>
        <w:spacing w:after="0" w:line="240" w:lineRule="auto"/>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64"/>
        </w:trPr>
        <w:tc>
          <w:tcPr>
            <w:tcW w:w="13220" w:type="dxa"/>
            <w:gridSpan w:val="6"/>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productiva con diversificación desarrollo integral sin la dictadura del mercado capitalista</w:t>
            </w:r>
          </w:p>
        </w:tc>
      </w:tr>
      <w:tr w:rsidR="00D566CB" w:rsidRPr="000D4A36" w:rsidTr="00B077D0">
        <w:trPr>
          <w:trHeight w:val="64"/>
        </w:trPr>
        <w:tc>
          <w:tcPr>
            <w:tcW w:w="13220" w:type="dxa"/>
            <w:gridSpan w:val="6"/>
            <w:hideMark/>
          </w:tcPr>
          <w:p w:rsidR="00D566CB" w:rsidRPr="000D4A36" w:rsidRDefault="00D566CB" w:rsidP="009702E4">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Democratización de los medios y factores de producción con énfasis en el sector micro empresarial y comunitario</w:t>
            </w:r>
          </w:p>
        </w:tc>
      </w:tr>
      <w:tr w:rsidR="00D566CB" w:rsidRPr="000D4A36" w:rsidTr="00B077D0">
        <w:trPr>
          <w:trHeight w:val="86"/>
        </w:trPr>
        <w:tc>
          <w:tcPr>
            <w:tcW w:w="1809" w:type="dxa"/>
            <w:vMerge w:val="restart"/>
            <w:hideMark/>
          </w:tcPr>
          <w:p w:rsidR="00D566CB" w:rsidRPr="000D4A36" w:rsidRDefault="00D566CB" w:rsidP="009702E4">
            <w:pPr>
              <w:rPr>
                <w:rFonts w:ascii="Arial Narrow" w:hAnsi="Arial Narrow" w:cs="Times New Roman"/>
                <w:b/>
                <w:bCs/>
                <w:sz w:val="16"/>
                <w:szCs w:val="16"/>
              </w:rPr>
            </w:pPr>
          </w:p>
        </w:tc>
        <w:tc>
          <w:tcPr>
            <w:tcW w:w="11411" w:type="dxa"/>
            <w:gridSpan w:val="5"/>
            <w:hideMark/>
          </w:tcPr>
          <w:p w:rsidR="00D566CB" w:rsidRPr="000D4A36" w:rsidRDefault="00D566CB" w:rsidP="009702E4">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incrementado a $us3.644 MM el Valor Bruto de Producción de las MyPEs.</w:t>
            </w:r>
          </w:p>
        </w:tc>
      </w:tr>
      <w:tr w:rsidR="00D566CB" w:rsidRPr="000D4A36" w:rsidTr="009702E4">
        <w:trPr>
          <w:trHeight w:val="418"/>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Programa nacional de promoción artesanal.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Económica             (CPE: Art. 298, I, 22)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Comercio, industria y servicios para el desarrollo y la competitividad en el ámbito departamental;              Promoción y administración de los servicios para el desarrollo productivo;   Elaboración y ejecución de planes de desarrollo económico departamental;            Promoción de la inversión privada en el departamento en el marco de las políticas económicas nacionales                  (CPE: </w:t>
            </w:r>
            <w:r w:rsidRPr="000D4A36">
              <w:rPr>
                <w:rFonts w:ascii="Arial Narrow" w:hAnsi="Arial Narrow" w:cs="Times New Roman"/>
                <w:sz w:val="16"/>
                <w:szCs w:val="16"/>
              </w:rPr>
              <w:lastRenderedPageBreak/>
              <w:t xml:space="preserve">Art. 300, I, 24, 31, 32, 34)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y cultural                             Fomento y desarrollo de su vocación productiva            (CPE: 304, I, 2, 19)</w:t>
            </w:r>
          </w:p>
        </w:tc>
      </w:tr>
      <w:tr w:rsidR="00D566CB" w:rsidRPr="000D4A36" w:rsidTr="00B077D0">
        <w:trPr>
          <w:trHeight w:val="2073"/>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Realización y participación en ferias integrales para el desarrollo del sector productivo y artesanal.</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Económica             (CPE: Art. 298, I, 22)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Comercio, industria y servicios para el desarrollo y la competitividad en el ámbito departamental;              Promoción y administración de los servicios para el desarrollo productivo;   Elaboración y ejecución de planes de desarrollo económico departamental;            Promoción de la inversión privada en el departamento en el marco de las políticas económicas nacionales                  (CPE: Art. 300, I, 24, 31, 32, 34)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y cultural                             Fomento y desarrollo de su vocación productiva            (CPE: 304, I, 2, 19)</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58"/>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Soberanía alimentaria </w:t>
            </w:r>
          </w:p>
        </w:tc>
      </w:tr>
      <w:tr w:rsidR="00D566CB" w:rsidRPr="000D4A36" w:rsidTr="00B077D0">
        <w:trPr>
          <w:trHeight w:val="273"/>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Acceso universal a la Alimentación Complementaria Escolar (ACE). </w:t>
            </w:r>
          </w:p>
        </w:tc>
      </w:tr>
      <w:tr w:rsidR="00D566CB" w:rsidRPr="000D4A36" w:rsidTr="00B077D0">
        <w:trPr>
          <w:trHeight w:val="154"/>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18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58"/>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Se ha  logrado que  la mayoría   de estudiantes  reciban Alimentación  complementaria Escolar por más de 150 días al año.  </w:t>
            </w:r>
          </w:p>
        </w:tc>
      </w:tr>
      <w:tr w:rsidR="00D566CB" w:rsidRPr="000D4A36" w:rsidTr="00B077D0">
        <w:trPr>
          <w:trHeight w:val="898"/>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GAMs  brindan alimentación complementaria a  la población estudiantil.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en vigencia                               (Ley N° 070: Art. 80, 1, b)</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en vigencia.                              (Ley N° 070: Art. 80, 2, b)</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Garantizar recursos económicos para la atención de alimentación</w:t>
            </w:r>
            <w:r w:rsidRPr="000D4A36">
              <w:rPr>
                <w:rFonts w:ascii="Arial Narrow" w:hAnsi="Arial Narrow" w:cs="Times New Roman"/>
                <w:sz w:val="16"/>
                <w:szCs w:val="16"/>
              </w:rPr>
              <w:br/>
              <w:t>complementaria                  (Ley N° 070: Art. 80, 3, e)</w:t>
            </w:r>
          </w:p>
        </w:tc>
      </w:tr>
      <w:tr w:rsidR="00D566CB" w:rsidRPr="000D4A36" w:rsidTr="00B077D0">
        <w:trPr>
          <w:trHeight w:val="122"/>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Se  ha  logrado  que  los  municipios  realicen  compras  locales para la Alimentación Complementaria Escolar. </w:t>
            </w:r>
          </w:p>
        </w:tc>
      </w:tr>
      <w:tr w:rsidR="00D566CB" w:rsidRPr="000D4A36" w:rsidTr="00B077D0">
        <w:trPr>
          <w:trHeight w:val="330"/>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Priorización para la compra de alimentos de producción local destinados a la alimentación complementaria escolar (ACE),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su vocación productiva     (CPE: Art. 304, I, 19)</w:t>
            </w:r>
          </w:p>
        </w:tc>
      </w:tr>
      <w:tr w:rsidR="00D566CB" w:rsidRPr="000D4A36" w:rsidTr="00B077D0">
        <w:trPr>
          <w:trHeight w:val="1075"/>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Gestión del sistema de educación (CPE: Art. 299, II,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 en vigencia                               (Ley N° 070: Art. 80, 1, b)</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Apoyo a programas educativos con recursos establecidos en las normas</w:t>
            </w:r>
            <w:r w:rsidRPr="000D4A36">
              <w:rPr>
                <w:rFonts w:ascii="Arial Narrow" w:hAnsi="Arial Narrow" w:cs="Times New Roman"/>
                <w:sz w:val="16"/>
                <w:szCs w:val="16"/>
              </w:rPr>
              <w:br/>
              <w:t>en vigencia.                              (Ley N° 070: Art. 80, 2, b)</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Garantizar recursos económicos para la atención de alimentación</w:t>
            </w:r>
            <w:r w:rsidRPr="000D4A36">
              <w:rPr>
                <w:rFonts w:ascii="Arial Narrow" w:hAnsi="Arial Narrow" w:cs="Times New Roman"/>
                <w:sz w:val="16"/>
                <w:szCs w:val="16"/>
              </w:rPr>
              <w:br/>
              <w:t>complementaria                  (Ley N° 070: Art. 80, 3, e)</w:t>
            </w:r>
          </w:p>
        </w:tc>
      </w:tr>
      <w:tr w:rsidR="00D566CB" w:rsidRPr="000D4A36" w:rsidTr="009702E4">
        <w:trPr>
          <w:trHeight w:val="434"/>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Asesoramiento y capacitación  a </w:t>
            </w:r>
            <w:r w:rsidRPr="000D4A36">
              <w:rPr>
                <w:rFonts w:ascii="Arial Narrow" w:hAnsi="Arial Narrow" w:cs="Times New Roman"/>
                <w:sz w:val="16"/>
                <w:szCs w:val="16"/>
              </w:rPr>
              <w:lastRenderedPageBreak/>
              <w:t xml:space="preserve">representantes de organizaciones productivas en los procesos de venta local de alimentos, y a los Gobiernos Autónomos Municipales en procesos de contratación y compras locales de alimentos para la ACE.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Privativa                                 Política Económica             (CPE: Art. 298, I, 22)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9702E4">
        <w:trPr>
          <w:trHeight w:val="2127"/>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Comercio, industria y servicios para el desarrollo y la competitividaden el ámbito departamental;              Promoción y administración de los servicios para el desarrollo productivo;   Elaboración y ejecución de planes de desarrollo económico departamental;            Promoción de la inversión privada en el departamento en el marco de las políticas económicas nacionales                  (CPE: Art. 300, I, 24, 31, 32, 34)    </w:t>
            </w:r>
          </w:p>
        </w:tc>
        <w:tc>
          <w:tcPr>
            <w:tcW w:w="2835"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económico y cultural                             Fomento y desarrollo de su vocación productiva            (CPE: 304, I, 2, 19)</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693"/>
        <w:gridCol w:w="1929"/>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Soberanía alimentaria </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Soberanía a través de la producción local de alimentos</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2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179"/>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Se  ha  diversificado  la  producción  en  el  país  manteniéndose  la  variedad  de  semillas  nativas  y locales y la producción ecológica y orgánica. </w:t>
            </w:r>
          </w:p>
        </w:tc>
      </w:tr>
      <w:tr w:rsidR="00D566CB" w:rsidRPr="000D4A36" w:rsidTr="00B077D0">
        <w:trPr>
          <w:trHeight w:val="1466"/>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Mejoramiento de la producción de semillas y proceso de transferencia a los productores.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Agricultura                           (CPE: Art. 299, II, 16);          Normar, promover y ejecutar políticas de desarrollo semillero nacional inherente a la producción, comercialización, certificación, fiscalización y registro de semillas para contribuirá la seguridad y soberanía alimentaria              (LMAD: Art. 91, I, d)</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Formular, aprobar y ejecutar políticas departamentales para la agricultura en concordancia con las políticas grales;                   Fomentar la transformación e incorporación de valor agregado a la producción agrícola                                (LMAD: Art. 91, I, 2, a y b)</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Ejecutar las políticas generales sobre agricultura en concordancia con el Plan General de Desarrollo Rural;  Promover el desarrollo rural integral en el marco de la política general                       (LMAD: Art. 91, I, 3, a y b) </w:t>
            </w:r>
          </w:p>
        </w:tc>
        <w:tc>
          <w:tcPr>
            <w:tcW w:w="693"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2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Promoción y fomento a la agricultura                             (CPE: Art. 304, III, 8)            Formular y aprobar políticas de promoción de la agricultura                     (LMAD: Art. 91, I, 4, a)        </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693"/>
        <w:gridCol w:w="1929"/>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Soberanía alimentaria </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En Bolivia se reconoce y fomenta la diversificación de la producción, la protección a las variedades locales y el fomento a las culturas y tradiciones alimentarias</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11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2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162"/>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Se  ha  fomentado  el  consumo  de  alimentos  locales  nutritivos y saludables. </w:t>
            </w:r>
          </w:p>
        </w:tc>
      </w:tr>
      <w:tr w:rsidR="00D566CB" w:rsidRPr="000D4A36" w:rsidTr="00B077D0">
        <w:trPr>
          <w:trHeight w:val="353"/>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Promoción del consumo de la producción nacional de </w:t>
            </w:r>
            <w:r w:rsidRPr="000D4A36">
              <w:rPr>
                <w:rFonts w:ascii="Arial Narrow" w:hAnsi="Arial Narrow" w:cs="Times New Roman"/>
                <w:sz w:val="16"/>
                <w:szCs w:val="16"/>
              </w:rPr>
              <w:lastRenderedPageBreak/>
              <w:t>alimentos.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Privativa                              Política Económica                  (CPE: Art. 298, I, 22)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693"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2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613"/>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Exclusivas                             Políticas Generales de Desarrollo Productivo             (CPE: Art. 298, II, 35)</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Comercio, industria y servicios para el desarrollo y la competitividad en el ámbito departamental; Elaboración y ejecución de planes de desarrollo económico departamental;  Promoción de la inversión privada en el departamento en el marco de las políticas económicas nacionales  (CPE: Art. 300, I, 24, 32, 34)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2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Fomento y desarrollo de su vocación productiva            (CPE: 304, I, 2, 19)</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106"/>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Reconocimiento de mecanismos internacionales no basados en el mercado y promoción de la gestión comunitaria de pueblos indígenas y comunidades locales</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promovido el reconocimiento de los conocimientos, prácticas, tecnologías y acción colectiva de los pueblos indígenas y comunidades locales.</w:t>
            </w:r>
          </w:p>
        </w:tc>
      </w:tr>
      <w:tr w:rsidR="00D566CB" w:rsidRPr="000D4A36" w:rsidTr="00B077D0">
        <w:trPr>
          <w:trHeight w:val="771"/>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Impulso  al reconocimiento de los conocimientos, prácticas y tecnologías de las naciones y pueblos indígenas.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Preservar, conservar y contribuir a la protección del medio ambiente                      (CPE: Art. 302, I, 5)</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económico, social, político, organizativo y cultural;      Desarrollo y ejercicio de sus instituciones democráticas     (CPE:Art. 304, I, 2, 23)                      </w:t>
            </w:r>
          </w:p>
        </w:tc>
      </w:tr>
      <w:tr w:rsidR="00D566CB" w:rsidRPr="000D4A36" w:rsidTr="00B077D0">
        <w:trPr>
          <w:trHeight w:val="4031"/>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Norma básica sobre la propiedad y derechos intelectuales colectivos de los pueblos IOC, sobre prácticas, conocimientos  y productos d ela medicina tradicional para el registro y protección con validez internacional  (LMAD: Art. 81, II, a)</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Compartida                     Resguardo y registro de los derechos intelectuales colectivos, referidos a conocimientos de recursos genéticos, medicina tradicional y germoplasma, de acuerdo con la ley básica del nivel central            (CPE: Art. 304, II, 3; LMAD: Art. 81, II, 2, a))   Desarrollar Institutos para la investigación y difusión del conocimiento y práctica de la medicina tradicional y la gestión de los recursos biológicos;                        Fomentar la recuperación y uso de conocimientos ancestrales de la medicina tradicional             (LMAD: Art. 81, II, 2, b y e)</w:t>
            </w:r>
          </w:p>
        </w:tc>
      </w:tr>
      <w:tr w:rsidR="00D566CB" w:rsidRPr="000D4A36" w:rsidTr="00B077D0">
        <w:trPr>
          <w:trHeight w:val="1537"/>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Agricultura                           (CPE: Art. 299, II, 16);       Fomentar la recuperación y preservación del conocimiento y tecnologías ancestrales que contribuyen a la seguridad y soberanía alimentaria;                                                (LMAD: Art. 91, I, 1, c)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Promoción y fomento a la agricultura                             (CPE: Art. 304, III, 8)            Formular y aprobar políticas de promoción de  la recuperación de los conocimientos y tecnologías ancestrales, preservando sus fundamentos técnicos y científicos                              (LMAD: Art. 91, I, 4, b)                           </w:t>
            </w:r>
          </w:p>
        </w:tc>
      </w:tr>
      <w:tr w:rsidR="00D566CB" w:rsidRPr="000D4A36" w:rsidTr="00B077D0">
        <w:trPr>
          <w:trHeight w:val="180"/>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Impulso al reconocimiento de la acción colectiva de los pueblos indígenas y comunidades locales en la conservación de la biodiversidad y su manejo sustentable.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general de biodiversidad                      (CPE: Art. 298, I, 20)</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771"/>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General de Biodiversidad                     (CPE: Art. 298, II, 6)</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económico, social, político, organizativo y cultural         (CPE:Art. 304, I, 2, )                      </w:t>
            </w:r>
          </w:p>
        </w:tc>
      </w:tr>
      <w:tr w:rsidR="00D566CB" w:rsidRPr="000D4A36" w:rsidTr="009702E4">
        <w:trPr>
          <w:trHeight w:val="169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Preservar, conservar y contribuir a la protección del medio ambiente y fauna silvestre                   (CPE: Art. 299, II, 1)       Protección del medio ambiente y fauna silvestre; implementar la política de conservación y aprovechamiento sustentable de la vida silvestre                           (LMAD: Art. 88, V,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3)</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biodiversidad     (CPE: Art. 304, III, 3);        Proteger y contribuir a la protección según sus normas y prácticas propias la biodiversidad     (LMAD: Art. 88, V, 4)</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78"/>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Desarrollo del conjunto de las actividades económico -productivas, en el marco del respeto y complementariedad con los derechos de la Madre Tierra.</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13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El desarrollo integral y económico - productivo ha considerado en su planificación la gestión de los sistemas de vida.</w:t>
            </w:r>
          </w:p>
        </w:tc>
      </w:tr>
      <w:tr w:rsidR="00D566CB" w:rsidRPr="000D4A36" w:rsidTr="00B077D0">
        <w:trPr>
          <w:trHeight w:val="360"/>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Construcción de capacidades legales e institucionales para la implementación del nuevo modelo de gestión ambiental.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general de Medio Ambiente                      (CPE: Art. 298, I, 20)</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2029"/>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General de Medio Ambiente                     (CPE: Art. 298, II, 6)          Elaborar, reglamentrar y ejecutar las políticas de gestión ambiental;                (LMAD: Art 88, III,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Preservar, conservar y contribuir a la protección del medio ambiente                      (CPE: Art. 302, I, 5)</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económico, social, político, organizativo y cultural;    Administración y preservación de áreas protegidas en el marco de la política de Estado;   Preservación de hábitat y el paisaje         (CPE:Art. 304, I, 2, 7, 22 )                      </w:t>
            </w:r>
          </w:p>
        </w:tc>
      </w:tr>
      <w:tr w:rsidR="00D566CB" w:rsidRPr="000D4A36" w:rsidTr="00B077D0">
        <w:trPr>
          <w:trHeight w:val="2188"/>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Preservar, conservar y contribuir a la protección del medio ambiente y fauna silvestre                   (CPE: Art. 299, II, 1)       Protección del medio ambiente y fauna silvestre; implementar la política de conservación y aprovechamiento sustentable de la vid silvestre                           (LMAD: Art. 88, V,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3)</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Conservación de recursos forestales, biodiversidad y medio ambiente; Control y monitoreo socioambiental a las actividades hidrocarburíferas y mineras de su jurisdicción                          (CPE: Art. 304, III, 3, 9)               </w:t>
            </w:r>
          </w:p>
        </w:tc>
      </w:tr>
      <w:tr w:rsidR="00D566CB" w:rsidRPr="000D4A36" w:rsidTr="00B077D0">
        <w:trPr>
          <w:trHeight w:val="352"/>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lastRenderedPageBreak/>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Los planes e instrumentos de planificación integral sectorial, territorial y de inversión pública han incorporado la gestión de sistemas de vida, gestión de riesgos y cambio climático, y elementos de regeneración y restauración de zonas de vida, fortaleciendo los procesos económico - productivos con una visión integral.</w:t>
            </w:r>
          </w:p>
        </w:tc>
      </w:tr>
      <w:tr w:rsidR="00D566CB" w:rsidRPr="000D4A36" w:rsidTr="00B077D0">
        <w:trPr>
          <w:trHeight w:val="643"/>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Planificación, seguimiento y evaluación integral con enfoque de sistemas de vida, cambio climático y gestión de riesgos.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general de Biodiversidad y Medio Ambiente                            (CPE:Art. 298, I, 20)</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2206"/>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General de Biodiversidad y Medio Ambiente                              (CPE: Art. 298, II, 6)           Formular, aprobar y ejecutar la política de cambio climático del Estado Plurinacional, así como la normativa para su implementación         (LMAD: Art. 88, III, 3);        Establecer los criterios, parámetros, indicadores, metodología común y frecuencia para evaluar clasificar, monitorear y reportar los niveles de riesgo de desastre de acuerdo a sus factores de amenaza y vulnerabilidad                        (LMAD: Art. 1000, 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Elaborar políticas de incentivos para garantizar disminución sostenida de los niveles de riesgo existentes en el país, de acuerdo a la clasificación de riesgo         (LMAD: Art. 100, II, 6)</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Elaborar políticas de incentivos para garantizar disminución sostenida de los niveles de riesgo existentes en el país, de acuerdo a la clasificación de riesgo         (LMAD: Art. 100, III, 11)</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Desarrollar y ejecutar sistemas de prevención y gestión de riesgos         (LMAD: Art. 100, IV)</w:t>
            </w:r>
          </w:p>
        </w:tc>
      </w:tr>
      <w:tr w:rsidR="00D566CB" w:rsidRPr="000D4A36" w:rsidTr="00B077D0">
        <w:trPr>
          <w:trHeight w:val="1763"/>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Ordenamiento territorial y uso de suelos.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 planificación territorial y ordenamiento territorial                          (CPE: Art. 299, II, 33)      Diseñar la política nacional de planificación y el Plan Nacional  de Ordenamiento Territorial, estableciendo normas técnicas                          (LMAD: Art. 94, 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Elaboración y ejecución de Planes de Ordenamiento Territorial y de uso de suelos, en coordinación con los planes del nivel central y las ETAs                         (CPE: Art. 300, I, 5)</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Elaboración de Planes de Ordenamiento Territorial y uso de suelos en coordinación con los planes del nivel central y las ETAs         (CPE: Art. 302, I, 6)</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Elaboración de Planes de Ordenamiento Territorial y de uso de suelos en coordinación con los planes del nivel central y las ETAs;          Planificación y gestión de la ocupación territorial                (CPE: Art. 304, I, 4, 15)</w:t>
            </w:r>
          </w:p>
        </w:tc>
      </w:tr>
      <w:tr w:rsidR="00D566CB" w:rsidRPr="000D4A36" w:rsidTr="00B077D0">
        <w:trPr>
          <w:trHeight w:val="108"/>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transformado y restructurado los procesos de gestión ambiental, implementando procedimientos ambientales eficaces y eficientes en concurrencia con las ETA’s vinculadas a medidas de fiscalización, vigilancia y control ambiental.</w:t>
            </w:r>
          </w:p>
        </w:tc>
      </w:tr>
      <w:tr w:rsidR="00D566CB" w:rsidRPr="000D4A36" w:rsidTr="00B077D0">
        <w:trPr>
          <w:trHeight w:val="534"/>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Regularización e implementación de procedimientos ambientales rápidos y expeditos vinculados a medidas de fiscalización, control y sanción.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Privativa                             Política general de Medio Ambiente                      (CPE: Art. 298, I, 20)</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763"/>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General de Medio Ambiente                     (CPE: Art. 298, II, 6)          Elaborar, reglamentar y ejecutar las políticas de gestión ambiental;                (LMAD: Art 88, III,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económico, social, político, organizativo y cultural;    Administración y preservación de áreas protegidas en el marco de la política de Estado;   Preservación de hábitat y el paisaje         (CPE:Art. 304, I, 2, 7, 22 )                      </w:t>
            </w:r>
          </w:p>
        </w:tc>
      </w:tr>
      <w:tr w:rsidR="00D566CB" w:rsidRPr="000D4A36" w:rsidTr="00B077D0">
        <w:trPr>
          <w:trHeight w:val="1526"/>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 </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Preservar, conservar y contribuir a la protección del medio ambiente y fauna silvestre                   (CPE: Art. 299, II, 1)       Protección del medio ambiente y fauna silvestre; implementar la política de conservación y aprovechamiento sustentable de la vid silvestre                           (LMAD: Art. 88, V,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3)</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Concurrente                     Conservación de recursos forestales, biodiversidad y medio ambiente; Control y monitoreo socioambiental a las actividades hidrocarburíferas y mineras de su jurisdicción                          (CPE: Art. 304, III, 3, 9)               </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225"/>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225"/>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Sistema Plurinacional de Áreas Protegidas</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consolidado el Sistema Plurinacional de Áreas Protegidas fortaleciendo la articulación entre el nivel central del Estado y las Entidades Territoriales Autónomas para un desarrollo progresivo de los mecanismos de protección y gestión de las funciones ambientales</w:t>
            </w:r>
          </w:p>
        </w:tc>
      </w:tr>
      <w:tr w:rsidR="00D566CB" w:rsidRPr="000D4A36" w:rsidTr="00B077D0">
        <w:trPr>
          <w:trHeight w:val="1589"/>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de gestión del sistema plurinacional de áreas protegidas y ecosistemas estratégicos.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Áreas protegidas bajo responsbailidad del nivel central del Estado               (CPE: Art. 299, II, 19)      Elaborar y ejecutar el régimen, políticas para la creación y administración de áreas protegidas; administrar áreas protegidas de interés nacional en coordinación con las ETAs y TIOCs; delegar o transferir a los GADs administración de áreas protegidas y que no estén administradas por GAMs o GAIOCs              (LMAD: Art. 88, II)</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Áreas protegidas municipales en conformidad con los parámetros y condiciones establecidas para los GAMs                             (CPE: Art. 302, 11)</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Administrar y preservar áreas protegidas en el marco de la política del Estado                              (Art. 304, I, 7)</w:t>
            </w:r>
          </w:p>
        </w:tc>
      </w:tr>
    </w:tbl>
    <w:p w:rsidR="00D566CB" w:rsidRDefault="00D566CB" w:rsidP="00D566CB">
      <w:pPr>
        <w:rPr>
          <w:rFonts w:ascii="Arial Narrow" w:hAnsi="Arial Narrow"/>
        </w:rPr>
      </w:pPr>
    </w:p>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Desarrollo de sistemas productivos sustentables en el marco de procesos de gestión territorial</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135"/>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reducido sustancialmente el impacto destructivo y contaminador de sistemas productivos y otros que causan potenciales daños y afectaciones ambientales.</w:t>
            </w:r>
          </w:p>
        </w:tc>
      </w:tr>
      <w:tr w:rsidR="00D566CB" w:rsidRPr="000D4A36" w:rsidTr="00B077D0">
        <w:trPr>
          <w:trHeight w:val="325"/>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Desarrollo de acciones integrales para la prevención y mitigación de impactos productivos sobre zonas y sistemas de </w:t>
            </w:r>
            <w:r w:rsidRPr="000D4A36">
              <w:rPr>
                <w:rFonts w:ascii="Arial Narrow" w:hAnsi="Arial Narrow" w:cs="Times New Roman"/>
                <w:sz w:val="16"/>
                <w:szCs w:val="16"/>
              </w:rPr>
              <w:lastRenderedPageBreak/>
              <w:t>vida.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Privativa                             Política general de Medio Ambiente                      (CPE: Art. 298, I, 20)</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Régimen General de Medio Ambiente                     (CPE: Art. 298, II, 6)          Elaborar, reglamentar y ejecutar las políticas de </w:t>
            </w:r>
            <w:r w:rsidRPr="000D4A36">
              <w:rPr>
                <w:rFonts w:ascii="Arial Narrow" w:hAnsi="Arial Narrow" w:cs="Times New Roman"/>
                <w:sz w:val="16"/>
                <w:szCs w:val="16"/>
              </w:rPr>
              <w:lastRenderedPageBreak/>
              <w:t>gestión ambiental;                (LMAD: Art 88, III,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Preservación de hábitat y el paisaje, conforme a </w:t>
            </w:r>
            <w:r w:rsidRPr="000D4A36">
              <w:rPr>
                <w:rFonts w:ascii="Arial Narrow" w:hAnsi="Arial Narrow" w:cs="Times New Roman"/>
                <w:sz w:val="16"/>
                <w:szCs w:val="16"/>
              </w:rPr>
              <w:lastRenderedPageBreak/>
              <w:t>principios y normas y prácticas culturales, tecnológicas, espaciales e históricas                     (CPE: Art. 304, I, 22)</w:t>
            </w:r>
          </w:p>
        </w:tc>
      </w:tr>
      <w:tr w:rsidR="00D566CB" w:rsidRPr="000D4A36" w:rsidTr="00B077D0">
        <w:trPr>
          <w:trHeight w:val="1799"/>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Preservar, conservar y contribuir a la protección del medio ambiente y fauna silvestre                   (CPE: Art. 299, II, 1)       Protección del medio ambiente y fauna silvestre; implementar la política de conservación y aprovechamiento sustentable de la vid silvestre                           (LMAD: Art. 88, V,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Proteger y contribuir a la protección del medio ambiente y fauna silvestre                          (LMAD: Art. 88, V, 3)</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biodiversidad y medio ambiente;               Control y monitoreo socioambiental a las actividades hidrocarburíferas y mineras que se desarrollen en su jurisdicción                        (CPE: Art. 304, III, 3, 9)</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78"/>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Incremento de la cobertura boscosa</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130"/>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76"/>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ampliado en más de 750 mil  ha la cobertura forestal, en áreas de restauración, protección y regeneración, ornamentación, sistemas agroforestales y plantaciones comerciales, a través de acciones de forestación y reforestación.</w:t>
            </w:r>
          </w:p>
        </w:tc>
      </w:tr>
      <w:tr w:rsidR="00D566CB" w:rsidRPr="000D4A36" w:rsidTr="00B077D0">
        <w:trPr>
          <w:trHeight w:val="64"/>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nacional de forestación y reforestación.</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 Forestal                   (CPE: Art. 299, II, 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Preservar el hábitat y el paisaje                                (CPE: Art. 304, I, 22)</w:t>
            </w:r>
          </w:p>
        </w:tc>
      </w:tr>
      <w:tr w:rsidR="00D566CB" w:rsidRPr="000D4A36" w:rsidTr="00B077D0">
        <w:trPr>
          <w:trHeight w:val="771"/>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(CPE: Art. 299, II, 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la política general de conservación y protección de recursos forestales y bosques            (LMAD: Art. 87, IV, 1)</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la política general de conservación de recursos forestales y bosques en coordinación con el GAD                               (LMAD: Art. 87, IV, 2, a)</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(CPE: Art. 304, III, 3)       Gestión y aprovechamiento sustentable de los recursos forestales en el marco de la política y el régimen establecidos por el nivel central               (LMAD: Art. 87, 3, a)</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implementado Centros de Producción Forestal para la transferencia tecnología de producción masiva y plantaciones forestales.</w:t>
            </w:r>
          </w:p>
        </w:tc>
      </w:tr>
      <w:tr w:rsidR="00D566CB" w:rsidRPr="000D4A36" w:rsidTr="00B077D0">
        <w:trPr>
          <w:trHeight w:val="64"/>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Centros de producción forestal vinculados al </w:t>
            </w:r>
            <w:r w:rsidRPr="000D4A36">
              <w:rPr>
                <w:rFonts w:ascii="Arial Narrow" w:hAnsi="Arial Narrow" w:cs="Times New Roman"/>
                <w:sz w:val="16"/>
                <w:szCs w:val="16"/>
              </w:rPr>
              <w:lastRenderedPageBreak/>
              <w:t>programa nacional de forestación y reforestación.</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Exclusiva                             Política Forestal                   (CPE: Art. 299, II, 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913"/>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Conservación de recursos forestales                 (CPE: Art. 304, III, 3)       Gestión y aprovechamiento sustentable de los recursos forestales en el marco de la política y el régimen establecidos por el nivel central               (LMAD: Art. 87, 3, a)</w:t>
            </w:r>
          </w:p>
        </w:tc>
      </w:tr>
    </w:tbl>
    <w:p w:rsidR="00D566CB" w:rsidRPr="000D4A36" w:rsidRDefault="00D566CB" w:rsidP="00D566CB">
      <w:pPr>
        <w:rPr>
          <w:rFonts w:ascii="Arial Narrow" w:hAnsi="Arial Narrow"/>
        </w:rPr>
      </w:pPr>
      <w:r w:rsidRPr="000D4A36">
        <w:rPr>
          <w:rFonts w:ascii="Arial Narrow" w:hAnsi="Arial Narrow"/>
        </w:rPr>
        <w:lastRenderedPageBreak/>
        <w:br w:type="page"/>
      </w: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lastRenderedPageBreak/>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Agua y prevención de riesgos por cambio climático: gestión integral</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Al menos 14 cuencas implementan planes y acciones de gestión integral.</w:t>
            </w:r>
          </w:p>
        </w:tc>
      </w:tr>
      <w:tr w:rsidR="00D566CB" w:rsidRPr="000D4A36" w:rsidTr="00B077D0">
        <w:trPr>
          <w:trHeight w:val="289"/>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Gestión integral de cuencas con enfoque de sistemas de vida y cambio climático.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Gral. De recursos hídricos y sus servicios                         (CPE: Art. 298, II5)</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1392"/>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Protección de cuencas    (CPE: Art. 299, II, 11)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Ejecutar la política general de conversión y protección de cuencas           (LMAD: Art. 87, IV, 1)</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Implementar acciones y mecanismos de acuerdo a normas y procedimientos propios para la ejecución de la política general de cuencas                          (LMAD: Art. 87, IV, 3)</w:t>
            </w:r>
          </w:p>
        </w:tc>
      </w:tr>
      <w:tr w:rsidR="00D566CB" w:rsidRPr="000D4A36" w:rsidTr="00B077D0">
        <w:trPr>
          <w:trHeight w:val="66"/>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Al menos 225 micro cuencas intervenidas cuentan con acciones en gestión integral de recursos hídricos y manejo integral de cuencas.</w:t>
            </w:r>
          </w:p>
        </w:tc>
      </w:tr>
      <w:tr w:rsidR="00D566CB" w:rsidRPr="000D4A36" w:rsidTr="00B077D0">
        <w:trPr>
          <w:trHeight w:val="1389"/>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de cosecha de aguas.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Régimen de recursos hídricos y sus servicios       (CPE: Art. 298, II,5)</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Sistema de microriego en coordinación con los pueblos IOC                    (CPE: Art. 302, I, 38)</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económico, social, político, organizativo y cultural;     Mantenimiento y administración de sus sistemas de microriego;    Fomento y desarrollo de su vocación productiva       (CPE:Art. 304, I, 2, 18, 19)                      </w:t>
            </w:r>
          </w:p>
        </w:tc>
      </w:tr>
      <w:tr w:rsidR="00D566CB" w:rsidRPr="000D4A36" w:rsidTr="00B077D0">
        <w:trPr>
          <w:trHeight w:val="909"/>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Promoción y administración de proyectos hidráulicos           (CPE:Art. 299, II, 7)          Definición de planes y programas relativos a recursos hídricos y sus servicios                               (LMAD: Art. 89, III,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Diseñar y ejecutar proyectos hidráulicos, conforme al régimen y políticas aprobadas por el nivel central                            (LMAD:Art. 89, III,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Diseñar, ejecutar y administrar proyectos para el aprovechamiento de recursos hídricos                  (LMAD: Art. 88, III, 3)</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 de riego, recursos hídricos y fuentes de agua;             Construcción de sistemas de microriego     (CPE:Art. 304, III, 4, 5)</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Proyectos de riego                 (CPE: Art. 299, II, 10);     Elaborar, financiar y ejecutar proyectos de riego de manera concurrente y coordinada con las ETAs                                    (LMAD: Art. 89, II,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proyectos de riego de manera concurrente y coordinada con el Nivel Central y ETAs e implementar la institucionalidad del riego     (LMAD: Art. 89, II,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y ejecutar proyectos de riego y microriego de manera exclusiva o concurrente, y coordinada con el nivel central y ETAs y PyNIOC                           (LAMAD: Art. 89, II, 3)</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Elaborar, financiar, ejecutar y mantener proyecto de riego de manera concurrente y coordinada con el nivel central y las ETAs              (LMAD: Art. 89, II, 4)</w:t>
            </w:r>
          </w:p>
          <w:p w:rsidR="00D566CB" w:rsidRPr="000D4A36" w:rsidRDefault="00D566CB" w:rsidP="00B077D0">
            <w:pPr>
              <w:rPr>
                <w:rFonts w:ascii="Arial Narrow" w:hAnsi="Arial Narrow" w:cs="Times New Roman"/>
                <w:sz w:val="16"/>
                <w:szCs w:val="16"/>
              </w:rPr>
            </w:pPr>
          </w:p>
          <w:p w:rsidR="00D566CB" w:rsidRPr="000D4A36" w:rsidRDefault="00D566CB" w:rsidP="00B077D0">
            <w:pPr>
              <w:rPr>
                <w:rFonts w:ascii="Arial Narrow" w:hAnsi="Arial Narrow" w:cs="Times New Roman"/>
                <w:sz w:val="16"/>
                <w:szCs w:val="16"/>
              </w:rPr>
            </w:pPr>
          </w:p>
          <w:p w:rsidR="00D566CB" w:rsidRPr="000D4A36" w:rsidRDefault="00D566CB" w:rsidP="00B077D0">
            <w:pPr>
              <w:rPr>
                <w:rFonts w:ascii="Arial Narrow" w:hAnsi="Arial Narrow" w:cs="Times New Roman"/>
                <w:sz w:val="16"/>
                <w:szCs w:val="16"/>
              </w:rPr>
            </w:pPr>
          </w:p>
          <w:p w:rsidR="00D566CB" w:rsidRPr="000D4A36" w:rsidRDefault="00D566CB" w:rsidP="00B077D0">
            <w:pPr>
              <w:rPr>
                <w:rFonts w:ascii="Arial Narrow" w:hAnsi="Arial Narrow" w:cs="Times New Roman"/>
                <w:sz w:val="16"/>
                <w:szCs w:val="16"/>
              </w:rPr>
            </w:pPr>
          </w:p>
          <w:p w:rsidR="00D566CB" w:rsidRPr="000D4A36" w:rsidRDefault="00D566CB" w:rsidP="00B077D0">
            <w:pPr>
              <w:rPr>
                <w:rFonts w:ascii="Arial Narrow" w:hAnsi="Arial Narrow" w:cs="Times New Roman"/>
                <w:sz w:val="16"/>
                <w:szCs w:val="16"/>
              </w:rPr>
            </w:pP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lastRenderedPageBreak/>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Al menos el 30% de los municipios están articulados al Sistema de Prevención y Gestión de Riesgo Agropecuario (SIPGRA).</w:t>
            </w:r>
          </w:p>
        </w:tc>
      </w:tr>
      <w:tr w:rsidR="00D566CB" w:rsidRPr="000D4A36" w:rsidTr="00B077D0">
        <w:trPr>
          <w:trHeight w:val="1616"/>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de prevención y gestión de riesgo agropecuario.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Establecer los criterios, parámetros, indicadores, metoología común y frecuencia para evaluar clasificar, monitorear y reportar los niveles de riesgo de desastre de acuerdo a sus factores de amenaza y vulnerabilidad                   (LMAD: Art. 100, I, 2)</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Definir políticas, en programas y proyectos que integren la reducción de riesgos de desastre tanto de tipo correctivo como prospectivo.               (LMAD: Art. 100 II, 3)</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Definir políticas, en programas y proyectos que integren la reducción de riesgos de desastres tanto de tipo correctivo como prospectivo;                     (LMAD: Art. 100, III, 4)</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Desarrollar y ejecutar sistemas de prevención y gestión de riesgos acorde al manejo integral que históricamente tienen de sus territorios y conocimientos ancestrales sobre el hábitat que ocupan.         (LMAD, Art. 1000, IV)</w:t>
            </w:r>
          </w:p>
        </w:tc>
      </w:tr>
    </w:tbl>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17"/>
        <w:gridCol w:w="1905"/>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Soberanía ambiental con desarrollo integral, respetando los derechos de la Madre Tierra</w:t>
            </w:r>
          </w:p>
        </w:tc>
      </w:tr>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Aire Puro, ríos sin contaminación y procesamiento de residuos sólidos y líquidos</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1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0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Al menos 80 municipios implementan su gestión integral de residuos sólidos.</w:t>
            </w:r>
          </w:p>
        </w:tc>
      </w:tr>
      <w:tr w:rsidR="00D566CB" w:rsidRPr="000D4A36" w:rsidTr="00B077D0">
        <w:trPr>
          <w:trHeight w:val="589"/>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Establecimiento de un programa de manejo de residuos sólidos para toda la ET</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Proyecto de residuos sólidos                            (CPE: Art. 299, I, 9)        Formular el régimen y las políticas para el tratamiento de residuos sólidos                           (LMAD: Art. 88, IV, 1)</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Reglamentar y ejecutar, en su jurisdicción, el régimen y las políticas de residuos sólidos                (LMAD: Art. 88, IV, 2)</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Reglamentar y ejecutar el régimen y las políticas de residuos sólidos                         (LMAD: Art. 88, IV, 3, a)</w:t>
            </w:r>
          </w:p>
        </w:tc>
        <w:tc>
          <w:tcPr>
            <w:tcW w:w="71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0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bl>
    <w:p w:rsidR="00D566CB" w:rsidRPr="000D4A36" w:rsidRDefault="00D566CB" w:rsidP="00D566CB">
      <w:pPr>
        <w:spacing w:after="0" w:line="240" w:lineRule="auto"/>
        <w:rPr>
          <w:rFonts w:ascii="Arial Narrow" w:hAnsi="Arial Narrow" w:cs="Times New Roman"/>
          <w:sz w:val="16"/>
          <w:szCs w:val="16"/>
        </w:rPr>
      </w:pPr>
    </w:p>
    <w:p w:rsidR="00D566CB" w:rsidRPr="000D4A36" w:rsidRDefault="00D566CB" w:rsidP="00D566CB">
      <w:pPr>
        <w:spacing w:after="0" w:line="240" w:lineRule="auto"/>
        <w:rPr>
          <w:rFonts w:ascii="Arial Narrow" w:hAnsi="Arial Narrow" w:cs="Times New Roman"/>
          <w:sz w:val="16"/>
          <w:szCs w:val="16"/>
        </w:rPr>
      </w:pPr>
    </w:p>
    <w:tbl>
      <w:tblPr>
        <w:tblStyle w:val="Tablaconcuadrcula"/>
        <w:tblW w:w="0" w:type="auto"/>
        <w:tblLayout w:type="fixed"/>
        <w:tblLook w:val="04A0" w:firstRow="1" w:lastRow="0" w:firstColumn="1" w:lastColumn="0" w:noHBand="0" w:noVBand="1"/>
      </w:tblPr>
      <w:tblGrid>
        <w:gridCol w:w="1809"/>
        <w:gridCol w:w="3261"/>
        <w:gridCol w:w="2693"/>
        <w:gridCol w:w="2835"/>
        <w:gridCol w:w="709"/>
        <w:gridCol w:w="1913"/>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Soberanía y transparencia en la gestión pública </w:t>
            </w:r>
          </w:p>
        </w:tc>
      </w:tr>
      <w:tr w:rsidR="00D566CB" w:rsidRPr="000D4A36" w:rsidTr="00B077D0">
        <w:trPr>
          <w:trHeight w:val="300"/>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Gestión pública transparente, con servidores públicos éticos, competentes y comprometidos que luchan contra la corrupción</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30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implementado un modelo de servicio público inclusivo, intercultural y comprometido con la concreción del Vivir Bien.</w:t>
            </w:r>
          </w:p>
        </w:tc>
      </w:tr>
      <w:tr w:rsidR="00D566CB" w:rsidRPr="000D4A36" w:rsidTr="00B077D0">
        <w:trPr>
          <w:trHeight w:val="2047"/>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Desarrollo de una gestión eficiente que logre una administración institucional apropiada, utilizando adecuadamente los recursos y la planificación como herramienta de gestión institucional.</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Departamentales, Elaborar, aprobar y ejecutar sus programas de operaciones y su presupuesto; Centros de información                                  (CPE: Art. 300, I, 11, 26, 28)</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Municipales; Centros de Información; Elaborar, aprobar y ejecutar sus programas de operaciones y presupuesto; Planificación del desarrollo municipal (CPE: Art. 302, I, 9, 23, 25, 42)</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Elaborar, aprobar y ejecutar sus programas de  operaciones y su presupuesto                         (CPE: Art. 304, I, 2, 14)        </w:t>
            </w:r>
          </w:p>
        </w:tc>
      </w:tr>
      <w:tr w:rsidR="00D566CB" w:rsidRPr="000D4A36" w:rsidTr="00B077D0">
        <w:trPr>
          <w:trHeight w:val="56"/>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 de control gubernamental      (CPE: Art. 299, II, 14)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control fiscal y administración de bienes y servicios                                            (CPE: Art. 304, III, 10)</w:t>
            </w:r>
          </w:p>
        </w:tc>
      </w:tr>
      <w:tr w:rsidR="00D566CB" w:rsidRPr="000D4A36" w:rsidTr="00B077D0">
        <w:trPr>
          <w:trHeight w:val="1818"/>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Establecimiento de la plataforma integrada de gestión pública.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Departamentales, Elaborar, aprobar y ejecutar sus programas de operaciones y su presupuesto; Centros de información                                  (CPE: Art. 300, I, 11, 26, 28)</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Municipales; Centros de Información; Elaborar, aprobar y ejecutar sus programas de operaciones y presupuesto; Planificación del desarrollo municipal (CPE: Art. 302, I, 9, 23, 25, 42)</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Elaborar, aprobar y ejecutar sus programas de  operaciones y su presupuesto                         (CPE: Art. 304, I, 2, 14)        </w:t>
            </w:r>
          </w:p>
        </w:tc>
      </w:tr>
      <w:tr w:rsidR="00D566CB" w:rsidRPr="000D4A36" w:rsidTr="00B077D0">
        <w:trPr>
          <w:trHeight w:val="785"/>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 de control gubernamental      (CPE: Art. 299, II, 14)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control fiscal y administración de bienes y servicios                                            (CPE: Art. 304, III, 10)</w:t>
            </w:r>
          </w:p>
        </w:tc>
      </w:tr>
      <w:tr w:rsidR="00D566CB" w:rsidRPr="000D4A36" w:rsidTr="00B077D0">
        <w:trPr>
          <w:trHeight w:val="1421"/>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Programa de difusión sobre derechos y obligaciones constitucionales.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Departamentales, Elaborar, aprobar y ejecutar sus programas de operaciones y su presupuesto; Centros de información                                  (CPE: Art. 300, I, 11, 26, 28)</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Municipales; Centros de Información; Elaborar, aprobar y ejecutar sus programas de operaciones y presupuesto; Planificación del desarrollo municipal (CPE: Art. 302, I, 9, 23, 25, 42)</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Elaborar, aprobar y ejecutar sus programas de  operaciones y su presupuesto                         (CPE: Art. 304, I, 2, 14)       </w:t>
            </w:r>
          </w:p>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 </w:t>
            </w:r>
          </w:p>
        </w:tc>
      </w:tr>
      <w:tr w:rsidR="00D566CB" w:rsidRPr="000D4A36" w:rsidTr="00B077D0">
        <w:trPr>
          <w:trHeight w:val="90"/>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Se ha reducido significativamente la burocracia en los procesos y procedimientos de la administración pública con la integración de los sistemas del Estado y el uso de las </w:t>
            </w:r>
            <w:r w:rsidRPr="000D4A36">
              <w:rPr>
                <w:rFonts w:ascii="Arial Narrow" w:hAnsi="Arial Narrow" w:cs="Times New Roman"/>
                <w:b/>
                <w:bCs/>
                <w:sz w:val="16"/>
                <w:szCs w:val="16"/>
              </w:rPr>
              <w:lastRenderedPageBreak/>
              <w:t>tecnologías de información y comunicación.</w:t>
            </w:r>
          </w:p>
        </w:tc>
      </w:tr>
      <w:tr w:rsidR="00D566CB" w:rsidRPr="000D4A36" w:rsidTr="00B077D0">
        <w:trPr>
          <w:trHeight w:val="771"/>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Implementación de tecnologías de información para el acceso a la información como derecho del ciudadano y para facilitar la evaluación a la gestión pública.</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Departamentales, Elaborar, aprobar y ejecutar sus programas de operaciones y su presupuesto; Centros de información                                  (CPE: Art. 300, I, 11, 26, 28)</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Estadísticas Municipales; Centros de Información; Elaborar, aprobar y ejecutar sus programas de operaciones y presupuesto; Planificación del desarrollo municipal (CPE: Art. 302, I, 9, 23, 25, 42)</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r>
      <w:tr w:rsidR="00D566CB" w:rsidRPr="000D4A36" w:rsidTr="00B077D0">
        <w:trPr>
          <w:trHeight w:val="64"/>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 de control gubernamental      (CPE: Art. 299, II, 14)</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Concurrente                                Sistemas de control fiscal y administración de bienes y servicios                                            (CPE: Art. 304, III, 10)</w:t>
            </w:r>
          </w:p>
        </w:tc>
      </w:tr>
    </w:tbl>
    <w:p w:rsidR="00D566CB" w:rsidRPr="000D4A36" w:rsidRDefault="00D566CB" w:rsidP="00D566CB">
      <w:pPr>
        <w:rPr>
          <w:rFonts w:ascii="Arial Narrow" w:hAnsi="Arial Narrow"/>
        </w:rPr>
      </w:pPr>
    </w:p>
    <w:p w:rsidR="00D566CB" w:rsidRPr="000D4A36" w:rsidRDefault="00D566CB" w:rsidP="00D566CB">
      <w:pPr>
        <w:rPr>
          <w:rFonts w:ascii="Arial Narrow" w:hAnsi="Arial Narrow"/>
        </w:rPr>
      </w:pPr>
    </w:p>
    <w:tbl>
      <w:tblPr>
        <w:tblStyle w:val="Tablaconcuadrcula"/>
        <w:tblW w:w="0" w:type="auto"/>
        <w:tblLook w:val="04A0" w:firstRow="1" w:lastRow="0" w:firstColumn="1" w:lastColumn="0" w:noHBand="0" w:noVBand="1"/>
      </w:tblPr>
      <w:tblGrid>
        <w:gridCol w:w="1809"/>
        <w:gridCol w:w="3261"/>
        <w:gridCol w:w="2693"/>
        <w:gridCol w:w="2835"/>
        <w:gridCol w:w="709"/>
        <w:gridCol w:w="1913"/>
      </w:tblGrid>
      <w:tr w:rsidR="00D566CB" w:rsidRPr="000D4A36" w:rsidTr="00B077D0">
        <w:trPr>
          <w:trHeight w:val="184"/>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rPr>
              <w:br w:type="page"/>
            </w:r>
            <w:r w:rsidRPr="000D4A36">
              <w:rPr>
                <w:rFonts w:ascii="Arial Narrow" w:hAnsi="Arial Narrow" w:cs="Times New Roman"/>
                <w:b/>
                <w:bCs/>
                <w:sz w:val="16"/>
                <w:szCs w:val="16"/>
              </w:rPr>
              <w:t xml:space="preserve">PILAR: </w:t>
            </w:r>
            <w:r w:rsidRPr="000D4A36">
              <w:rPr>
                <w:rFonts w:ascii="Arial Narrow" w:hAnsi="Arial Narrow" w:cs="Times New Roman"/>
                <w:sz w:val="16"/>
                <w:szCs w:val="16"/>
              </w:rPr>
              <w:t xml:space="preserve">Soberanía y transparencia en la gestión pública </w:t>
            </w:r>
          </w:p>
        </w:tc>
      </w:tr>
      <w:tr w:rsidR="00D566CB" w:rsidRPr="000D4A36" w:rsidTr="00B077D0">
        <w:trPr>
          <w:trHeight w:val="175"/>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Gobierno multinivel fortalecido, articulado, eficiente, participativo y con tecnología</w:t>
            </w:r>
          </w:p>
        </w:tc>
      </w:tr>
      <w:tr w:rsidR="00D566CB" w:rsidRPr="000D4A36" w:rsidTr="00B077D0">
        <w:trPr>
          <w:trHeight w:val="255"/>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ENTIDADES TERRITORIALES</w:t>
            </w:r>
          </w:p>
        </w:tc>
      </w:tr>
      <w:tr w:rsidR="00D566CB" w:rsidRPr="000D4A36" w:rsidTr="00B077D0">
        <w:trPr>
          <w:trHeight w:val="300"/>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709"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1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615"/>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 consolidado el proceso autonómico de las Entidades Territoriales Autónomas con la aprobación e implementación de sus Estatutos Autonómico, Cartas Orgánicas y el autogobierno Indígena Originario Campesinos</w:t>
            </w:r>
          </w:p>
        </w:tc>
      </w:tr>
      <w:tr w:rsidR="00D566CB" w:rsidRPr="000D4A36" w:rsidTr="00B077D0">
        <w:trPr>
          <w:trHeight w:val="2170"/>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Apoyo a la consolidación y gestión de los Gobiernos AIOC y de los Distritos Municipales Indígena Originario Campesinos (DMIOC), adecuando los sistemas de administración hacia la gestión pública intercultural despatriarcalizada y estableciendo mecanismos de coordinación con el Nivel Central del Estado y los Gobiernos Autónomos correspondientes.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Promover y suscribir convenios de asociación o mancomunidad municipal con otros municipios; Convenios y/o contratos con personas naturales o colectivas, públicas y privadas para el desarrollo y cumplimiento de sus atribuciones, competencias y fines                (CPE: Art. 302, I, 34 y 35)</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Promover y suscribir acuerdos de cooperación con otros pueblos y entidades públicas y privadas                                              (CPE: Art. 304, I, 2, 17)        </w:t>
            </w:r>
          </w:p>
        </w:tc>
      </w:tr>
      <w:tr w:rsidR="00D566CB" w:rsidRPr="000D4A36" w:rsidTr="00B077D0">
        <w:trPr>
          <w:trHeight w:val="2330"/>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Implementación y funcionamiento de mecanismos de formación y plataforma de asistencia técnica en línea, construcción monitoreo y evaluación de indicadores del proceso autonómico, así como sistemas de información del proceso autonómico y situación de los Gobiernos Autónomos.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Promover y suscribir convenios de asociación o mancomunidad municipal con otros municipios; Convenios y/o contratos con personas naturales o colectivas, públicas y privadas para el desarrollo y cumplimiento de sus atribuciones, competencias y fines                (CPE: Art. 302, I, 34 y 35)</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Promover y suscribir acuerdos de cooperación con otros pueblos y entidades públicas y privadas                                              (CPE: Art. 304, I, 2, 17)        </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cuenta con más regiones metropolitanas constituidas y con planes articulados.</w:t>
            </w:r>
          </w:p>
        </w:tc>
      </w:tr>
      <w:tr w:rsidR="00D566CB" w:rsidRPr="000D4A36" w:rsidTr="00B077D0">
        <w:trPr>
          <w:trHeight w:val="1110"/>
        </w:trPr>
        <w:tc>
          <w:tcPr>
            <w:tcW w:w="1809"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Apoyo a la delimitación de radios urbanos.</w:t>
            </w:r>
          </w:p>
        </w:tc>
        <w:tc>
          <w:tcPr>
            <w:tcW w:w="3261"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Políticas de planificación territorial y ordenamiento territorial                                         (Art. 298, II, 33)</w:t>
            </w:r>
          </w:p>
        </w:tc>
        <w:tc>
          <w:tcPr>
            <w:tcW w:w="2693"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Elaboración de Planes de Ordenamiento Territorial;          Catastro; Desarrollo Urbano y asentamientos humanos;                                                         Promover y suscribir convenios de asociación o mancomunidad municipal con otros municipios; Convenios y/o contratos con personas naturales o colectivas, públicas y privadas para el desarrollo y cumplimiento de sus atribuciones, competencias y fines                (CPE: Art. 302, I, 6, 10, 29, 34 y 35)</w:t>
            </w:r>
          </w:p>
        </w:tc>
        <w:tc>
          <w:tcPr>
            <w:tcW w:w="709" w:type="dxa"/>
            <w:vMerge w:val="restart"/>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vMerge w:val="restart"/>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Elaboración de planes de ordenamiento territorial en coordinación con los planes del nivel central y ETAs;                   Planificación y gestión de la ocupación territorial; Promover y suscribir acuerdos de cooperación con otros pueblos y entidades públicas y privadas                                              (CPE: Art. 304, I, 4, 15, 17)  </w:t>
            </w:r>
          </w:p>
        </w:tc>
      </w:tr>
      <w:tr w:rsidR="00D566CB" w:rsidRPr="000D4A36" w:rsidTr="00B077D0">
        <w:trPr>
          <w:trHeight w:val="1198"/>
        </w:trPr>
        <w:tc>
          <w:tcPr>
            <w:tcW w:w="1809" w:type="dxa"/>
            <w:vMerge/>
            <w:hideMark/>
          </w:tcPr>
          <w:p w:rsidR="00D566CB" w:rsidRPr="000D4A36" w:rsidRDefault="00D566CB" w:rsidP="00B077D0">
            <w:pPr>
              <w:rPr>
                <w:rFonts w:ascii="Arial Narrow" w:hAnsi="Arial Narrow" w:cs="Times New Roman"/>
                <w:sz w:val="16"/>
                <w:szCs w:val="16"/>
              </w:rPr>
            </w:pPr>
          </w:p>
        </w:tc>
        <w:tc>
          <w:tcPr>
            <w:tcW w:w="3261" w:type="dxa"/>
            <w:vMerge/>
            <w:hideMark/>
          </w:tcPr>
          <w:p w:rsidR="00D566CB" w:rsidRPr="000D4A36" w:rsidRDefault="00D566CB" w:rsidP="00B077D0">
            <w:pPr>
              <w:rPr>
                <w:rFonts w:ascii="Arial Narrow" w:hAnsi="Arial Narrow" w:cs="Times New Roman"/>
                <w:sz w:val="16"/>
                <w:szCs w:val="16"/>
              </w:rPr>
            </w:pPr>
          </w:p>
        </w:tc>
        <w:tc>
          <w:tcPr>
            <w:tcW w:w="2693" w:type="dxa"/>
            <w:vMerge/>
            <w:hideMark/>
          </w:tcPr>
          <w:p w:rsidR="00D566CB" w:rsidRPr="000D4A36" w:rsidRDefault="00D566CB" w:rsidP="00B077D0">
            <w:pPr>
              <w:rPr>
                <w:rFonts w:ascii="Arial Narrow" w:hAnsi="Arial Narrow" w:cs="Times New Roman"/>
                <w:sz w:val="16"/>
                <w:szCs w:val="16"/>
              </w:rPr>
            </w:pPr>
          </w:p>
        </w:tc>
        <w:tc>
          <w:tcPr>
            <w:tcW w:w="2835" w:type="dxa"/>
            <w:vMerge/>
            <w:hideMark/>
          </w:tcPr>
          <w:p w:rsidR="00D566CB" w:rsidRPr="000D4A36" w:rsidRDefault="00D566CB" w:rsidP="00B077D0">
            <w:pPr>
              <w:rPr>
                <w:rFonts w:ascii="Arial Narrow" w:hAnsi="Arial Narrow" w:cs="Times New Roman"/>
                <w:sz w:val="16"/>
                <w:szCs w:val="16"/>
              </w:rPr>
            </w:pPr>
          </w:p>
        </w:tc>
        <w:tc>
          <w:tcPr>
            <w:tcW w:w="709" w:type="dxa"/>
            <w:vMerge/>
            <w:hideMark/>
          </w:tcPr>
          <w:p w:rsidR="00D566CB" w:rsidRPr="000D4A36" w:rsidRDefault="00D566CB" w:rsidP="00B077D0">
            <w:pPr>
              <w:rPr>
                <w:rFonts w:ascii="Arial Narrow" w:hAnsi="Arial Narrow" w:cs="Times New Roman"/>
                <w:sz w:val="16"/>
                <w:szCs w:val="16"/>
              </w:rPr>
            </w:pPr>
          </w:p>
        </w:tc>
        <w:tc>
          <w:tcPr>
            <w:tcW w:w="1913" w:type="dxa"/>
            <w:vMerge/>
            <w:hideMark/>
          </w:tcPr>
          <w:p w:rsidR="00D566CB" w:rsidRPr="000D4A36" w:rsidRDefault="00D566CB" w:rsidP="00B077D0">
            <w:pPr>
              <w:rPr>
                <w:rFonts w:ascii="Arial Narrow" w:hAnsi="Arial Narrow" w:cs="Times New Roman"/>
                <w:sz w:val="16"/>
                <w:szCs w:val="16"/>
              </w:rPr>
            </w:pP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implementado de manera articulada entre los diferentes niveles de gobierno, los Planes Territoriales con los Planes Sectoriales, de mediano y largo plazo.</w:t>
            </w:r>
          </w:p>
        </w:tc>
      </w:tr>
      <w:tr w:rsidR="00D566CB" w:rsidRPr="000D4A36" w:rsidTr="00B077D0">
        <w:trPr>
          <w:trHeight w:val="1453"/>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Actualización  de la norma nacional de administración y gestión pública desde una lógica diferenciada, según tipo de gobierno (Gobierno Autónomo Departamental-GAD, Gobierno Autónomo Municipal-GAM y Gobierno de Autonomías Indígena Originario Campesinos -GAIOC), según realidades y capacidades institucionales.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Promover y suscribir convenios de asociación o mancomunidad municipal con otros municipios; Convenios y/o contratos con personas naturales o colectivas, públicas y privadas para el desarrollo y cumplimiento de sus atribuciones, competencias y fines                (CPE: Art. 302, I, 34 y 35)</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Promover y suscribir acuerdos de cooperación con otros pueblos y entidades públicas y privadas                                              (CPE: Art. 304, I, 2, 17)        </w:t>
            </w:r>
          </w:p>
        </w:tc>
      </w:tr>
      <w:tr w:rsidR="00D566CB" w:rsidRPr="000D4A36" w:rsidTr="00B077D0">
        <w:trPr>
          <w:trHeight w:val="1763"/>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lastRenderedPageBreak/>
              <w:t>Apoyo a la implementación y funcionamiento de instancias de coordinación intergubernamental y sectorial para la inversión pública concurrente y el ejercicio coordinado de competencias en el marco del régimen autonómico.</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Promover y suscribir convenios de asociación o mancomunidad municipal con otros municipios; Convenios y/o contratos con personas naturales o colectivas, públicas y privadas para el desarrollo y cumplimiento de sus atribuciones, competencias y fines                (CPE: Art. 302, I, 34 y 35)</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Promover y suscribir acuerdos de cooperación con otros pueblos y entidades públicas y privadas                                              (CPE: Art. 304, I, 2, 17)        </w:t>
            </w:r>
          </w:p>
        </w:tc>
      </w:tr>
      <w:tr w:rsidR="00D566CB" w:rsidRPr="000D4A36" w:rsidTr="00B077D0">
        <w:trPr>
          <w:trHeight w:val="64"/>
        </w:trPr>
        <w:tc>
          <w:tcPr>
            <w:tcW w:w="1809" w:type="dxa"/>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Se han articulado al Gobierno Electrónico los GADs, GAMs y GAIOCs.</w:t>
            </w:r>
          </w:p>
        </w:tc>
      </w:tr>
      <w:tr w:rsidR="00D566CB" w:rsidRPr="000D4A36" w:rsidTr="00B077D0">
        <w:trPr>
          <w:trHeight w:val="2472"/>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Implementación de  mecanismos de formación y plataformas de asistencia técnica en línea (elaboración coordinada de planes conjuntos, proyectos concurrentes, apoyo a la gestión sectorial descentralizada y otros).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Elaborar, aprobar y ejecutar sus programas de operaciones y su presupuesto                   (CPE: Art. 300, I, 26)</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Elaborar, aprobar y ejecutar sus programas de operaciones y presupuesto; Promover y suscribir convenios de asociación o mancomunidad municipal con otros municipios;           Convenios y/o contratos con personas naturales o colectivas, públicas y privadas para el desarrollo y cumplimiento de sus atribuciones, competencias y fines   (CPE: Art. 302, I, 23, 34, 35)</w:t>
            </w:r>
          </w:p>
        </w:tc>
        <w:tc>
          <w:tcPr>
            <w:tcW w:w="709" w:type="dxa"/>
            <w:noWrap/>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1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Elaborar, aprobar y ejecutar sus programas de  operaciones y su presupuesto;                     Promover y suscribir acuerdos de cooperación con otros pueblos y entidades públicas y privadas                                 (CPE: Art. 304, I, 2, 14, 17)        </w:t>
            </w:r>
          </w:p>
        </w:tc>
      </w:tr>
    </w:tbl>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Default="00D566CB" w:rsidP="00D566CB">
      <w:pPr>
        <w:spacing w:after="0" w:line="240" w:lineRule="auto"/>
        <w:rPr>
          <w:rFonts w:ascii="Arial Narrow" w:hAnsi="Arial Narrow" w:cs="Times New Roman"/>
          <w:sz w:val="20"/>
          <w:szCs w:val="16"/>
        </w:rPr>
      </w:pPr>
    </w:p>
    <w:p w:rsidR="00D566CB" w:rsidRPr="000D4A36" w:rsidRDefault="00D566CB" w:rsidP="00D566CB">
      <w:pPr>
        <w:spacing w:after="0" w:line="240" w:lineRule="auto"/>
        <w:rPr>
          <w:rFonts w:ascii="Arial Narrow" w:hAnsi="Arial Narrow" w:cs="Times New Roman"/>
          <w:sz w:val="20"/>
          <w:szCs w:val="16"/>
        </w:rPr>
      </w:pPr>
    </w:p>
    <w:tbl>
      <w:tblPr>
        <w:tblStyle w:val="Tablaconcuadrcula"/>
        <w:tblW w:w="0" w:type="auto"/>
        <w:tblLook w:val="04A0" w:firstRow="1" w:lastRow="0" w:firstColumn="1" w:lastColumn="0" w:noHBand="0" w:noVBand="1"/>
      </w:tblPr>
      <w:tblGrid>
        <w:gridCol w:w="1809"/>
        <w:gridCol w:w="3261"/>
        <w:gridCol w:w="2693"/>
        <w:gridCol w:w="2835"/>
        <w:gridCol w:w="675"/>
        <w:gridCol w:w="1947"/>
      </w:tblGrid>
      <w:tr w:rsidR="00D566CB" w:rsidRPr="000D4A36" w:rsidTr="00B077D0">
        <w:trPr>
          <w:trHeight w:val="64"/>
        </w:trPr>
        <w:tc>
          <w:tcPr>
            <w:tcW w:w="13220" w:type="dxa"/>
            <w:gridSpan w:val="6"/>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b/>
                <w:bCs/>
                <w:sz w:val="16"/>
                <w:szCs w:val="16"/>
              </w:rPr>
              <w:lastRenderedPageBreak/>
              <w:t xml:space="preserve">PILAR: </w:t>
            </w:r>
            <w:r w:rsidRPr="000D4A36">
              <w:rPr>
                <w:rFonts w:ascii="Arial Narrow" w:hAnsi="Arial Narrow" w:cs="Times New Roman"/>
                <w:sz w:val="16"/>
                <w:szCs w:val="16"/>
              </w:rPr>
              <w:t>Disfrute y felicidad</w:t>
            </w:r>
          </w:p>
        </w:tc>
      </w:tr>
      <w:tr w:rsidR="00D566CB" w:rsidRPr="000D4A36" w:rsidTr="00B077D0">
        <w:trPr>
          <w:trHeight w:val="153"/>
        </w:trPr>
        <w:tc>
          <w:tcPr>
            <w:tcW w:w="13220" w:type="dxa"/>
            <w:gridSpan w:val="6"/>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META: </w:t>
            </w:r>
            <w:r w:rsidRPr="000D4A36">
              <w:rPr>
                <w:rFonts w:ascii="Arial Narrow" w:hAnsi="Arial Narrow" w:cs="Times New Roman"/>
                <w:sz w:val="16"/>
                <w:szCs w:val="16"/>
              </w:rPr>
              <w:t>Práctica y fortalecimiento de las virtudes humanas y solidarias para llevar una vida armoniosa</w:t>
            </w:r>
          </w:p>
        </w:tc>
      </w:tr>
      <w:tr w:rsidR="00D566CB" w:rsidRPr="000D4A36" w:rsidTr="00B077D0">
        <w:trPr>
          <w:trHeight w:val="270"/>
        </w:trPr>
        <w:tc>
          <w:tcPr>
            <w:tcW w:w="1809" w:type="dxa"/>
            <w:vMerge w:val="restart"/>
            <w:hideMark/>
          </w:tcPr>
          <w:p w:rsidR="00D566CB" w:rsidRPr="000D4A36" w:rsidRDefault="00D566CB" w:rsidP="00B077D0">
            <w:pPr>
              <w:rPr>
                <w:rFonts w:ascii="Arial Narrow" w:hAnsi="Arial Narrow" w:cs="Times New Roman"/>
                <w:b/>
                <w:bCs/>
                <w:sz w:val="16"/>
                <w:szCs w:val="16"/>
              </w:rPr>
            </w:pPr>
          </w:p>
        </w:tc>
        <w:tc>
          <w:tcPr>
            <w:tcW w:w="11411" w:type="dxa"/>
            <w:gridSpan w:val="5"/>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Articulación Competencial</w:t>
            </w:r>
          </w:p>
        </w:tc>
      </w:tr>
      <w:tr w:rsidR="00D566CB" w:rsidRPr="000D4A36" w:rsidTr="00B077D0">
        <w:trPr>
          <w:trHeight w:val="300"/>
        </w:trPr>
        <w:tc>
          <w:tcPr>
            <w:tcW w:w="1809" w:type="dxa"/>
            <w:vMerge/>
            <w:hideMark/>
          </w:tcPr>
          <w:p w:rsidR="00D566CB" w:rsidRPr="000D4A36" w:rsidRDefault="00D566CB" w:rsidP="00B077D0">
            <w:pPr>
              <w:rPr>
                <w:rFonts w:ascii="Arial Narrow" w:hAnsi="Arial Narrow" w:cs="Times New Roman"/>
                <w:b/>
                <w:bCs/>
                <w:sz w:val="16"/>
                <w:szCs w:val="16"/>
              </w:rPr>
            </w:pPr>
          </w:p>
        </w:tc>
        <w:tc>
          <w:tcPr>
            <w:tcW w:w="3261"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NIVEL CENTRAL</w:t>
            </w:r>
          </w:p>
        </w:tc>
        <w:tc>
          <w:tcPr>
            <w:tcW w:w="2693"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GAD</w:t>
            </w:r>
          </w:p>
        </w:tc>
        <w:tc>
          <w:tcPr>
            <w:tcW w:w="283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GAM</w:t>
            </w:r>
          </w:p>
        </w:tc>
        <w:tc>
          <w:tcPr>
            <w:tcW w:w="675"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GAR</w:t>
            </w:r>
          </w:p>
        </w:tc>
        <w:tc>
          <w:tcPr>
            <w:tcW w:w="1947" w:type="dxa"/>
            <w:hideMark/>
          </w:tcPr>
          <w:p w:rsidR="00D566CB" w:rsidRPr="000D4A36" w:rsidRDefault="00D566CB" w:rsidP="00B077D0">
            <w:pPr>
              <w:jc w:val="center"/>
              <w:rPr>
                <w:rFonts w:ascii="Arial Narrow" w:hAnsi="Arial Narrow" w:cs="Times New Roman"/>
                <w:b/>
                <w:bCs/>
                <w:sz w:val="16"/>
                <w:szCs w:val="16"/>
              </w:rPr>
            </w:pPr>
            <w:r w:rsidRPr="000D4A36">
              <w:rPr>
                <w:rFonts w:ascii="Arial Narrow" w:hAnsi="Arial Narrow" w:cs="Times New Roman"/>
                <w:b/>
                <w:bCs/>
                <w:sz w:val="16"/>
                <w:szCs w:val="16"/>
              </w:rPr>
              <w:t>GIOC</w:t>
            </w:r>
          </w:p>
        </w:tc>
      </w:tr>
      <w:tr w:rsidR="00D566CB" w:rsidRPr="000D4A36" w:rsidTr="00B077D0">
        <w:trPr>
          <w:trHeight w:val="315"/>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 xml:space="preserve">Saber relacionarse. Construir nuestra identidad colectiva y cooperación armónica </w:t>
            </w:r>
          </w:p>
        </w:tc>
      </w:tr>
      <w:tr w:rsidR="00D566CB" w:rsidRPr="000D4A36" w:rsidTr="00B077D0">
        <w:trPr>
          <w:trHeight w:val="1759"/>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Vivir Bien: promoción  y recuperación  las distintas expresiones culturales.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Promoción y conservación de la cultura; Centros de información y documentación, archivos, bibliotecas, museos, hemerotecas y otros de interés del nivel central del Estado                                  (Art. 298, II, 25, 27)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Promoción y conservación de cultura;                                   Centros de información y documentación, archivos, bibliotecas, museos, hemerotecas y otros departamentales;                                      (CPE: Art. 300, I, 19, 28)</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Promoción y conservación de cultura; Centros de información y documentación, archivos, bibliotecas, museos, hemerotecas y otros municipales;                                            Promoción de la cultura y actividades artísticas;                                            (CPE: Art. 302, I, 16, 25, 31)</w:t>
            </w:r>
          </w:p>
        </w:tc>
        <w:tc>
          <w:tcPr>
            <w:tcW w:w="67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4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cultural;                         Patrimonio cultural, tangible e intangible   (CPE: Art. 304, I, 2, 10)</w:t>
            </w:r>
          </w:p>
        </w:tc>
      </w:tr>
      <w:tr w:rsidR="00D566CB" w:rsidRPr="000D4A36" w:rsidTr="00B077D0">
        <w:trPr>
          <w:trHeight w:val="104"/>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Saber danzar, reír, alegrarse y descansar. Promover tiempos y espacios de recreación, ocio y prácticas de expresión cultural</w:t>
            </w:r>
          </w:p>
        </w:tc>
      </w:tr>
      <w:tr w:rsidR="00D566CB" w:rsidRPr="000D4A36" w:rsidTr="00B077D0">
        <w:trPr>
          <w:trHeight w:val="488"/>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Vivir Bien: promoción  de tiempo libre, recreación y actividades culturales.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Promoción y conservación de la cultura; Centros de información y documentación, archivos, bibliotecas, museos, hemerotecas y otros de interés del nivel central del Estado                                  (Art. 298, II, 25, 27)</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Promoción y conservación de cultura;                                   Centros de información y documentación, archivos, bibliotecas, museos, hemerotecas y otros departamentales;                                      (CPE: Art. 300, I, 19, 28)</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Promoción y conservación de cultura; Centros de información y documentación, archivos, bibliotecas, museos, hemerotecas y otros municipales;                                            Promoción de la cultura y actividades artísticas;                                            (CPE: Art. 302, I, 16, 25, 31)</w:t>
            </w:r>
          </w:p>
        </w:tc>
        <w:tc>
          <w:tcPr>
            <w:tcW w:w="67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4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Definición y gestión de formas propias de desarrollo cultural;                         Patrimonio cultural, tangible e intangible   (CPE: Art. 304, I, 2, 10)</w:t>
            </w:r>
          </w:p>
        </w:tc>
      </w:tr>
      <w:tr w:rsidR="00D566CB" w:rsidRPr="000D4A36" w:rsidTr="00B077D0">
        <w:trPr>
          <w:trHeight w:val="172"/>
        </w:trPr>
        <w:tc>
          <w:tcPr>
            <w:tcW w:w="1809" w:type="dxa"/>
            <w:noWrap/>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RESULTADO</w:t>
            </w:r>
          </w:p>
        </w:tc>
        <w:tc>
          <w:tcPr>
            <w:tcW w:w="11411" w:type="dxa"/>
            <w:gridSpan w:val="5"/>
            <w:hideMark/>
          </w:tcPr>
          <w:p w:rsidR="00D566CB" w:rsidRPr="000D4A36" w:rsidRDefault="00D566CB" w:rsidP="00B077D0">
            <w:pPr>
              <w:rPr>
                <w:rFonts w:ascii="Arial Narrow" w:hAnsi="Arial Narrow" w:cs="Times New Roman"/>
                <w:b/>
                <w:bCs/>
                <w:sz w:val="16"/>
                <w:szCs w:val="16"/>
              </w:rPr>
            </w:pPr>
            <w:r w:rsidRPr="000D4A36">
              <w:rPr>
                <w:rFonts w:ascii="Arial Narrow" w:hAnsi="Arial Narrow" w:cs="Times New Roman"/>
                <w:b/>
                <w:bCs/>
                <w:sz w:val="16"/>
                <w:szCs w:val="16"/>
              </w:rPr>
              <w:t>Saber comunicarse y escuchar. Promover el diálogo y complementariedad entre las personas y la sociedad.</w:t>
            </w:r>
          </w:p>
        </w:tc>
      </w:tr>
      <w:tr w:rsidR="00D566CB" w:rsidRPr="000D4A36" w:rsidTr="00B077D0">
        <w:trPr>
          <w:trHeight w:val="2244"/>
        </w:trPr>
        <w:tc>
          <w:tcPr>
            <w:tcW w:w="1809"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Vivir Bien: comunicación y relaciones interculturales.</w:t>
            </w:r>
          </w:p>
        </w:tc>
        <w:tc>
          <w:tcPr>
            <w:tcW w:w="3261"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693"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283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Exclusiva                                   Promover y suscribir convenios de asociación o mancomunidad municipal con otros municipios;           Convenios y/o contratos con personas naturales o colectivas, públicas y privadas para el desarrollo y cumplimiento de sus atribuciones, competencias y fines   (CPE: Art. 302, I, 34, 35)</w:t>
            </w:r>
          </w:p>
        </w:tc>
        <w:tc>
          <w:tcPr>
            <w:tcW w:w="675"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w:t>
            </w:r>
          </w:p>
        </w:tc>
        <w:tc>
          <w:tcPr>
            <w:tcW w:w="1947" w:type="dxa"/>
            <w:hideMark/>
          </w:tcPr>
          <w:p w:rsidR="00D566CB" w:rsidRPr="000D4A36" w:rsidRDefault="00D566CB" w:rsidP="00B077D0">
            <w:pPr>
              <w:rPr>
                <w:rFonts w:ascii="Arial Narrow" w:hAnsi="Arial Narrow" w:cs="Times New Roman"/>
                <w:sz w:val="16"/>
                <w:szCs w:val="16"/>
              </w:rPr>
            </w:pPr>
            <w:r w:rsidRPr="000D4A36">
              <w:rPr>
                <w:rFonts w:ascii="Arial Narrow" w:hAnsi="Arial Narrow" w:cs="Times New Roman"/>
                <w:sz w:val="16"/>
                <w:szCs w:val="16"/>
              </w:rPr>
              <w:t xml:space="preserve">Exclusiva                                  Definición y gestión de formas propias de desarrollo político, y organizativo de acuerdo con la identidad y visión de cada pueblo;                                                        Promover y suscribir acuerdos de cooperación con otros pueblos y entidades públicas y privadas                                 (CPE: Art. 304, I, 2, 17) </w:t>
            </w:r>
          </w:p>
        </w:tc>
      </w:tr>
    </w:tbl>
    <w:p w:rsidR="00D566CB" w:rsidRPr="000D4A36" w:rsidRDefault="00D566CB" w:rsidP="00D566CB">
      <w:pPr>
        <w:spacing w:after="0" w:line="240" w:lineRule="auto"/>
        <w:rPr>
          <w:rFonts w:ascii="Arial Narrow" w:hAnsi="Arial Narrow" w:cs="Times New Roman"/>
          <w:sz w:val="16"/>
          <w:szCs w:val="16"/>
        </w:rPr>
      </w:pPr>
    </w:p>
    <w:p w:rsidR="008239D3" w:rsidRDefault="008239D3" w:rsidP="00D566CB">
      <w:pPr>
        <w:spacing w:after="0" w:line="240" w:lineRule="auto"/>
        <w:rPr>
          <w:rFonts w:ascii="Arial Narrow" w:hAnsi="Arial Narrow" w:cs="Times New Roman"/>
          <w:sz w:val="16"/>
          <w:szCs w:val="16"/>
        </w:rPr>
        <w:sectPr w:rsidR="008239D3" w:rsidSect="00B077D0">
          <w:pgSz w:w="16839" w:h="11907" w:orient="landscape" w:code="9"/>
          <w:pgMar w:top="1843" w:right="1418" w:bottom="1701" w:left="1418" w:header="709" w:footer="709" w:gutter="0"/>
          <w:cols w:space="708"/>
          <w:docGrid w:linePitch="360"/>
        </w:sectPr>
      </w:pPr>
    </w:p>
    <w:p w:rsidR="00D566CB" w:rsidRPr="000D4A36" w:rsidRDefault="00D566CB" w:rsidP="00D566CB">
      <w:pPr>
        <w:spacing w:after="0" w:line="240" w:lineRule="auto"/>
        <w:rPr>
          <w:rFonts w:ascii="Arial Narrow" w:hAnsi="Arial Narrow" w:cs="Times New Roman"/>
        </w:rPr>
      </w:pPr>
    </w:p>
    <w:p w:rsidR="00D566CB" w:rsidRPr="00F502F7" w:rsidRDefault="00D566CB"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37" w:name="_Toc511287776"/>
      <w:r w:rsidRPr="00F502F7">
        <w:rPr>
          <w:rFonts w:ascii="Letter Gothic Std" w:hAnsi="Letter Gothic Std" w:cs="Times New Roman"/>
          <w:b/>
          <w:color w:val="FFFFFF" w:themeColor="background1"/>
          <w:sz w:val="24"/>
          <w:szCs w:val="28"/>
        </w:rPr>
        <w:t>TERRITORIALIZACION DE ACCIONES</w:t>
      </w:r>
      <w:bookmarkEnd w:id="237"/>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2"/>
        <w:numPr>
          <w:ilvl w:val="0"/>
          <w:numId w:val="0"/>
        </w:numPr>
        <w:spacing w:before="0" w:line="240" w:lineRule="auto"/>
        <w:rPr>
          <w:rFonts w:ascii="Arial Narrow" w:hAnsi="Arial Narrow" w:cs="Times New Roman"/>
          <w:b/>
          <w:color w:val="auto"/>
          <w:sz w:val="22"/>
          <w:szCs w:val="22"/>
        </w:rPr>
      </w:pPr>
      <w:bookmarkStart w:id="238" w:name="_Toc511287777"/>
      <w:r w:rsidRPr="000D4A36">
        <w:rPr>
          <w:rFonts w:ascii="Arial Narrow" w:hAnsi="Arial Narrow" w:cs="Times New Roman"/>
          <w:b/>
          <w:color w:val="auto"/>
          <w:sz w:val="22"/>
          <w:szCs w:val="22"/>
        </w:rPr>
        <w:t>5.1</w:t>
      </w:r>
      <w:r w:rsidRPr="000D4A36">
        <w:rPr>
          <w:rFonts w:ascii="Arial Narrow" w:hAnsi="Arial Narrow" w:cs="Times New Roman"/>
          <w:b/>
          <w:color w:val="auto"/>
          <w:sz w:val="22"/>
          <w:szCs w:val="22"/>
        </w:rPr>
        <w:tab/>
        <w:t>ARMONIZACION DE SISTEMAS DE VIDA.</w:t>
      </w:r>
      <w:bookmarkEnd w:id="238"/>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 xml:space="preserve">Departamento: Santa Cruz </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Provincia: Cordillera</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Autonomía Indígena: Guaraní Charagua Iyambae</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________________________________________</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 xml:space="preserve">Promedio de la Función Ambiental: </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shd w:val="clear" w:color="auto" w:fill="F7F7F7"/>
        </w:rPr>
        <w:t>2.01149425287</w:t>
      </w:r>
      <w:r w:rsidRPr="000D4A36">
        <w:rPr>
          <w:rStyle w:val="apple-converted-space"/>
          <w:rFonts w:ascii="Arial Narrow" w:hAnsi="Arial Narrow" w:cs="Times New Roman"/>
          <w:shd w:val="clear" w:color="auto" w:fill="F7F7F7"/>
        </w:rPr>
        <w:t> </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 xml:space="preserve">Promedio del sistema productivo sustentable: </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shd w:val="clear" w:color="auto" w:fill="F7F7F7"/>
        </w:rPr>
        <w:t>2.09195402299</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 xml:space="preserve">Promedio del índice de pobreza: </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shd w:val="clear" w:color="auto" w:fill="F7F7F7"/>
        </w:rPr>
        <w:t>2.19540229885</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________________________________________</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 xml:space="preserve">Total: </w:t>
      </w:r>
      <w:r w:rsidRPr="000D4A36">
        <w:rPr>
          <w:rFonts w:ascii="Arial Narrow" w:hAnsi="Arial Narrow" w:cs="Times New Roman"/>
          <w:shd w:val="clear" w:color="auto" w:fill="F7F7F7"/>
        </w:rPr>
        <w:t>40.6850574713</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 xml:space="preserve">Valor: </w:t>
      </w:r>
      <w:r w:rsidRPr="000D4A36">
        <w:rPr>
          <w:rFonts w:ascii="Arial Narrow" w:hAnsi="Arial Narrow" w:cs="Times New Roman"/>
          <w:shd w:val="clear" w:color="auto" w:fill="F7F7F7"/>
        </w:rPr>
        <w:t>40-50</w:t>
      </w:r>
      <w:r w:rsidRPr="000D4A36">
        <w:rPr>
          <w:rStyle w:val="apple-converted-space"/>
          <w:rFonts w:ascii="Arial Narrow" w:hAnsi="Arial Narrow" w:cs="Times New Roman"/>
          <w:shd w:val="clear" w:color="auto" w:fill="F7F7F7"/>
        </w:rPr>
        <w:t> </w:t>
      </w:r>
      <w:r w:rsidRPr="000D4A36">
        <w:rPr>
          <w:rFonts w:ascii="Arial Narrow" w:hAnsi="Arial Narrow" w:cs="Times New Roman"/>
        </w:rPr>
        <w:t xml:space="preserve"> </w:t>
      </w: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Valoración Cualitativa: Funcionamiento del Sistema de Vida en condiciones Regulares a Buena</w:t>
      </w:r>
    </w:p>
    <w:p w:rsidR="00D566CB" w:rsidRPr="000D4A36" w:rsidRDefault="00D566CB" w:rsidP="00D566CB">
      <w:pPr>
        <w:spacing w:after="0" w:line="240" w:lineRule="auto"/>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15"/>
        <w:gridCol w:w="6329"/>
      </w:tblGrid>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b/>
              </w:rPr>
            </w:pPr>
            <w:r w:rsidRPr="000D4A36">
              <w:rPr>
                <w:rFonts w:ascii="Arial Narrow" w:hAnsi="Arial Narrow"/>
                <w:b/>
              </w:rPr>
              <w:t xml:space="preserve">Jurisdicción territorial: </w:t>
            </w:r>
            <w:r w:rsidRPr="000D4A36">
              <w:rPr>
                <w:rFonts w:ascii="Arial Narrow" w:hAnsi="Arial Narrow"/>
              </w:rPr>
              <w:t>Charagua Iyambae</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ind w:left="2694" w:hanging="2694"/>
              <w:rPr>
                <w:rFonts w:ascii="Arial Narrow" w:hAnsi="Arial Narrow"/>
                <w:b/>
              </w:rPr>
            </w:pPr>
            <w:r w:rsidRPr="000D4A36">
              <w:rPr>
                <w:rFonts w:ascii="Arial Narrow" w:hAnsi="Arial Narrow"/>
                <w:b/>
              </w:rPr>
              <w:t xml:space="preserve">Unidades socioculturales: </w:t>
            </w:r>
            <w:r w:rsidRPr="000D4A36">
              <w:rPr>
                <w:rFonts w:ascii="Arial Narrow" w:hAnsi="Arial Narrow"/>
              </w:rPr>
              <w:t>Población guaraní – Población campesina – Población menonita – Población dedicada a la ganadería.</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jc w:val="center"/>
              <w:rPr>
                <w:rFonts w:ascii="Arial Narrow" w:hAnsi="Arial Narrow"/>
                <w:b/>
              </w:rPr>
            </w:pPr>
            <w:r w:rsidRPr="000D4A36">
              <w:rPr>
                <w:rFonts w:ascii="Arial Narrow" w:hAnsi="Arial Narrow"/>
                <w:b/>
              </w:rPr>
              <w:t>Caracterización del Sistema de Vida</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tcPr>
          <w:p w:rsidR="00D566CB" w:rsidRPr="000D4A36" w:rsidRDefault="00D566CB" w:rsidP="00B077D0">
            <w:pPr>
              <w:spacing w:after="0" w:line="240" w:lineRule="auto"/>
              <w:rPr>
                <w:rFonts w:ascii="Arial Narrow" w:hAnsi="Arial Narrow"/>
              </w:rPr>
            </w:pPr>
          </w:p>
          <w:p w:rsidR="00D566CB" w:rsidRPr="000D4A36" w:rsidRDefault="00D566CB" w:rsidP="00B077D0">
            <w:pPr>
              <w:spacing w:after="0" w:line="240" w:lineRule="auto"/>
              <w:jc w:val="center"/>
              <w:rPr>
                <w:rFonts w:ascii="Arial Narrow" w:hAnsi="Arial Narrow"/>
              </w:rPr>
            </w:pPr>
            <w:r w:rsidRPr="000D4A36">
              <w:rPr>
                <w:rFonts w:ascii="Arial Narrow" w:hAnsi="Arial Narrow"/>
                <w:noProof/>
                <w:lang w:val="es-ES" w:eastAsia="es-ES"/>
              </w:rPr>
              <w:drawing>
                <wp:inline distT="0" distB="0" distL="0" distR="0" wp14:anchorId="494B7281" wp14:editId="6E748D03">
                  <wp:extent cx="3335655" cy="2860040"/>
                  <wp:effectExtent l="0" t="0" r="0" b="0"/>
                  <wp:docPr id="17" name="Imagen 17" descr="sist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Vi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5655" cy="2860040"/>
                          </a:xfrm>
                          <a:prstGeom prst="rect">
                            <a:avLst/>
                          </a:prstGeom>
                          <a:noFill/>
                          <a:ln>
                            <a:noFill/>
                          </a:ln>
                        </pic:spPr>
                      </pic:pic>
                    </a:graphicData>
                  </a:graphic>
                </wp:inline>
              </w:drawing>
            </w:r>
          </w:p>
          <w:p w:rsidR="00D566CB" w:rsidRPr="000D4A36" w:rsidRDefault="00D566CB" w:rsidP="00B077D0">
            <w:pPr>
              <w:spacing w:after="0" w:line="240" w:lineRule="auto"/>
              <w:rPr>
                <w:rFonts w:ascii="Arial Narrow" w:hAnsi="Arial Narrow"/>
              </w:rPr>
            </w:pP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b/>
                <w:sz w:val="20"/>
              </w:rPr>
            </w:pPr>
            <w:r w:rsidRPr="000D4A36">
              <w:rPr>
                <w:rFonts w:ascii="Arial Narrow" w:hAnsi="Arial Narrow" w:cs="Times New Roman"/>
                <w:b/>
                <w:sz w:val="20"/>
              </w:rPr>
              <w:t>1. Funciones Ambientales</w:t>
            </w:r>
          </w:p>
        </w:tc>
      </w:tr>
      <w:tr w:rsidR="00D566CB" w:rsidRPr="000D4A36" w:rsidTr="00B077D0">
        <w:tc>
          <w:tcPr>
            <w:tcW w:w="1668" w:type="dxa"/>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sz w:val="20"/>
              </w:rPr>
            </w:pPr>
            <w:r w:rsidRPr="000D4A36">
              <w:rPr>
                <w:rFonts w:ascii="Arial Narrow" w:hAnsi="Arial Narrow" w:cs="Times New Roman"/>
                <w:b/>
                <w:sz w:val="20"/>
              </w:rPr>
              <w:t>Valor:</w:t>
            </w:r>
            <w:r w:rsidRPr="000D4A36">
              <w:rPr>
                <w:rFonts w:ascii="Arial Narrow" w:hAnsi="Arial Narrow" w:cs="Times New Roman"/>
                <w:sz w:val="20"/>
              </w:rPr>
              <w:t xml:space="preserve"> </w:t>
            </w:r>
            <w:r w:rsidRPr="000D4A36">
              <w:rPr>
                <w:rFonts w:ascii="Arial Narrow" w:hAnsi="Arial Narrow" w:cs="Times New Roman"/>
                <w:sz w:val="20"/>
                <w:shd w:val="clear" w:color="auto" w:fill="F7F7F7"/>
              </w:rPr>
              <w:t>2.01149425287</w:t>
            </w:r>
            <w:r w:rsidRPr="000D4A36">
              <w:rPr>
                <w:rStyle w:val="apple-converted-space"/>
                <w:rFonts w:ascii="Arial Narrow" w:hAnsi="Arial Narrow" w:cs="Times New Roman"/>
                <w:sz w:val="20"/>
                <w:shd w:val="clear" w:color="auto" w:fill="F7F7F7"/>
              </w:rPr>
              <w:t> </w:t>
            </w:r>
          </w:p>
        </w:tc>
        <w:tc>
          <w:tcPr>
            <w:tcW w:w="7877" w:type="dxa"/>
            <w:gridSpan w:val="2"/>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jc w:val="both"/>
              <w:rPr>
                <w:rFonts w:ascii="Arial Narrow" w:hAnsi="Arial Narrow" w:cs="Times New Roman"/>
                <w:sz w:val="20"/>
              </w:rPr>
            </w:pPr>
            <w:r w:rsidRPr="000D4A36">
              <w:rPr>
                <w:rFonts w:ascii="Arial Narrow" w:hAnsi="Arial Narrow" w:cs="Times New Roman"/>
                <w:b/>
                <w:sz w:val="20"/>
              </w:rPr>
              <w:t>Valoración Cualitativa:</w:t>
            </w:r>
            <w:r w:rsidRPr="000D4A36">
              <w:rPr>
                <w:rFonts w:ascii="Arial Narrow" w:hAnsi="Arial Narrow" w:cs="Times New Roman"/>
                <w:sz w:val="20"/>
              </w:rPr>
              <w:t xml:space="preserve"> Funciones Ambientales se la puede definir como moderada.</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jc w:val="both"/>
              <w:rPr>
                <w:rFonts w:ascii="Arial Narrow" w:hAnsi="Arial Narrow" w:cs="Times New Roman"/>
                <w:b/>
                <w:sz w:val="20"/>
              </w:rPr>
            </w:pPr>
            <w:r w:rsidRPr="000D4A36">
              <w:rPr>
                <w:rFonts w:ascii="Arial Narrow" w:hAnsi="Arial Narrow" w:cs="Times New Roman"/>
                <w:b/>
                <w:sz w:val="20"/>
              </w:rPr>
              <w:t xml:space="preserve">Descripción: </w:t>
            </w:r>
          </w:p>
          <w:p w:rsidR="00D566CB" w:rsidRPr="000D4A36" w:rsidRDefault="00D566CB" w:rsidP="00B077D0">
            <w:pPr>
              <w:numPr>
                <w:ilvl w:val="0"/>
                <w:numId w:val="15"/>
              </w:numPr>
              <w:spacing w:after="0" w:line="240" w:lineRule="auto"/>
              <w:jc w:val="both"/>
              <w:rPr>
                <w:rFonts w:ascii="Arial Narrow" w:hAnsi="Arial Narrow" w:cs="Times New Roman"/>
                <w:sz w:val="20"/>
              </w:rPr>
            </w:pPr>
            <w:r w:rsidRPr="000D4A36">
              <w:rPr>
                <w:rFonts w:ascii="Arial Narrow" w:hAnsi="Arial Narrow" w:cs="Times New Roman"/>
                <w:sz w:val="20"/>
              </w:rPr>
              <w:t>El ecosistema tiene una cobertura vegetal de moderada a media porque son especies xerofíticas presentes en monte bajo en la llanura chaqueña. Tiende a media, por la presencia de los Parques Nacionales Kaa Iya y Otuquis.</w:t>
            </w:r>
          </w:p>
          <w:p w:rsidR="00D566CB" w:rsidRPr="000D4A36" w:rsidRDefault="00D566CB" w:rsidP="00B077D0">
            <w:pPr>
              <w:numPr>
                <w:ilvl w:val="0"/>
                <w:numId w:val="15"/>
              </w:numPr>
              <w:spacing w:after="0" w:line="240" w:lineRule="auto"/>
              <w:jc w:val="both"/>
              <w:rPr>
                <w:rFonts w:ascii="Arial Narrow" w:hAnsi="Arial Narrow" w:cs="Times New Roman"/>
                <w:sz w:val="20"/>
              </w:rPr>
            </w:pPr>
            <w:r w:rsidRPr="000D4A36">
              <w:rPr>
                <w:rFonts w:ascii="Arial Narrow" w:hAnsi="Arial Narrow" w:cs="Times New Roman"/>
                <w:sz w:val="20"/>
              </w:rPr>
              <w:lastRenderedPageBreak/>
              <w:t>Existe poca presión de la población a los recursos naturales y además está sectorializado a las faldas de la serranía y riberas del río Parapetí.</w:t>
            </w:r>
          </w:p>
          <w:p w:rsidR="00D566CB" w:rsidRPr="000D4A36" w:rsidRDefault="00D566CB" w:rsidP="00B077D0">
            <w:pPr>
              <w:numPr>
                <w:ilvl w:val="0"/>
                <w:numId w:val="15"/>
              </w:numPr>
              <w:spacing w:after="0" w:line="240" w:lineRule="auto"/>
              <w:jc w:val="both"/>
              <w:rPr>
                <w:rFonts w:ascii="Arial Narrow" w:hAnsi="Arial Narrow" w:cs="Times New Roman"/>
                <w:sz w:val="20"/>
              </w:rPr>
            </w:pPr>
            <w:r w:rsidRPr="000D4A36">
              <w:rPr>
                <w:rFonts w:ascii="Arial Narrow" w:hAnsi="Arial Narrow" w:cs="Times New Roman"/>
                <w:sz w:val="20"/>
              </w:rPr>
              <w:t>Existe contaminación ambiental puntual por actividades hidrocarburíferas.</w:t>
            </w:r>
          </w:p>
          <w:p w:rsidR="00D566CB" w:rsidRPr="000D4A36" w:rsidRDefault="00D566CB" w:rsidP="00B077D0">
            <w:pPr>
              <w:numPr>
                <w:ilvl w:val="0"/>
                <w:numId w:val="15"/>
              </w:numPr>
              <w:spacing w:after="0" w:line="240" w:lineRule="auto"/>
              <w:jc w:val="both"/>
              <w:rPr>
                <w:rFonts w:ascii="Arial Narrow" w:hAnsi="Arial Narrow" w:cs="Times New Roman"/>
                <w:sz w:val="20"/>
              </w:rPr>
            </w:pPr>
            <w:r w:rsidRPr="000D4A36">
              <w:rPr>
                <w:rFonts w:ascii="Arial Narrow" w:hAnsi="Arial Narrow" w:cs="Times New Roman"/>
                <w:sz w:val="20"/>
              </w:rPr>
              <w:t>Por consiguiente. la valoración cualitativa que correspondería seria “Funciones Ambientales en condiciones regulares a buena” por el ecosistema que presenta.</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b/>
                <w:sz w:val="20"/>
              </w:rPr>
            </w:pPr>
            <w:r w:rsidRPr="000D4A36">
              <w:rPr>
                <w:rFonts w:ascii="Arial Narrow" w:hAnsi="Arial Narrow" w:cs="Times New Roman"/>
                <w:b/>
                <w:sz w:val="20"/>
              </w:rPr>
              <w:lastRenderedPageBreak/>
              <w:t>2. Sistemas Productivos Sustentables</w:t>
            </w:r>
          </w:p>
        </w:tc>
      </w:tr>
      <w:tr w:rsidR="00D566CB" w:rsidRPr="000D4A36" w:rsidTr="00B077D0">
        <w:tc>
          <w:tcPr>
            <w:tcW w:w="2660" w:type="dxa"/>
            <w:gridSpan w:val="2"/>
            <w:tcBorders>
              <w:top w:val="single" w:sz="4" w:space="0" w:color="auto"/>
              <w:left w:val="single" w:sz="4" w:space="0" w:color="auto"/>
              <w:bottom w:val="single" w:sz="4" w:space="0" w:color="auto"/>
              <w:right w:val="single" w:sz="4" w:space="0" w:color="auto"/>
            </w:tcBorders>
          </w:tcPr>
          <w:p w:rsidR="00D566CB" w:rsidRPr="000D4A36" w:rsidRDefault="00D566CB" w:rsidP="00B077D0">
            <w:pPr>
              <w:spacing w:after="0" w:line="240" w:lineRule="auto"/>
              <w:rPr>
                <w:rFonts w:ascii="Arial Narrow" w:hAnsi="Arial Narrow" w:cs="Times New Roman"/>
                <w:sz w:val="20"/>
              </w:rPr>
            </w:pPr>
            <w:r w:rsidRPr="000D4A36">
              <w:rPr>
                <w:rFonts w:ascii="Arial Narrow" w:hAnsi="Arial Narrow" w:cs="Times New Roman"/>
                <w:b/>
                <w:sz w:val="20"/>
              </w:rPr>
              <w:t>Valor:</w:t>
            </w:r>
            <w:r w:rsidRPr="000D4A36">
              <w:rPr>
                <w:rFonts w:ascii="Arial Narrow" w:hAnsi="Arial Narrow" w:cs="Times New Roman"/>
                <w:sz w:val="20"/>
              </w:rPr>
              <w:t xml:space="preserve"> </w:t>
            </w:r>
            <w:r w:rsidRPr="000D4A36">
              <w:rPr>
                <w:rFonts w:ascii="Arial Narrow" w:hAnsi="Arial Narrow" w:cs="Times New Roman"/>
                <w:sz w:val="20"/>
                <w:shd w:val="clear" w:color="auto" w:fill="F7F7F7"/>
              </w:rPr>
              <w:t>2.09195402299</w:t>
            </w:r>
          </w:p>
          <w:p w:rsidR="00D566CB" w:rsidRPr="000D4A36" w:rsidRDefault="00D566CB" w:rsidP="00B077D0">
            <w:pPr>
              <w:spacing w:after="0" w:line="240" w:lineRule="auto"/>
              <w:rPr>
                <w:rFonts w:ascii="Arial Narrow" w:hAnsi="Arial Narrow" w:cs="Times New Roman"/>
                <w:sz w:val="20"/>
              </w:rPr>
            </w:pPr>
          </w:p>
        </w:tc>
        <w:tc>
          <w:tcPr>
            <w:tcW w:w="6885" w:type="dxa"/>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jc w:val="both"/>
              <w:rPr>
                <w:rFonts w:ascii="Arial Narrow" w:hAnsi="Arial Narrow" w:cs="Times New Roman"/>
                <w:sz w:val="20"/>
              </w:rPr>
            </w:pPr>
            <w:r w:rsidRPr="000D4A36">
              <w:rPr>
                <w:rFonts w:ascii="Arial Narrow" w:hAnsi="Arial Narrow" w:cs="Times New Roman"/>
                <w:b/>
                <w:sz w:val="20"/>
              </w:rPr>
              <w:t>Valoración Cualitativa:</w:t>
            </w:r>
            <w:r w:rsidRPr="000D4A36">
              <w:rPr>
                <w:rFonts w:ascii="Arial Narrow" w:hAnsi="Arial Narrow" w:cs="Times New Roman"/>
                <w:sz w:val="20"/>
              </w:rPr>
              <w:t xml:space="preserve"> Sistemas Productivos Sustentables en condiciones regulares a media.</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b/>
                <w:sz w:val="20"/>
              </w:rPr>
            </w:pPr>
            <w:r w:rsidRPr="000D4A36">
              <w:rPr>
                <w:rFonts w:ascii="Arial Narrow" w:hAnsi="Arial Narrow" w:cs="Times New Roman"/>
                <w:b/>
                <w:sz w:val="20"/>
              </w:rPr>
              <w:t xml:space="preserve">Descripción: </w:t>
            </w:r>
          </w:p>
          <w:p w:rsidR="00D566CB" w:rsidRPr="000D4A36" w:rsidRDefault="00D566CB" w:rsidP="00B077D0">
            <w:pPr>
              <w:numPr>
                <w:ilvl w:val="0"/>
                <w:numId w:val="16"/>
              </w:numPr>
              <w:spacing w:after="0" w:line="240" w:lineRule="auto"/>
              <w:jc w:val="both"/>
              <w:rPr>
                <w:rFonts w:ascii="Arial Narrow" w:hAnsi="Arial Narrow" w:cs="Times New Roman"/>
                <w:sz w:val="20"/>
              </w:rPr>
            </w:pPr>
            <w:r w:rsidRPr="000D4A36">
              <w:rPr>
                <w:rFonts w:ascii="Arial Narrow" w:hAnsi="Arial Narrow" w:cs="Times New Roman"/>
                <w:sz w:val="20"/>
              </w:rPr>
              <w:t>La mayoría de la población se dedica a la agricultura diversificada, a la crianza de ganado mayor y menor, cuyo destino principal es el autoconsumo.</w:t>
            </w:r>
          </w:p>
          <w:p w:rsidR="00D566CB" w:rsidRPr="000D4A36" w:rsidRDefault="00D566CB" w:rsidP="00B077D0">
            <w:pPr>
              <w:numPr>
                <w:ilvl w:val="0"/>
                <w:numId w:val="16"/>
              </w:numPr>
              <w:spacing w:after="0" w:line="240" w:lineRule="auto"/>
              <w:jc w:val="both"/>
              <w:rPr>
                <w:rFonts w:ascii="Arial Narrow" w:hAnsi="Arial Narrow" w:cs="Times New Roman"/>
                <w:sz w:val="20"/>
              </w:rPr>
            </w:pPr>
            <w:r w:rsidRPr="000D4A36">
              <w:rPr>
                <w:rFonts w:ascii="Arial Narrow" w:hAnsi="Arial Narrow" w:cs="Times New Roman"/>
                <w:sz w:val="20"/>
              </w:rPr>
              <w:t>Solo las colonias menonitas tienen un agresivo sistema de ampliación de la frontera agrícola, después siembran cultivos comerciales hasta liquidar la fertilidad del suelo y cuando eso ocurre, habilitan tierras en nuevos espacios boscosos.</w:t>
            </w:r>
          </w:p>
          <w:p w:rsidR="00D566CB" w:rsidRPr="000D4A36" w:rsidRDefault="00D566CB" w:rsidP="00B077D0">
            <w:pPr>
              <w:numPr>
                <w:ilvl w:val="0"/>
                <w:numId w:val="16"/>
              </w:numPr>
              <w:spacing w:after="0" w:line="240" w:lineRule="auto"/>
              <w:jc w:val="both"/>
              <w:rPr>
                <w:rFonts w:ascii="Arial Narrow" w:hAnsi="Arial Narrow" w:cs="Times New Roman"/>
                <w:sz w:val="20"/>
              </w:rPr>
            </w:pPr>
            <w:r w:rsidRPr="000D4A36">
              <w:rPr>
                <w:rFonts w:ascii="Arial Narrow" w:hAnsi="Arial Narrow" w:cs="Times New Roman"/>
                <w:sz w:val="20"/>
              </w:rPr>
              <w:t>La ganadería comunitaria es en espacios protegidos y con silvopasturas, aunque perdura el sistema de ramoneo. En las empresas ganaderas tiene similares características de las comunitarias, solo que en superficies mayores y en algunos casos con mayor inversión.</w:t>
            </w:r>
          </w:p>
          <w:p w:rsidR="00D566CB" w:rsidRPr="000D4A36" w:rsidRDefault="00D566CB" w:rsidP="00B077D0">
            <w:pPr>
              <w:numPr>
                <w:ilvl w:val="0"/>
                <w:numId w:val="16"/>
              </w:numPr>
              <w:spacing w:after="0" w:line="240" w:lineRule="auto"/>
              <w:jc w:val="both"/>
              <w:rPr>
                <w:rFonts w:ascii="Arial Narrow" w:hAnsi="Arial Narrow" w:cs="Times New Roman"/>
                <w:sz w:val="20"/>
              </w:rPr>
            </w:pPr>
            <w:r w:rsidRPr="000D4A36">
              <w:rPr>
                <w:rFonts w:ascii="Arial Narrow" w:hAnsi="Arial Narrow" w:cs="Times New Roman"/>
                <w:sz w:val="20"/>
              </w:rPr>
              <w:t>Prácticamente las actividades forestales no existen o son muy bajas y puntuales; pero tampoco puede ser considerada potencial. La actividad minera no se visibiliza.</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b/>
                <w:sz w:val="20"/>
              </w:rPr>
            </w:pPr>
            <w:r w:rsidRPr="000D4A36">
              <w:rPr>
                <w:rFonts w:ascii="Arial Narrow" w:hAnsi="Arial Narrow" w:cs="Times New Roman"/>
                <w:b/>
                <w:sz w:val="20"/>
              </w:rPr>
              <w:t>3. Grado de Pobreza (Carencia de Servicios Básicos)</w:t>
            </w:r>
          </w:p>
        </w:tc>
      </w:tr>
      <w:tr w:rsidR="00D566CB" w:rsidRPr="000D4A36" w:rsidTr="00B077D0">
        <w:trPr>
          <w:trHeight w:val="355"/>
        </w:trPr>
        <w:tc>
          <w:tcPr>
            <w:tcW w:w="2660" w:type="dxa"/>
            <w:gridSpan w:val="2"/>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sz w:val="20"/>
              </w:rPr>
            </w:pPr>
            <w:r w:rsidRPr="000D4A36">
              <w:rPr>
                <w:rFonts w:ascii="Arial Narrow" w:hAnsi="Arial Narrow" w:cs="Times New Roman"/>
                <w:sz w:val="20"/>
              </w:rPr>
              <w:t xml:space="preserve">Valor: </w:t>
            </w:r>
            <w:r w:rsidRPr="000D4A36">
              <w:rPr>
                <w:rFonts w:ascii="Arial Narrow" w:hAnsi="Arial Narrow" w:cs="Times New Roman"/>
                <w:sz w:val="20"/>
                <w:shd w:val="clear" w:color="auto" w:fill="F7F7F7"/>
              </w:rPr>
              <w:t>2.19540229885</w:t>
            </w:r>
          </w:p>
        </w:tc>
        <w:tc>
          <w:tcPr>
            <w:tcW w:w="6885" w:type="dxa"/>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jc w:val="both"/>
              <w:rPr>
                <w:rFonts w:ascii="Arial Narrow" w:hAnsi="Arial Narrow" w:cs="Times New Roman"/>
                <w:sz w:val="20"/>
              </w:rPr>
            </w:pPr>
            <w:r w:rsidRPr="000D4A36">
              <w:rPr>
                <w:rFonts w:ascii="Arial Narrow" w:hAnsi="Arial Narrow" w:cs="Times New Roman"/>
                <w:b/>
                <w:sz w:val="20"/>
              </w:rPr>
              <w:t>Valoración Cualitativa:</w:t>
            </w:r>
            <w:r w:rsidRPr="000D4A36">
              <w:rPr>
                <w:rFonts w:ascii="Arial Narrow" w:hAnsi="Arial Narrow" w:cs="Times New Roman"/>
                <w:sz w:val="20"/>
              </w:rPr>
              <w:t xml:space="preserve"> Media a alta carencia de servicios básicos</w:t>
            </w:r>
          </w:p>
        </w:tc>
      </w:tr>
      <w:tr w:rsidR="00D566CB" w:rsidRPr="000D4A36" w:rsidTr="00B077D0">
        <w:tc>
          <w:tcPr>
            <w:tcW w:w="9545" w:type="dxa"/>
            <w:gridSpan w:val="3"/>
            <w:tcBorders>
              <w:top w:val="single" w:sz="4" w:space="0" w:color="auto"/>
              <w:left w:val="single" w:sz="4" w:space="0" w:color="auto"/>
              <w:bottom w:val="single" w:sz="4" w:space="0" w:color="auto"/>
              <w:right w:val="single" w:sz="4" w:space="0" w:color="auto"/>
            </w:tcBorders>
            <w:hideMark/>
          </w:tcPr>
          <w:p w:rsidR="00D566CB" w:rsidRPr="000D4A36" w:rsidRDefault="00D566CB" w:rsidP="00B077D0">
            <w:pPr>
              <w:spacing w:after="0" w:line="240" w:lineRule="auto"/>
              <w:rPr>
                <w:rFonts w:ascii="Arial Narrow" w:hAnsi="Arial Narrow" w:cs="Times New Roman"/>
                <w:b/>
                <w:sz w:val="20"/>
              </w:rPr>
            </w:pPr>
            <w:r w:rsidRPr="000D4A36">
              <w:rPr>
                <w:rFonts w:ascii="Arial Narrow" w:hAnsi="Arial Narrow" w:cs="Times New Roman"/>
                <w:b/>
                <w:sz w:val="20"/>
              </w:rPr>
              <w:t xml:space="preserve">Descripción: </w:t>
            </w:r>
          </w:p>
          <w:p w:rsidR="00D566CB" w:rsidRPr="000D4A36" w:rsidRDefault="00D566CB" w:rsidP="00B077D0">
            <w:pPr>
              <w:numPr>
                <w:ilvl w:val="0"/>
                <w:numId w:val="17"/>
              </w:numPr>
              <w:spacing w:after="0" w:line="240" w:lineRule="auto"/>
              <w:jc w:val="both"/>
              <w:rPr>
                <w:rFonts w:ascii="Arial Narrow" w:hAnsi="Arial Narrow" w:cs="Times New Roman"/>
                <w:sz w:val="20"/>
              </w:rPr>
            </w:pPr>
            <w:r w:rsidRPr="000D4A36">
              <w:rPr>
                <w:rFonts w:ascii="Arial Narrow" w:hAnsi="Arial Narrow" w:cs="Times New Roman"/>
                <w:sz w:val="20"/>
              </w:rPr>
              <w:t>La carencia del servicio de agua potable es moderada, pues en las comunidades se tiene el servicio pero no siempre en condiciones sanitarias deseadas.</w:t>
            </w:r>
          </w:p>
          <w:p w:rsidR="00D566CB" w:rsidRPr="000D4A36" w:rsidRDefault="00D566CB" w:rsidP="00B077D0">
            <w:pPr>
              <w:numPr>
                <w:ilvl w:val="0"/>
                <w:numId w:val="17"/>
              </w:numPr>
              <w:spacing w:after="0" w:line="240" w:lineRule="auto"/>
              <w:jc w:val="both"/>
              <w:rPr>
                <w:rFonts w:ascii="Arial Narrow" w:hAnsi="Arial Narrow" w:cs="Times New Roman"/>
                <w:sz w:val="20"/>
              </w:rPr>
            </w:pPr>
            <w:r w:rsidRPr="000D4A36">
              <w:rPr>
                <w:rFonts w:ascii="Arial Narrow" w:hAnsi="Arial Narrow" w:cs="Times New Roman"/>
                <w:sz w:val="20"/>
              </w:rPr>
              <w:t>La carencia de energía es sobre todo en la población guaraní del Isoso.</w:t>
            </w:r>
          </w:p>
          <w:p w:rsidR="00D566CB" w:rsidRPr="000D4A36" w:rsidRDefault="00D566CB" w:rsidP="00B077D0">
            <w:pPr>
              <w:numPr>
                <w:ilvl w:val="0"/>
                <w:numId w:val="17"/>
              </w:numPr>
              <w:spacing w:after="0" w:line="240" w:lineRule="auto"/>
              <w:jc w:val="both"/>
              <w:rPr>
                <w:rFonts w:ascii="Arial Narrow" w:hAnsi="Arial Narrow" w:cs="Times New Roman"/>
                <w:sz w:val="20"/>
              </w:rPr>
            </w:pPr>
            <w:r w:rsidRPr="000D4A36">
              <w:rPr>
                <w:rFonts w:ascii="Arial Narrow" w:hAnsi="Arial Narrow" w:cs="Times New Roman"/>
                <w:sz w:val="20"/>
              </w:rPr>
              <w:t>Existe mejoras en cuanto a centros de salud, aunque se requiere trabajar en la prevención. Por ejemplo, ha disminuido los índices de mortandad al nacimiento.</w:t>
            </w:r>
          </w:p>
          <w:p w:rsidR="00D566CB" w:rsidRPr="000D4A36" w:rsidRDefault="00D566CB" w:rsidP="00B077D0">
            <w:pPr>
              <w:numPr>
                <w:ilvl w:val="0"/>
                <w:numId w:val="17"/>
              </w:numPr>
              <w:spacing w:after="0" w:line="240" w:lineRule="auto"/>
              <w:rPr>
                <w:rFonts w:ascii="Arial Narrow" w:hAnsi="Arial Narrow" w:cs="Times New Roman"/>
                <w:sz w:val="20"/>
              </w:rPr>
            </w:pPr>
            <w:r w:rsidRPr="000D4A36">
              <w:rPr>
                <w:rFonts w:ascii="Arial Narrow" w:hAnsi="Arial Narrow" w:cs="Times New Roman"/>
                <w:sz w:val="20"/>
              </w:rPr>
              <w:t>Se tiene alta carencia de viviendas saludables, más aún cuando en el territorio se tiene alta presencia de vinchucas que son transmisoras del mal de chagas.</w:t>
            </w:r>
          </w:p>
          <w:p w:rsidR="00D566CB" w:rsidRPr="000D4A36" w:rsidRDefault="00D566CB" w:rsidP="00B077D0">
            <w:pPr>
              <w:numPr>
                <w:ilvl w:val="0"/>
                <w:numId w:val="17"/>
              </w:numPr>
              <w:spacing w:after="0" w:line="240" w:lineRule="auto"/>
              <w:jc w:val="both"/>
              <w:rPr>
                <w:rFonts w:ascii="Arial Narrow" w:hAnsi="Arial Narrow" w:cs="Times New Roman"/>
                <w:sz w:val="20"/>
              </w:rPr>
            </w:pPr>
            <w:r w:rsidRPr="000D4A36">
              <w:rPr>
                <w:rFonts w:ascii="Arial Narrow" w:hAnsi="Arial Narrow" w:cs="Times New Roman"/>
                <w:sz w:val="20"/>
              </w:rPr>
              <w:t>Existe moderada carencia de saneamiento básico.</w:t>
            </w:r>
          </w:p>
        </w:tc>
      </w:tr>
    </w:tbl>
    <w:p w:rsidR="00D566CB" w:rsidRPr="000D4A36" w:rsidRDefault="00D566CB" w:rsidP="00D566CB">
      <w:pPr>
        <w:spacing w:after="0" w:line="240" w:lineRule="auto"/>
        <w:rPr>
          <w:rFonts w:ascii="Arial Narrow" w:hAnsi="Arial Narrow"/>
        </w:rPr>
      </w:pP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2"/>
        <w:numPr>
          <w:ilvl w:val="1"/>
          <w:numId w:val="18"/>
        </w:numPr>
        <w:spacing w:before="0" w:line="240" w:lineRule="auto"/>
        <w:rPr>
          <w:rFonts w:ascii="Arial Narrow" w:hAnsi="Arial Narrow" w:cs="Times New Roman"/>
          <w:b/>
          <w:color w:val="auto"/>
          <w:sz w:val="22"/>
          <w:szCs w:val="22"/>
        </w:rPr>
      </w:pPr>
      <w:bookmarkStart w:id="239" w:name="_Toc511287778"/>
      <w:r w:rsidRPr="000D4A36">
        <w:rPr>
          <w:rFonts w:ascii="Arial Narrow" w:hAnsi="Arial Narrow" w:cs="Times New Roman"/>
          <w:b/>
          <w:color w:val="auto"/>
          <w:sz w:val="22"/>
          <w:szCs w:val="22"/>
        </w:rPr>
        <w:t>GESTIÓN DE RIESGOS Y CAMBIO CLIMÁTICO</w:t>
      </w:r>
      <w:bookmarkEnd w:id="239"/>
    </w:p>
    <w:p w:rsidR="00D566CB" w:rsidRPr="000D4A36" w:rsidRDefault="00D566CB" w:rsidP="00D566CB">
      <w:pPr>
        <w:spacing w:after="0" w:line="240" w:lineRule="auto"/>
        <w:rPr>
          <w:rFonts w:ascii="Arial Narrow" w:hAnsi="Arial Narrow" w:cs="Times New Roman"/>
          <w:color w:val="365F91" w:themeColor="accent1" w:themeShade="BF"/>
        </w:rPr>
      </w:pPr>
    </w:p>
    <w:p w:rsidR="00D566CB" w:rsidRPr="000D4A36" w:rsidRDefault="00D566CB" w:rsidP="00D566CB">
      <w:pPr>
        <w:pStyle w:val="Ttulo3"/>
        <w:numPr>
          <w:ilvl w:val="2"/>
          <w:numId w:val="18"/>
        </w:numPr>
        <w:spacing w:before="0" w:line="240" w:lineRule="auto"/>
        <w:rPr>
          <w:rFonts w:ascii="Arial Narrow" w:hAnsi="Arial Narrow" w:cs="Times New Roman"/>
          <w:color w:val="auto"/>
        </w:rPr>
      </w:pPr>
      <w:bookmarkStart w:id="240" w:name="_Toc511287779"/>
      <w:r w:rsidRPr="000D4A36">
        <w:rPr>
          <w:rFonts w:ascii="Arial Narrow" w:hAnsi="Arial Narrow" w:cs="Times New Roman"/>
          <w:color w:val="auto"/>
        </w:rPr>
        <w:t>Análisis de las amenazas.</w:t>
      </w:r>
      <w:bookmarkEnd w:id="240"/>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 xml:space="preserve">Tal cual como se menciona en el diagnóstico, los </w:t>
      </w:r>
      <w:proofErr w:type="gramStart"/>
      <w:r w:rsidRPr="000D4A36">
        <w:rPr>
          <w:rFonts w:ascii="Arial Narrow" w:hAnsi="Arial Narrow" w:cs="Times New Roman"/>
          <w:b w:val="0"/>
          <w:sz w:val="22"/>
        </w:rPr>
        <w:t>guaraní</w:t>
      </w:r>
      <w:proofErr w:type="gramEnd"/>
      <w:r w:rsidRPr="000D4A36">
        <w:rPr>
          <w:rFonts w:ascii="Arial Narrow" w:hAnsi="Arial Narrow" w:cs="Times New Roman"/>
          <w:b w:val="0"/>
          <w:sz w:val="22"/>
        </w:rPr>
        <w:t xml:space="preserve"> tienen un sistema de producción diversificada que se realiza en tres espacios: el Oka (Casa), el Koo (Chaco) y Kaa (Monte). En estos espacios con sus respectivas connotaciones se desarrollan los mismos sistemas productivos, que implican recolección, pesca y caza para garantizar la alimentación familiar.</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Es indudable, que los tiempos climáticos están cambiando, pues los períodos de sequía son más continuos</w:t>
      </w:r>
      <w:r w:rsidRPr="000D4A36">
        <w:rPr>
          <w:rStyle w:val="Refdenotaalpie"/>
          <w:rFonts w:ascii="Arial Narrow" w:hAnsi="Arial Narrow" w:cs="Times New Roman"/>
          <w:b w:val="0"/>
          <w:sz w:val="22"/>
        </w:rPr>
        <w:footnoteReference w:id="95"/>
      </w:r>
      <w:r w:rsidRPr="000D4A36">
        <w:rPr>
          <w:rFonts w:ascii="Arial Narrow" w:hAnsi="Arial Narrow" w:cs="Times New Roman"/>
          <w:b w:val="0"/>
          <w:sz w:val="22"/>
        </w:rPr>
        <w:t xml:space="preserve">, afectando no solamente a la seguridad alimentaria sino a la reproducción de los sistemas productivos de las familias guaraní. Para confirmar esta situación de acuerdo al </w:t>
      </w:r>
      <w:hyperlink r:id="rId52" w:history="1">
        <w:r w:rsidRPr="000D4A36">
          <w:rPr>
            <w:rStyle w:val="Hipervnculo"/>
            <w:rFonts w:ascii="Arial Narrow" w:hAnsi="Arial Narrow" w:cs="Times New Roman"/>
            <w:b w:val="0"/>
            <w:color w:val="auto"/>
            <w:sz w:val="22"/>
          </w:rPr>
          <w:t>http://si-spie.planificacion.gob.bo/</w:t>
        </w:r>
      </w:hyperlink>
      <w:r w:rsidRPr="000D4A36">
        <w:rPr>
          <w:rFonts w:ascii="Arial Narrow" w:hAnsi="Arial Narrow" w:cs="Times New Roman"/>
          <w:b w:val="0"/>
          <w:sz w:val="22"/>
        </w:rPr>
        <w:t>, se tiene los siguientes datos relacionados a las amenazas a nivel municipal de acuerdo a sus respectivos orígenes, es decir, natural (sequía, inundaciones, granizada y helada) y las de origen antrópico (incendios).</w:t>
      </w:r>
    </w:p>
    <w:p w:rsidR="00D566CB" w:rsidRPr="000D4A36" w:rsidRDefault="00D566CB" w:rsidP="00D566CB">
      <w:pPr>
        <w:pStyle w:val="Sinespaciado"/>
        <w:jc w:val="both"/>
        <w:rPr>
          <w:rFonts w:ascii="Arial Narrow" w:hAnsi="Arial Narrow" w:cs="Times New Roman"/>
          <w:b w:val="0"/>
          <w:sz w:val="22"/>
        </w:rPr>
      </w:pPr>
    </w:p>
    <w:p w:rsidR="00D566CB" w:rsidRDefault="00D566CB" w:rsidP="00D566CB">
      <w:pPr>
        <w:pStyle w:val="Sinespaciado"/>
        <w:jc w:val="both"/>
        <w:rPr>
          <w:rFonts w:ascii="Arial Narrow" w:hAnsi="Arial Narrow" w:cs="Times New Roman"/>
          <w:b w:val="0"/>
          <w:sz w:val="22"/>
        </w:rPr>
      </w:pPr>
    </w:p>
    <w:p w:rsidR="00A0116A" w:rsidRPr="000D4A36" w:rsidRDefault="00A0116A"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Epgrafe"/>
        <w:spacing w:after="0"/>
        <w:jc w:val="center"/>
        <w:rPr>
          <w:rFonts w:ascii="Arial Narrow" w:hAnsi="Arial Narrow" w:cs="Times New Roman"/>
          <w:color w:val="auto"/>
          <w:sz w:val="20"/>
        </w:rPr>
      </w:pPr>
      <w:bookmarkStart w:id="241" w:name="_Toc511288185"/>
      <w:r w:rsidRPr="000D4A36">
        <w:rPr>
          <w:rFonts w:ascii="Arial Narrow" w:hAnsi="Arial Narrow"/>
          <w:color w:val="auto"/>
          <w:sz w:val="20"/>
        </w:rPr>
        <w:t xml:space="preserve">Gráfico </w:t>
      </w:r>
      <w:r w:rsidRPr="000D4A36">
        <w:rPr>
          <w:rFonts w:ascii="Arial Narrow" w:hAnsi="Arial Narrow"/>
          <w:color w:val="auto"/>
          <w:sz w:val="20"/>
        </w:rPr>
        <w:fldChar w:fldCharType="begin"/>
      </w:r>
      <w:r w:rsidRPr="000D4A36">
        <w:rPr>
          <w:rFonts w:ascii="Arial Narrow" w:hAnsi="Arial Narrow"/>
          <w:color w:val="auto"/>
          <w:sz w:val="20"/>
        </w:rPr>
        <w:instrText xml:space="preserve"> SEQ Gráfico \* ARABIC </w:instrText>
      </w:r>
      <w:r w:rsidRPr="000D4A36">
        <w:rPr>
          <w:rFonts w:ascii="Arial Narrow" w:hAnsi="Arial Narrow"/>
          <w:color w:val="auto"/>
          <w:sz w:val="20"/>
        </w:rPr>
        <w:fldChar w:fldCharType="separate"/>
      </w:r>
      <w:r w:rsidR="00BA77F1">
        <w:rPr>
          <w:rFonts w:ascii="Arial Narrow" w:hAnsi="Arial Narrow"/>
          <w:noProof/>
          <w:color w:val="auto"/>
          <w:sz w:val="20"/>
        </w:rPr>
        <w:t>14</w:t>
      </w:r>
      <w:r w:rsidRPr="000D4A36">
        <w:rPr>
          <w:rFonts w:ascii="Arial Narrow" w:hAnsi="Arial Narrow"/>
          <w:color w:val="auto"/>
          <w:sz w:val="20"/>
        </w:rPr>
        <w:fldChar w:fldCharType="end"/>
      </w:r>
      <w:r w:rsidRPr="000D4A36">
        <w:rPr>
          <w:rFonts w:ascii="Arial Narrow" w:hAnsi="Arial Narrow"/>
          <w:color w:val="auto"/>
          <w:sz w:val="20"/>
        </w:rPr>
        <w:t>. Índice de Amenaza</w:t>
      </w:r>
      <w:bookmarkEnd w:id="241"/>
    </w:p>
    <w:p w:rsidR="00D566CB" w:rsidRPr="000D4A36" w:rsidRDefault="00D566CB" w:rsidP="00D566CB">
      <w:pPr>
        <w:spacing w:after="0" w:line="240" w:lineRule="auto"/>
        <w:jc w:val="center"/>
        <w:rPr>
          <w:rFonts w:ascii="Arial Narrow" w:hAnsi="Arial Narrow" w:cs="Times New Roman"/>
          <w:color w:val="365F91" w:themeColor="accent1" w:themeShade="BF"/>
        </w:rPr>
      </w:pPr>
      <w:r w:rsidRPr="000D4A36">
        <w:rPr>
          <w:rFonts w:ascii="Arial Narrow" w:hAnsi="Arial Narrow"/>
          <w:noProof/>
          <w:sz w:val="18"/>
          <w:lang w:val="es-ES" w:eastAsia="es-ES"/>
        </w:rPr>
        <w:drawing>
          <wp:inline distT="0" distB="0" distL="0" distR="0" wp14:anchorId="0852973E" wp14:editId="6380CF68">
            <wp:extent cx="4915535" cy="1664898"/>
            <wp:effectExtent l="0" t="0" r="18415" b="1206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566CB" w:rsidRPr="000D4A36" w:rsidRDefault="00D566CB" w:rsidP="00D566CB">
      <w:pPr>
        <w:pStyle w:val="Sinespaciado"/>
        <w:rPr>
          <w:rFonts w:ascii="Arial Narrow" w:hAnsi="Arial Narrow" w:cs="Times New Roman"/>
          <w:sz w:val="16"/>
        </w:rPr>
      </w:pPr>
      <w:r w:rsidRPr="000D4A36">
        <w:rPr>
          <w:rFonts w:ascii="Arial Narrow" w:hAnsi="Arial Narrow" w:cs="Times New Roman"/>
          <w:sz w:val="16"/>
        </w:rPr>
        <w:t xml:space="preserve">Fuente: </w:t>
      </w:r>
      <w:hyperlink r:id="rId54" w:history="1">
        <w:r w:rsidRPr="000D4A36">
          <w:rPr>
            <w:rFonts w:ascii="Arial Narrow" w:hAnsi="Arial Narrow"/>
            <w:sz w:val="16"/>
          </w:rPr>
          <w:t>http://si-spie.planificacion.gob.bo/</w:t>
        </w:r>
      </w:hyperlink>
    </w:p>
    <w:p w:rsidR="00D566CB" w:rsidRPr="000D4A36" w:rsidRDefault="00D566CB" w:rsidP="00D566CB">
      <w:pPr>
        <w:spacing w:after="0" w:line="240" w:lineRule="auto"/>
        <w:rPr>
          <w:rFonts w:ascii="Arial Narrow" w:hAnsi="Arial Narrow" w:cs="Times New Roman"/>
          <w:color w:val="365F91" w:themeColor="accent1" w:themeShade="BF"/>
          <w:sz w:val="18"/>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En el gráfico podemos evidenciar que aparte de la amenaza muy alta de sequía a nivel de Charagua Iyambae, le siguen los incendios forestales</w:t>
      </w:r>
      <w:r w:rsidRPr="000D4A36">
        <w:rPr>
          <w:rStyle w:val="Refdenotaalpie"/>
          <w:rFonts w:ascii="Arial Narrow" w:hAnsi="Arial Narrow" w:cs="Times New Roman"/>
          <w:b w:val="0"/>
          <w:sz w:val="22"/>
        </w:rPr>
        <w:footnoteReference w:id="96"/>
      </w:r>
      <w:r w:rsidRPr="000D4A36">
        <w:rPr>
          <w:rFonts w:ascii="Arial Narrow" w:hAnsi="Arial Narrow" w:cs="Times New Roman"/>
          <w:b w:val="0"/>
          <w:sz w:val="22"/>
        </w:rPr>
        <w:t xml:space="preserve"> y levemente las inundaciones, focalizadas sobretodo en comunidades cercanas al río Parapetí</w:t>
      </w:r>
      <w:r w:rsidRPr="000D4A36">
        <w:rPr>
          <w:rStyle w:val="Refdenotaalpie"/>
          <w:rFonts w:ascii="Arial Narrow" w:hAnsi="Arial Narrow" w:cs="Times New Roman"/>
          <w:b w:val="0"/>
          <w:sz w:val="22"/>
        </w:rPr>
        <w:footnoteReference w:id="97"/>
      </w:r>
      <w:r w:rsidRPr="000D4A36">
        <w:rPr>
          <w:rFonts w:ascii="Arial Narrow" w:hAnsi="Arial Narrow" w:cs="Times New Roman"/>
          <w:b w:val="0"/>
          <w:sz w:val="22"/>
        </w:rPr>
        <w:t>.</w:t>
      </w:r>
    </w:p>
    <w:p w:rsidR="00D566CB" w:rsidRPr="000D4A36" w:rsidRDefault="00D566CB" w:rsidP="00D566CB">
      <w:pPr>
        <w:pStyle w:val="Sinespaciado"/>
        <w:jc w:val="both"/>
        <w:rPr>
          <w:rFonts w:ascii="Arial Narrow" w:hAnsi="Arial Narrow" w:cs="Times New Roman"/>
          <w:b w:val="0"/>
          <w:sz w:val="18"/>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En relación de buenas prácticas agrícolas para resiliencia contra la sequía, se han desarrollado a partir de los principios de la diversificación productiva, proyectos de chacos familiares, dotándoles de semillas nativas diversificadas a las familias, para restablecer el sistema productivo familiar. Así mismo, se han ido incorporando nuevas especies frutícolas adaptadas al territorio en el espacio del Oka con riego por goteo, logrando buenos resultados. Por ello, no se trata de seguir ampliando la frontera agrícola, en contra de la superficie boscosa, sino mejorando la eficiencia de utilización del espacio.</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En el caso de la producción ganadera, en momentos de declaratoria de sequía, se han dotado forraje para su alimentación; sin embargo, es una estrategia insostenible pues requiere muchos recursos, por lo que se deberá definir terrenos donde se pueda producir alimentos en el mismo territorio. Por otro lado, la construcción de atajados es una oportunidad para la cosecha de agua; aunque es importante destacar que no siempre se han realizado en el lugares recomendados.</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Por último, será necesaria la implementación de un sistema de alerta temprana, misma que permitirá reducir las vulnerabilidades de los diferentes sectores productivos. Para ello, se requerirá la instalación de centros de monitoreo en los diferentes rangos altitudinales y características fisiográficas, sobretodo en la llanura chaqueña donde se adolece de estaciones metereológicas.</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Ttulo3"/>
        <w:numPr>
          <w:ilvl w:val="2"/>
          <w:numId w:val="18"/>
        </w:numPr>
        <w:spacing w:before="0" w:line="240" w:lineRule="auto"/>
        <w:rPr>
          <w:rFonts w:ascii="Arial Narrow" w:hAnsi="Arial Narrow" w:cs="Times New Roman"/>
          <w:color w:val="auto"/>
        </w:rPr>
      </w:pPr>
      <w:bookmarkStart w:id="242" w:name="_Toc511287780"/>
      <w:r w:rsidRPr="000D4A36">
        <w:rPr>
          <w:rFonts w:ascii="Arial Narrow" w:hAnsi="Arial Narrow" w:cs="Times New Roman"/>
          <w:color w:val="auto"/>
        </w:rPr>
        <w:t>Análisis de Sensibilidad.</w:t>
      </w:r>
      <w:bookmarkEnd w:id="242"/>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Epgrafe"/>
        <w:spacing w:after="0"/>
        <w:jc w:val="center"/>
        <w:rPr>
          <w:rFonts w:ascii="Arial Narrow" w:hAnsi="Arial Narrow" w:cs="Times New Roman"/>
          <w:b w:val="0"/>
          <w:color w:val="auto"/>
          <w:sz w:val="24"/>
        </w:rPr>
      </w:pPr>
      <w:bookmarkStart w:id="243" w:name="_Toc511288166"/>
      <w:r w:rsidRPr="000D4A36">
        <w:rPr>
          <w:rFonts w:ascii="Arial Narrow" w:hAnsi="Arial Narrow"/>
          <w:color w:val="auto"/>
          <w:sz w:val="20"/>
        </w:rPr>
        <w:t xml:space="preserve">Cuadro </w:t>
      </w:r>
      <w:r w:rsidRPr="000D4A36">
        <w:rPr>
          <w:rFonts w:ascii="Arial Narrow" w:hAnsi="Arial Narrow"/>
          <w:color w:val="auto"/>
          <w:sz w:val="20"/>
        </w:rPr>
        <w:fldChar w:fldCharType="begin"/>
      </w:r>
      <w:r w:rsidRPr="000D4A36">
        <w:rPr>
          <w:rFonts w:ascii="Arial Narrow" w:hAnsi="Arial Narrow"/>
          <w:color w:val="auto"/>
          <w:sz w:val="20"/>
        </w:rPr>
        <w:instrText xml:space="preserve"> SEQ Cuadro \* ARABIC </w:instrText>
      </w:r>
      <w:r w:rsidRPr="000D4A36">
        <w:rPr>
          <w:rFonts w:ascii="Arial Narrow" w:hAnsi="Arial Narrow"/>
          <w:color w:val="auto"/>
          <w:sz w:val="20"/>
        </w:rPr>
        <w:fldChar w:fldCharType="separate"/>
      </w:r>
      <w:r w:rsidR="00BA77F1">
        <w:rPr>
          <w:rFonts w:ascii="Arial Narrow" w:hAnsi="Arial Narrow"/>
          <w:noProof/>
          <w:color w:val="auto"/>
          <w:sz w:val="20"/>
        </w:rPr>
        <w:t>59</w:t>
      </w:r>
      <w:r w:rsidRPr="000D4A36">
        <w:rPr>
          <w:rFonts w:ascii="Arial Narrow" w:hAnsi="Arial Narrow"/>
          <w:color w:val="auto"/>
          <w:sz w:val="20"/>
        </w:rPr>
        <w:fldChar w:fldCharType="end"/>
      </w:r>
      <w:r w:rsidRPr="000D4A36">
        <w:rPr>
          <w:rFonts w:ascii="Arial Narrow" w:hAnsi="Arial Narrow"/>
          <w:color w:val="auto"/>
          <w:sz w:val="20"/>
        </w:rPr>
        <w:t>. Índice de sensibilidad.</w:t>
      </w:r>
      <w:bookmarkEnd w:id="243"/>
    </w:p>
    <w:tbl>
      <w:tblPr>
        <w:tblW w:w="5360" w:type="dxa"/>
        <w:jc w:val="center"/>
        <w:tblCellMar>
          <w:left w:w="70" w:type="dxa"/>
          <w:right w:w="70" w:type="dxa"/>
        </w:tblCellMar>
        <w:tblLook w:val="04A0" w:firstRow="1" w:lastRow="0" w:firstColumn="1" w:lastColumn="0" w:noHBand="0" w:noVBand="1"/>
      </w:tblPr>
      <w:tblGrid>
        <w:gridCol w:w="3080"/>
        <w:gridCol w:w="2280"/>
      </w:tblGrid>
      <w:tr w:rsidR="00D566CB" w:rsidRPr="000D4A36" w:rsidTr="00B077D0">
        <w:trPr>
          <w:trHeight w:val="122"/>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b/>
                <w:bCs/>
                <w:color w:val="000000"/>
                <w:sz w:val="20"/>
                <w:szCs w:val="20"/>
                <w:lang w:val="es-ES" w:eastAsia="es-ES"/>
              </w:rPr>
            </w:pPr>
            <w:r w:rsidRPr="000D4A36">
              <w:rPr>
                <w:rFonts w:ascii="Arial Narrow" w:eastAsia="Times New Roman" w:hAnsi="Arial Narrow" w:cs="Times New Roman"/>
                <w:b/>
                <w:bCs/>
                <w:color w:val="000000"/>
                <w:sz w:val="20"/>
                <w:szCs w:val="20"/>
                <w:lang w:val="es-ES" w:eastAsia="es-ES"/>
              </w:rPr>
              <w:t>Categoría</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b/>
                <w:bCs/>
                <w:color w:val="000000"/>
                <w:sz w:val="20"/>
                <w:szCs w:val="20"/>
                <w:lang w:val="es-ES" w:eastAsia="es-ES"/>
              </w:rPr>
            </w:pPr>
            <w:r w:rsidRPr="000D4A36">
              <w:rPr>
                <w:rFonts w:ascii="Arial Narrow" w:eastAsia="Times New Roman" w:hAnsi="Arial Narrow" w:cs="Times New Roman"/>
                <w:b/>
                <w:bCs/>
                <w:color w:val="000000"/>
                <w:sz w:val="20"/>
                <w:szCs w:val="20"/>
                <w:lang w:val="es-ES" w:eastAsia="es-ES"/>
              </w:rPr>
              <w:t>Índice de sensibilidad</w:t>
            </w:r>
          </w:p>
        </w:tc>
      </w:tr>
      <w:tr w:rsidR="00D566CB" w:rsidRPr="000D4A36" w:rsidTr="00B077D0">
        <w:trPr>
          <w:trHeight w:val="175"/>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Deportes</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0,67868 </w:t>
            </w:r>
          </w:p>
        </w:tc>
      </w:tr>
      <w:tr w:rsidR="00D566CB" w:rsidRPr="000D4A36" w:rsidTr="00B077D0">
        <w:trPr>
          <w:trHeight w:val="221"/>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Sector Desarrollo productivo</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0,27190</w:t>
            </w:r>
          </w:p>
        </w:tc>
      </w:tr>
      <w:tr w:rsidR="00D566CB" w:rsidRPr="000D4A36" w:rsidTr="00B077D0">
        <w:trPr>
          <w:trHeight w:val="56"/>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Hidrocarburos</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0,33330</w:t>
            </w:r>
          </w:p>
        </w:tc>
      </w:tr>
      <w:tr w:rsidR="00D566CB" w:rsidRPr="000D4A36" w:rsidTr="00B077D0">
        <w:trPr>
          <w:trHeight w:val="172"/>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Minería</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0,00901</w:t>
            </w:r>
          </w:p>
        </w:tc>
      </w:tr>
      <w:tr w:rsidR="00D566CB" w:rsidRPr="000D4A36" w:rsidTr="00B077D0">
        <w:trPr>
          <w:trHeight w:val="61"/>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Salud</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0,4 </w:t>
            </w:r>
          </w:p>
        </w:tc>
      </w:tr>
      <w:tr w:rsidR="00D566CB" w:rsidRPr="000D4A36" w:rsidTr="00B077D0">
        <w:trPr>
          <w:trHeight w:val="108"/>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Carencia servicios básicos</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0,3102 </w:t>
            </w:r>
          </w:p>
        </w:tc>
      </w:tr>
      <w:tr w:rsidR="00D566CB" w:rsidRPr="000D4A36" w:rsidTr="00B077D0">
        <w:trPr>
          <w:trHeight w:val="15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Exposición de infraestructura educativa</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0,4 </w:t>
            </w:r>
          </w:p>
        </w:tc>
      </w:tr>
      <w:tr w:rsidR="00D566CB" w:rsidRPr="000D4A36" w:rsidTr="00B077D0">
        <w:trPr>
          <w:trHeight w:val="57"/>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20"/>
                <w:szCs w:val="20"/>
                <w:lang w:val="es-ES" w:eastAsia="es-ES"/>
              </w:rPr>
            </w:pPr>
            <w:r w:rsidRPr="000D4A36">
              <w:rPr>
                <w:rFonts w:ascii="Arial Narrow" w:eastAsia="Times New Roman" w:hAnsi="Arial Narrow" w:cs="Times New Roman"/>
                <w:color w:val="000000"/>
                <w:sz w:val="20"/>
                <w:szCs w:val="20"/>
                <w:lang w:val="es-ES" w:eastAsia="es-ES"/>
              </w:rPr>
              <w:t>Pérdidas agrícolas</w:t>
            </w:r>
          </w:p>
        </w:tc>
        <w:tc>
          <w:tcPr>
            <w:tcW w:w="228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Times New Roman"/>
                <w:color w:val="333333"/>
                <w:sz w:val="20"/>
                <w:szCs w:val="20"/>
                <w:lang w:val="es-ES" w:eastAsia="es-ES"/>
              </w:rPr>
            </w:pPr>
            <w:r w:rsidRPr="000D4A36">
              <w:rPr>
                <w:rFonts w:ascii="Arial Narrow" w:eastAsia="Times New Roman" w:hAnsi="Arial Narrow" w:cs="Times New Roman"/>
                <w:color w:val="333333"/>
                <w:sz w:val="20"/>
                <w:szCs w:val="20"/>
                <w:lang w:val="es-ES" w:eastAsia="es-ES"/>
              </w:rPr>
              <w:t>0,40000</w:t>
            </w:r>
          </w:p>
        </w:tc>
      </w:tr>
    </w:tbl>
    <w:p w:rsidR="00D566CB" w:rsidRPr="000D4A36" w:rsidRDefault="00D566CB" w:rsidP="00D566CB">
      <w:pPr>
        <w:jc w:val="center"/>
        <w:rPr>
          <w:rFonts w:ascii="Arial Narrow" w:hAnsi="Arial Narrow" w:cs="Times New Roman"/>
          <w:sz w:val="16"/>
        </w:rPr>
      </w:pPr>
      <w:r w:rsidRPr="000D4A36">
        <w:rPr>
          <w:rFonts w:ascii="Arial Narrow" w:hAnsi="Arial Narrow" w:cs="Times New Roman"/>
          <w:b/>
          <w:sz w:val="16"/>
        </w:rPr>
        <w:t>Fuente. http://si-spie.planificacion.gob.bo/</w:t>
      </w:r>
    </w:p>
    <w:p w:rsidR="00D566CB" w:rsidRPr="000D4A36" w:rsidRDefault="00D566CB" w:rsidP="00D566CB">
      <w:pPr>
        <w:pStyle w:val="Ttulo3"/>
        <w:numPr>
          <w:ilvl w:val="2"/>
          <w:numId w:val="18"/>
        </w:numPr>
        <w:spacing w:before="0" w:line="240" w:lineRule="auto"/>
        <w:rPr>
          <w:rFonts w:ascii="Arial Narrow" w:hAnsi="Arial Narrow" w:cs="Times New Roman"/>
          <w:color w:val="auto"/>
        </w:rPr>
      </w:pPr>
      <w:bookmarkStart w:id="244" w:name="_Toc511287781"/>
      <w:r w:rsidRPr="000D4A36">
        <w:rPr>
          <w:rFonts w:ascii="Arial Narrow" w:hAnsi="Arial Narrow" w:cs="Times New Roman"/>
          <w:color w:val="auto"/>
        </w:rPr>
        <w:lastRenderedPageBreak/>
        <w:t>Análisis de la capacidad de adaptación al cambio climático.</w:t>
      </w:r>
      <w:bookmarkEnd w:id="244"/>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Epgrafe"/>
        <w:spacing w:after="0"/>
        <w:jc w:val="center"/>
        <w:rPr>
          <w:rFonts w:ascii="Arial Narrow" w:hAnsi="Arial Narrow" w:cs="Times New Roman"/>
          <w:b w:val="0"/>
          <w:color w:val="auto"/>
          <w:sz w:val="20"/>
          <w:szCs w:val="20"/>
        </w:rPr>
      </w:pPr>
      <w:bookmarkStart w:id="245" w:name="_Toc511288167"/>
      <w:r w:rsidRPr="000D4A36">
        <w:rPr>
          <w:rFonts w:ascii="Arial Narrow" w:hAnsi="Arial Narrow"/>
          <w:color w:val="auto"/>
          <w:sz w:val="20"/>
          <w:szCs w:val="20"/>
        </w:rPr>
        <w:t xml:space="preserve">Cuadro </w:t>
      </w:r>
      <w:r w:rsidRPr="000D4A36">
        <w:rPr>
          <w:rFonts w:ascii="Arial Narrow" w:hAnsi="Arial Narrow"/>
          <w:color w:val="auto"/>
          <w:sz w:val="20"/>
          <w:szCs w:val="20"/>
        </w:rPr>
        <w:fldChar w:fldCharType="begin"/>
      </w:r>
      <w:r w:rsidRPr="000D4A36">
        <w:rPr>
          <w:rFonts w:ascii="Arial Narrow" w:hAnsi="Arial Narrow"/>
          <w:color w:val="auto"/>
          <w:sz w:val="20"/>
          <w:szCs w:val="20"/>
        </w:rPr>
        <w:instrText xml:space="preserve"> SEQ Cuadro \* ARABIC </w:instrText>
      </w:r>
      <w:r w:rsidRPr="000D4A36">
        <w:rPr>
          <w:rFonts w:ascii="Arial Narrow" w:hAnsi="Arial Narrow"/>
          <w:color w:val="auto"/>
          <w:sz w:val="20"/>
          <w:szCs w:val="20"/>
        </w:rPr>
        <w:fldChar w:fldCharType="separate"/>
      </w:r>
      <w:r w:rsidR="00BA77F1">
        <w:rPr>
          <w:rFonts w:ascii="Arial Narrow" w:hAnsi="Arial Narrow"/>
          <w:noProof/>
          <w:color w:val="auto"/>
          <w:sz w:val="20"/>
          <w:szCs w:val="20"/>
        </w:rPr>
        <w:t>60</w:t>
      </w:r>
      <w:r w:rsidRPr="000D4A36">
        <w:rPr>
          <w:rFonts w:ascii="Arial Narrow" w:hAnsi="Arial Narrow"/>
          <w:color w:val="auto"/>
          <w:sz w:val="20"/>
          <w:szCs w:val="20"/>
        </w:rPr>
        <w:fldChar w:fldCharType="end"/>
      </w:r>
      <w:r w:rsidRPr="000D4A36">
        <w:rPr>
          <w:rFonts w:ascii="Arial Narrow" w:hAnsi="Arial Narrow"/>
          <w:color w:val="auto"/>
          <w:sz w:val="20"/>
          <w:szCs w:val="20"/>
        </w:rPr>
        <w:t>. Análisis de riesgos y cambio climático.</w:t>
      </w:r>
      <w:bookmarkEnd w:id="245"/>
    </w:p>
    <w:tbl>
      <w:tblPr>
        <w:tblW w:w="8104" w:type="dxa"/>
        <w:jc w:val="center"/>
        <w:tblCellMar>
          <w:left w:w="70" w:type="dxa"/>
          <w:right w:w="70" w:type="dxa"/>
        </w:tblCellMar>
        <w:tblLook w:val="04A0" w:firstRow="1" w:lastRow="0" w:firstColumn="1" w:lastColumn="0" w:noHBand="0" w:noVBand="1"/>
      </w:tblPr>
      <w:tblGrid>
        <w:gridCol w:w="2381"/>
        <w:gridCol w:w="1506"/>
        <w:gridCol w:w="1134"/>
        <w:gridCol w:w="1275"/>
        <w:gridCol w:w="1808"/>
      </w:tblGrid>
      <w:tr w:rsidR="00D566CB" w:rsidRPr="000D4A36" w:rsidTr="00B077D0">
        <w:trPr>
          <w:trHeight w:val="161"/>
          <w:jc w:val="center"/>
        </w:trPr>
        <w:tc>
          <w:tcPr>
            <w:tcW w:w="810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 </w:t>
            </w:r>
            <w:r w:rsidRPr="000D4A36">
              <w:rPr>
                <w:rFonts w:ascii="Arial Narrow" w:eastAsia="Times New Roman" w:hAnsi="Arial Narrow" w:cs="Times New Roman"/>
                <w:b/>
                <w:color w:val="000000"/>
                <w:sz w:val="18"/>
                <w:szCs w:val="18"/>
                <w:lang w:val="es-ES" w:eastAsia="es-ES"/>
              </w:rPr>
              <w:t>Jurisdicción territorial</w:t>
            </w:r>
            <w:r w:rsidRPr="000D4A36">
              <w:rPr>
                <w:rFonts w:ascii="Arial Narrow" w:eastAsia="Times New Roman" w:hAnsi="Arial Narrow" w:cs="Times New Roman"/>
                <w:color w:val="000000"/>
                <w:sz w:val="18"/>
                <w:szCs w:val="18"/>
                <w:lang w:val="es-ES" w:eastAsia="es-ES"/>
              </w:rPr>
              <w:t>: Autonomía guaraní Charagua Iyambae</w:t>
            </w:r>
          </w:p>
        </w:tc>
      </w:tr>
      <w:tr w:rsidR="00D566CB" w:rsidRPr="000D4A36" w:rsidTr="00B077D0">
        <w:trPr>
          <w:trHeight w:val="94"/>
          <w:jc w:val="center"/>
        </w:trPr>
        <w:tc>
          <w:tcPr>
            <w:tcW w:w="810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color w:val="000000"/>
                <w:sz w:val="18"/>
                <w:szCs w:val="18"/>
                <w:lang w:val="es-ES" w:eastAsia="es-ES"/>
              </w:rPr>
              <w:t> </w:t>
            </w:r>
            <w:r w:rsidRPr="000D4A36">
              <w:rPr>
                <w:rFonts w:ascii="Arial Narrow" w:eastAsia="Times New Roman" w:hAnsi="Arial Narrow" w:cs="Times New Roman"/>
                <w:b/>
                <w:color w:val="000000"/>
                <w:sz w:val="18"/>
                <w:szCs w:val="18"/>
                <w:lang w:val="es-ES" w:eastAsia="es-ES"/>
              </w:rPr>
              <w:t>Indice de riesgo municipal</w:t>
            </w:r>
          </w:p>
        </w:tc>
      </w:tr>
      <w:tr w:rsidR="00D566CB" w:rsidRPr="000D4A36" w:rsidTr="00B077D0">
        <w:trPr>
          <w:trHeight w:val="146"/>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Amenazas</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Valor actual</w:t>
            </w:r>
          </w:p>
        </w:tc>
        <w:tc>
          <w:tcPr>
            <w:tcW w:w="4217" w:type="dxa"/>
            <w:gridSpan w:val="3"/>
            <w:tcBorders>
              <w:top w:val="nil"/>
              <w:left w:val="nil"/>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Análisis territorial y sociocultural del índice</w:t>
            </w:r>
          </w:p>
        </w:tc>
      </w:tr>
      <w:tr w:rsidR="00D566CB" w:rsidRPr="000D4A36" w:rsidTr="00B077D0">
        <w:trPr>
          <w:trHeight w:val="63"/>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Incendios forestales</w:t>
            </w:r>
          </w:p>
        </w:tc>
        <w:tc>
          <w:tcPr>
            <w:tcW w:w="1506"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0,69048</w:t>
            </w:r>
          </w:p>
        </w:tc>
        <w:tc>
          <w:tcPr>
            <w:tcW w:w="4217" w:type="dxa"/>
            <w:gridSpan w:val="3"/>
            <w:tcBorders>
              <w:top w:val="nil"/>
              <w:left w:val="nil"/>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Impacto de medio a alto en el territorio y en las formas ancestrales de producción.</w:t>
            </w: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Granizadas</w:t>
            </w:r>
          </w:p>
        </w:tc>
        <w:tc>
          <w:tcPr>
            <w:tcW w:w="1506"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hAnsi="Arial Narrow"/>
                <w:color w:val="000000"/>
                <w:sz w:val="18"/>
                <w:szCs w:val="18"/>
              </w:rPr>
            </w:pPr>
            <w:r w:rsidRPr="000D4A36">
              <w:rPr>
                <w:rFonts w:ascii="Arial Narrow" w:hAnsi="Arial Narrow"/>
                <w:color w:val="000000"/>
                <w:sz w:val="18"/>
                <w:szCs w:val="18"/>
              </w:rPr>
              <w:t>0</w:t>
            </w:r>
          </w:p>
        </w:tc>
        <w:tc>
          <w:tcPr>
            <w:tcW w:w="4217" w:type="dxa"/>
            <w:gridSpan w:val="3"/>
            <w:tcBorders>
              <w:top w:val="nil"/>
              <w:left w:val="nil"/>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Ningún impacto</w:t>
            </w: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Helada</w:t>
            </w:r>
          </w:p>
        </w:tc>
        <w:tc>
          <w:tcPr>
            <w:tcW w:w="1506"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hAnsi="Arial Narrow"/>
                <w:color w:val="000000"/>
                <w:sz w:val="18"/>
                <w:szCs w:val="18"/>
              </w:rPr>
            </w:pPr>
            <w:r w:rsidRPr="000D4A36">
              <w:rPr>
                <w:rFonts w:ascii="Arial Narrow" w:hAnsi="Arial Narrow"/>
                <w:color w:val="000000"/>
                <w:sz w:val="18"/>
                <w:szCs w:val="18"/>
              </w:rPr>
              <w:t>0</w:t>
            </w:r>
          </w:p>
        </w:tc>
        <w:tc>
          <w:tcPr>
            <w:tcW w:w="4217" w:type="dxa"/>
            <w:gridSpan w:val="3"/>
            <w:tcBorders>
              <w:top w:val="nil"/>
              <w:left w:val="nil"/>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Ningún impacto</w:t>
            </w: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Sequía</w:t>
            </w:r>
          </w:p>
        </w:tc>
        <w:tc>
          <w:tcPr>
            <w:tcW w:w="1506"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1</w:t>
            </w:r>
          </w:p>
        </w:tc>
        <w:tc>
          <w:tcPr>
            <w:tcW w:w="4217" w:type="dxa"/>
            <w:gridSpan w:val="3"/>
            <w:tcBorders>
              <w:top w:val="nil"/>
              <w:left w:val="nil"/>
              <w:bottom w:val="single" w:sz="4" w:space="0" w:color="auto"/>
              <w:right w:val="single" w:sz="4" w:space="0" w:color="000000"/>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Alto impacto en el territorio debido a su alto grado de manifestaciones. Genera migraciones temporales de la población guaraní, campesina y menonita.</w:t>
            </w: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center"/>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Inundación</w:t>
            </w:r>
          </w:p>
        </w:tc>
        <w:tc>
          <w:tcPr>
            <w:tcW w:w="1506" w:type="dxa"/>
            <w:tcBorders>
              <w:top w:val="nil"/>
              <w:left w:val="nil"/>
              <w:bottom w:val="single" w:sz="4" w:space="0" w:color="auto"/>
              <w:right w:val="single" w:sz="4" w:space="0" w:color="auto"/>
            </w:tcBorders>
            <w:shd w:val="clear" w:color="auto" w:fill="auto"/>
            <w:noWrap/>
            <w:vAlign w:val="center"/>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hAnsi="Arial Narrow"/>
                <w:color w:val="000000"/>
                <w:sz w:val="18"/>
                <w:szCs w:val="18"/>
              </w:rPr>
              <w:t>0,1765</w:t>
            </w:r>
          </w:p>
        </w:tc>
        <w:tc>
          <w:tcPr>
            <w:tcW w:w="4217" w:type="dxa"/>
            <w:gridSpan w:val="3"/>
            <w:tcBorders>
              <w:top w:val="nil"/>
              <w:left w:val="nil"/>
              <w:bottom w:val="single" w:sz="4" w:space="0" w:color="auto"/>
              <w:right w:val="single" w:sz="4" w:space="0" w:color="000000"/>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Impacto bajo, solamente en ciertos sectores puntuales, generalmente a las riberas de río. Ocasiona migración temporal a la población guaraní sobretodo.</w:t>
            </w:r>
          </w:p>
        </w:tc>
      </w:tr>
      <w:tr w:rsidR="00D566CB" w:rsidRPr="000D4A36" w:rsidTr="00B077D0">
        <w:trPr>
          <w:trHeight w:val="121"/>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Sector</w:t>
            </w:r>
          </w:p>
        </w:tc>
        <w:tc>
          <w:tcPr>
            <w:tcW w:w="1506"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Sensibilidad</w:t>
            </w:r>
          </w:p>
        </w:tc>
        <w:tc>
          <w:tcPr>
            <w:tcW w:w="1134"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Amenaza</w:t>
            </w:r>
          </w:p>
        </w:tc>
        <w:tc>
          <w:tcPr>
            <w:tcW w:w="1275"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Capacidad de adaptación</w:t>
            </w:r>
          </w:p>
        </w:tc>
        <w:tc>
          <w:tcPr>
            <w:tcW w:w="1808"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Índice de vulnerabilidad</w:t>
            </w: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Deportes</w:t>
            </w:r>
          </w:p>
        </w:tc>
        <w:tc>
          <w:tcPr>
            <w:tcW w:w="1506"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0,67868</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187"/>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Sector Desarrollo productivo</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0,2719</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106"/>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Hidrocarburos</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0,3333</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Minería</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0,00901</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97"/>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Salud</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0,4</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56"/>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Carencia servicios básicos</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0,3102</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231"/>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Exposición en educación</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0,4</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135"/>
          <w:jc w:val="center"/>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hAnsi="Arial Narrow"/>
                <w:color w:val="000000"/>
                <w:sz w:val="18"/>
                <w:szCs w:val="18"/>
              </w:rPr>
            </w:pPr>
            <w:r w:rsidRPr="000D4A36">
              <w:rPr>
                <w:rFonts w:ascii="Arial Narrow" w:hAnsi="Arial Narrow"/>
                <w:color w:val="000000"/>
                <w:sz w:val="18"/>
                <w:szCs w:val="18"/>
              </w:rPr>
              <w:t>Pérdidas agrícolas</w:t>
            </w:r>
          </w:p>
        </w:tc>
        <w:tc>
          <w:tcPr>
            <w:tcW w:w="1506"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0,4</w:t>
            </w:r>
          </w:p>
        </w:tc>
        <w:tc>
          <w:tcPr>
            <w:tcW w:w="1134" w:type="dxa"/>
            <w:tcBorders>
              <w:top w:val="nil"/>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jc w:val="center"/>
              <w:rPr>
                <w:rFonts w:ascii="Arial Narrow" w:eastAsia="Times New Roman" w:hAnsi="Arial Narrow" w:cs="Times New Roman"/>
                <w:color w:val="000000"/>
                <w:sz w:val="18"/>
                <w:szCs w:val="18"/>
                <w:lang w:val="es-ES" w:eastAsia="es-ES"/>
              </w:rPr>
            </w:pPr>
          </w:p>
        </w:tc>
        <w:tc>
          <w:tcPr>
            <w:tcW w:w="1275"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r w:rsidRPr="000D4A36">
              <w:rPr>
                <w:rFonts w:ascii="Arial Narrow" w:eastAsia="Times New Roman" w:hAnsi="Arial Narrow" w:cs="Times New Roman"/>
                <w:color w:val="000000"/>
                <w:sz w:val="18"/>
                <w:szCs w:val="18"/>
                <w:lang w:val="es-ES" w:eastAsia="es-ES"/>
              </w:rPr>
              <w:t> </w:t>
            </w:r>
          </w:p>
        </w:tc>
      </w:tr>
      <w:tr w:rsidR="00D566CB" w:rsidRPr="000D4A36" w:rsidTr="00B077D0">
        <w:trPr>
          <w:trHeight w:val="140"/>
          <w:jc w:val="center"/>
        </w:trPr>
        <w:tc>
          <w:tcPr>
            <w:tcW w:w="2381" w:type="dxa"/>
            <w:tcBorders>
              <w:top w:val="nil"/>
              <w:left w:val="single" w:sz="4" w:space="0" w:color="auto"/>
              <w:bottom w:val="single" w:sz="4" w:space="0" w:color="auto"/>
              <w:right w:val="single" w:sz="4" w:space="0" w:color="auto"/>
            </w:tcBorders>
            <w:shd w:val="clear" w:color="auto" w:fill="auto"/>
            <w:noWrap/>
            <w:vAlign w:val="center"/>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Sector</w:t>
            </w:r>
          </w:p>
        </w:tc>
        <w:tc>
          <w:tcPr>
            <w:tcW w:w="1506"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Nº de programas y proyecto</w:t>
            </w:r>
          </w:p>
        </w:tc>
        <w:tc>
          <w:tcPr>
            <w:tcW w:w="1134"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Nº de beneficiarios</w:t>
            </w:r>
          </w:p>
        </w:tc>
        <w:tc>
          <w:tcPr>
            <w:tcW w:w="1275"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Inversión en Bs.</w:t>
            </w:r>
          </w:p>
        </w:tc>
        <w:tc>
          <w:tcPr>
            <w:tcW w:w="1808" w:type="dxa"/>
            <w:tcBorders>
              <w:top w:val="nil"/>
              <w:left w:val="nil"/>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Times New Roman"/>
                <w:b/>
                <w:color w:val="000000"/>
                <w:sz w:val="18"/>
                <w:szCs w:val="18"/>
                <w:lang w:val="es-ES" w:eastAsia="es-ES"/>
              </w:rPr>
            </w:pPr>
            <w:r w:rsidRPr="000D4A36">
              <w:rPr>
                <w:rFonts w:ascii="Arial Narrow" w:eastAsia="Times New Roman" w:hAnsi="Arial Narrow" w:cs="Times New Roman"/>
                <w:b/>
                <w:color w:val="000000"/>
                <w:sz w:val="18"/>
                <w:szCs w:val="18"/>
                <w:lang w:val="es-ES" w:eastAsia="es-ES"/>
              </w:rPr>
              <w:t>Capacidad de adaptación</w:t>
            </w:r>
          </w:p>
        </w:tc>
      </w:tr>
      <w:tr w:rsidR="00D566CB" w:rsidRPr="000D4A36" w:rsidTr="00B077D0">
        <w:trPr>
          <w:trHeight w:val="56"/>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hAnsi="Arial Narrow"/>
                <w:color w:val="000000"/>
                <w:sz w:val="18"/>
                <w:szCs w:val="18"/>
              </w:rPr>
            </w:pP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56"/>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hAnsi="Arial Narrow"/>
                <w:color w:val="000000"/>
                <w:sz w:val="18"/>
                <w:szCs w:val="18"/>
              </w:rPr>
            </w:pP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56"/>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hAnsi="Arial Narrow"/>
                <w:color w:val="000000"/>
                <w:sz w:val="18"/>
                <w:szCs w:val="18"/>
              </w:rPr>
            </w:pP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56"/>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hAnsi="Arial Narrow"/>
                <w:color w:val="000000"/>
                <w:sz w:val="18"/>
                <w:szCs w:val="18"/>
              </w:rPr>
            </w:pP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c>
          <w:tcPr>
            <w:tcW w:w="1808"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color w:val="000000"/>
                <w:sz w:val="18"/>
                <w:szCs w:val="18"/>
                <w:lang w:val="es-ES" w:eastAsia="es-ES"/>
              </w:rPr>
            </w:pPr>
          </w:p>
        </w:tc>
      </w:tr>
      <w:tr w:rsidR="00D566CB" w:rsidRPr="000D4A36" w:rsidTr="00B077D0">
        <w:trPr>
          <w:trHeight w:val="56"/>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hAnsi="Arial Narrow"/>
                <w:b/>
                <w:color w:val="000000"/>
                <w:sz w:val="18"/>
                <w:szCs w:val="18"/>
              </w:rPr>
            </w:pPr>
            <w:r w:rsidRPr="000D4A36">
              <w:rPr>
                <w:rFonts w:ascii="Arial Narrow" w:hAnsi="Arial Narrow"/>
                <w:b/>
                <w:color w:val="000000"/>
                <w:sz w:val="18"/>
                <w:szCs w:val="18"/>
              </w:rPr>
              <w:t>Totales</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b/>
                <w:color w:val="000000"/>
                <w:sz w:val="18"/>
                <w:szCs w:val="18"/>
                <w:lang w:val="es-ES" w:eastAsia="es-E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b/>
                <w:color w:val="000000"/>
                <w:sz w:val="18"/>
                <w:szCs w:val="18"/>
                <w:lang w:val="es-ES" w:eastAsia="es-ES"/>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b/>
                <w:color w:val="000000"/>
                <w:sz w:val="18"/>
                <w:szCs w:val="18"/>
                <w:lang w:val="es-ES" w:eastAsia="es-ES"/>
              </w:rPr>
            </w:pPr>
          </w:p>
        </w:tc>
        <w:tc>
          <w:tcPr>
            <w:tcW w:w="1808" w:type="dxa"/>
            <w:tcBorders>
              <w:top w:val="single" w:sz="4" w:space="0" w:color="auto"/>
              <w:left w:val="nil"/>
              <w:bottom w:val="single" w:sz="4" w:space="0" w:color="auto"/>
              <w:right w:val="single" w:sz="4" w:space="0" w:color="auto"/>
            </w:tcBorders>
            <w:shd w:val="clear" w:color="auto" w:fill="auto"/>
            <w:noWrap/>
            <w:vAlign w:val="bottom"/>
          </w:tcPr>
          <w:p w:rsidR="00D566CB" w:rsidRPr="000D4A36" w:rsidRDefault="00D566CB" w:rsidP="00B077D0">
            <w:pPr>
              <w:spacing w:after="0" w:line="240" w:lineRule="auto"/>
              <w:rPr>
                <w:rFonts w:ascii="Arial Narrow" w:eastAsia="Times New Roman" w:hAnsi="Arial Narrow" w:cs="Times New Roman"/>
                <w:b/>
                <w:color w:val="000000"/>
                <w:sz w:val="18"/>
                <w:szCs w:val="18"/>
                <w:lang w:val="es-ES" w:eastAsia="es-ES"/>
              </w:rPr>
            </w:pPr>
          </w:p>
        </w:tc>
      </w:tr>
    </w:tbl>
    <w:p w:rsidR="00D566CB" w:rsidRPr="000D4A36" w:rsidRDefault="00D566CB" w:rsidP="00D566CB">
      <w:pPr>
        <w:pStyle w:val="Sinespaciado"/>
        <w:rPr>
          <w:rFonts w:ascii="Arial Narrow" w:hAnsi="Arial Narrow" w:cs="Times New Roman"/>
          <w:sz w:val="16"/>
          <w:szCs w:val="18"/>
        </w:rPr>
      </w:pPr>
      <w:r w:rsidRPr="000D4A36">
        <w:rPr>
          <w:rFonts w:ascii="Arial Narrow" w:hAnsi="Arial Narrow" w:cs="Times New Roman"/>
          <w:sz w:val="16"/>
          <w:szCs w:val="18"/>
        </w:rPr>
        <w:t>Fuente: Elaboración propia en base a Guía metodológica para el PGTC.</w:t>
      </w:r>
    </w:p>
    <w:p w:rsidR="00D566CB" w:rsidRPr="000D4A36" w:rsidRDefault="00D566CB" w:rsidP="00D566CB">
      <w:pPr>
        <w:pStyle w:val="Sinespaciado"/>
        <w:jc w:val="both"/>
        <w:rPr>
          <w:rFonts w:ascii="Arial Narrow" w:hAnsi="Arial Narrow" w:cs="Times New Roman"/>
          <w:b w:val="0"/>
          <w:sz w:val="18"/>
          <w:szCs w:val="18"/>
        </w:rPr>
      </w:pPr>
    </w:p>
    <w:p w:rsidR="00D566CB" w:rsidRPr="000D4A36" w:rsidRDefault="00D566CB" w:rsidP="00D566CB">
      <w:pPr>
        <w:rPr>
          <w:rFonts w:ascii="Arial Narrow" w:hAnsi="Arial Narrow" w:cs="Times New Roman"/>
        </w:rPr>
      </w:pPr>
      <w:r w:rsidRPr="000D4A36">
        <w:rPr>
          <w:rFonts w:ascii="Arial Narrow" w:hAnsi="Arial Narrow" w:cs="Times New Roman"/>
          <w:b/>
        </w:rPr>
        <w:br w:type="page"/>
      </w:r>
    </w:p>
    <w:p w:rsidR="00D566CB" w:rsidRPr="000D4A36" w:rsidRDefault="00D566CB" w:rsidP="00D566CB">
      <w:pPr>
        <w:pStyle w:val="Sinespaciado"/>
        <w:jc w:val="both"/>
        <w:rPr>
          <w:rFonts w:ascii="Arial Narrow" w:hAnsi="Arial Narrow" w:cs="Times New Roman"/>
          <w:b w:val="0"/>
          <w:sz w:val="22"/>
        </w:rPr>
      </w:pPr>
    </w:p>
    <w:p w:rsidR="00D566CB" w:rsidRPr="00F502F7" w:rsidRDefault="00D566CB"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46" w:name="_Toc511287782"/>
      <w:r w:rsidRPr="00F502F7">
        <w:rPr>
          <w:rFonts w:ascii="Letter Gothic Std" w:hAnsi="Letter Gothic Std" w:cs="Times New Roman"/>
          <w:b/>
          <w:color w:val="FFFFFF" w:themeColor="background1"/>
          <w:sz w:val="24"/>
          <w:szCs w:val="28"/>
        </w:rPr>
        <w:t>PROPUESTA DE ORDENAMIENTO TERRITORIAL</w:t>
      </w:r>
      <w:bookmarkEnd w:id="246"/>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2"/>
        <w:numPr>
          <w:ilvl w:val="1"/>
          <w:numId w:val="21"/>
        </w:numPr>
        <w:spacing w:before="0" w:line="240" w:lineRule="auto"/>
        <w:rPr>
          <w:rFonts w:ascii="Arial Narrow" w:hAnsi="Arial Narrow" w:cs="Times New Roman"/>
          <w:b/>
          <w:color w:val="auto"/>
          <w:sz w:val="22"/>
          <w:szCs w:val="22"/>
        </w:rPr>
      </w:pPr>
      <w:bookmarkStart w:id="247" w:name="_Toc511287783"/>
      <w:r w:rsidRPr="000D4A36">
        <w:rPr>
          <w:rFonts w:ascii="Arial Narrow" w:hAnsi="Arial Narrow" w:cs="Times New Roman"/>
          <w:b/>
          <w:color w:val="auto"/>
          <w:sz w:val="22"/>
          <w:szCs w:val="22"/>
        </w:rPr>
        <w:t>GESTIÓN Y OCUPACIÓN DEL ESPACIO.</w:t>
      </w:r>
      <w:bookmarkEnd w:id="247"/>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3"/>
        <w:numPr>
          <w:ilvl w:val="2"/>
          <w:numId w:val="21"/>
        </w:numPr>
        <w:spacing w:before="0" w:line="240" w:lineRule="auto"/>
        <w:rPr>
          <w:rFonts w:ascii="Arial Narrow" w:hAnsi="Arial Narrow" w:cs="Times New Roman"/>
          <w:color w:val="auto"/>
        </w:rPr>
      </w:pPr>
      <w:bookmarkStart w:id="248" w:name="_Toc511287784"/>
      <w:r w:rsidRPr="000D4A36">
        <w:rPr>
          <w:rFonts w:ascii="Arial Narrow" w:hAnsi="Arial Narrow" w:cs="Times New Roman"/>
          <w:color w:val="auto"/>
        </w:rPr>
        <w:t>Identificación de los principales centros poblados.</w:t>
      </w:r>
      <w:bookmarkEnd w:id="248"/>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 xml:space="preserve">Existen comunidades antiguas que tienen bastante presión poblacional que amerita impulsar la génesis de nuevas comunidades o en el lenguaje guaraní denominado </w:t>
      </w:r>
      <w:r w:rsidRPr="000D4A36">
        <w:rPr>
          <w:rFonts w:ascii="Arial Narrow" w:hAnsi="Arial Narrow" w:cs="Times New Roman"/>
          <w:b w:val="0"/>
          <w:i/>
          <w:sz w:val="22"/>
        </w:rPr>
        <w:t>tëtami</w:t>
      </w:r>
      <w:r w:rsidRPr="000D4A36">
        <w:rPr>
          <w:rFonts w:ascii="Arial Narrow" w:hAnsi="Arial Narrow" w:cs="Times New Roman"/>
          <w:b w:val="0"/>
          <w:sz w:val="22"/>
        </w:rPr>
        <w:t>. Es así que en Charagua Norte, las comunidades que se encuentran cercanas a la población urbana de Charagua Pueblo, como Takuarembó, Kapiguasuti, Taputá, Taputamí, Akae, Chorrito Bajo, Kaipepe y San Lorenzo. Las áreas identificadas para su reasentamiento ya están definidas, situándose al noreste de la TCO Charagua Norte.</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En el Alto Isoso, deberán impulsar el proceso iniciado de conformación de nuevas comunidades, pues a diferencia de Charagua Norte, muchas comunidades en proceso de reasentamiento tienen personería jurídica</w:t>
      </w:r>
      <w:r w:rsidRPr="000D4A36">
        <w:rPr>
          <w:rStyle w:val="Refdenotaalpie"/>
          <w:rFonts w:ascii="Arial Narrow" w:hAnsi="Arial Narrow" w:cs="Times New Roman"/>
          <w:b w:val="0"/>
          <w:sz w:val="22"/>
        </w:rPr>
        <w:footnoteReference w:id="98"/>
      </w:r>
      <w:r w:rsidRPr="000D4A36">
        <w:rPr>
          <w:rFonts w:ascii="Arial Narrow" w:hAnsi="Arial Narrow" w:cs="Times New Roman"/>
          <w:b w:val="0"/>
          <w:sz w:val="22"/>
        </w:rPr>
        <w:t>. En el caso del Bajo Isoso, se tiene características similares</w:t>
      </w:r>
      <w:r w:rsidRPr="000D4A36">
        <w:rPr>
          <w:rStyle w:val="Refdenotaalpie"/>
          <w:rFonts w:ascii="Arial Narrow" w:hAnsi="Arial Narrow" w:cs="Times New Roman"/>
          <w:b w:val="0"/>
          <w:sz w:val="22"/>
        </w:rPr>
        <w:footnoteReference w:id="99"/>
      </w:r>
      <w:r w:rsidRPr="000D4A36">
        <w:rPr>
          <w:rFonts w:ascii="Arial Narrow" w:hAnsi="Arial Narrow" w:cs="Times New Roman"/>
          <w:b w:val="0"/>
          <w:sz w:val="22"/>
        </w:rPr>
        <w:t>.</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Por los recursos que necesita para la conformación de nuevas comunidades, es necesario que las dirigencias de Alto Isoso y Bajo Isoso prioricen comunidades para apoyar su reasentamiento hasta el 2020, tomando en cuenta elementos que les ayuden al control y la gobernabilidad territorial.</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Ttulo3"/>
        <w:numPr>
          <w:ilvl w:val="2"/>
          <w:numId w:val="21"/>
        </w:numPr>
        <w:spacing w:before="0" w:line="240" w:lineRule="auto"/>
        <w:rPr>
          <w:rFonts w:ascii="Arial Narrow" w:hAnsi="Arial Narrow" w:cs="Times New Roman"/>
          <w:color w:val="auto"/>
        </w:rPr>
      </w:pPr>
      <w:bookmarkStart w:id="249" w:name="_Toc511287785"/>
      <w:r w:rsidRPr="000D4A36">
        <w:rPr>
          <w:rFonts w:ascii="Arial Narrow" w:hAnsi="Arial Narrow" w:cs="Times New Roman"/>
          <w:color w:val="auto"/>
        </w:rPr>
        <w:t>Relaciones y articulación con centros poblados urbanos y comunidades.</w:t>
      </w:r>
      <w:bookmarkEnd w:id="249"/>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Las relaciones de articulación entre las comunidades y centros urbanos necesariamente están ligadas al ámbito económico productivo por las siguientes motivaciones:</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numPr>
          <w:ilvl w:val="0"/>
          <w:numId w:val="19"/>
        </w:numPr>
        <w:jc w:val="both"/>
        <w:rPr>
          <w:rFonts w:ascii="Arial Narrow" w:hAnsi="Arial Narrow" w:cs="Times New Roman"/>
          <w:b w:val="0"/>
          <w:sz w:val="22"/>
        </w:rPr>
      </w:pPr>
      <w:r w:rsidRPr="000D4A36">
        <w:rPr>
          <w:rFonts w:ascii="Arial Narrow" w:hAnsi="Arial Narrow" w:cs="Times New Roman"/>
          <w:b w:val="0"/>
          <w:sz w:val="22"/>
        </w:rPr>
        <w:t>Para generación de una red de provisión de semillas nativas y adaptadas en momentos de sequía para restaurar los sistemas productivos familiares/comunales. Para ello se definirá en cada zona comunidades donde sean centros de investigación y producción de semillas nativas y la creación de nuevas variedades.</w:t>
      </w:r>
    </w:p>
    <w:p w:rsidR="00D566CB" w:rsidRPr="000D4A36" w:rsidRDefault="00D566CB" w:rsidP="00D566CB">
      <w:pPr>
        <w:pStyle w:val="Sinespaciado"/>
        <w:numPr>
          <w:ilvl w:val="0"/>
          <w:numId w:val="19"/>
        </w:numPr>
        <w:jc w:val="both"/>
        <w:rPr>
          <w:rFonts w:ascii="Arial Narrow" w:hAnsi="Arial Narrow" w:cs="Times New Roman"/>
          <w:b w:val="0"/>
          <w:sz w:val="22"/>
        </w:rPr>
      </w:pPr>
      <w:r w:rsidRPr="000D4A36">
        <w:rPr>
          <w:rFonts w:ascii="Arial Narrow" w:hAnsi="Arial Narrow" w:cs="Times New Roman"/>
          <w:b w:val="0"/>
          <w:sz w:val="22"/>
        </w:rPr>
        <w:t>Para el funcionamiento de la red de alerta temprana, sobre todo para las amenazas de sequía, muy recurrentes en las últimas décadas.</w:t>
      </w:r>
    </w:p>
    <w:p w:rsidR="00D566CB" w:rsidRPr="000D4A36" w:rsidRDefault="00D566CB" w:rsidP="00D566CB">
      <w:pPr>
        <w:pStyle w:val="Sinespaciado"/>
        <w:numPr>
          <w:ilvl w:val="0"/>
          <w:numId w:val="19"/>
        </w:numPr>
        <w:jc w:val="both"/>
        <w:rPr>
          <w:rFonts w:ascii="Arial Narrow" w:hAnsi="Arial Narrow" w:cs="Times New Roman"/>
          <w:b w:val="0"/>
          <w:sz w:val="22"/>
        </w:rPr>
      </w:pPr>
      <w:r w:rsidRPr="000D4A36">
        <w:rPr>
          <w:rFonts w:ascii="Arial Narrow" w:hAnsi="Arial Narrow" w:cs="Times New Roman"/>
          <w:b w:val="0"/>
          <w:sz w:val="22"/>
        </w:rPr>
        <w:t>Para la redistribución de alimentos producidas en comunidades con riego a las demás comunidades, como estrategia de revalorización de los sistemas de reciprocidad.</w:t>
      </w:r>
    </w:p>
    <w:p w:rsidR="00D566CB" w:rsidRPr="000D4A36" w:rsidRDefault="00D566CB" w:rsidP="00D566CB">
      <w:pPr>
        <w:pStyle w:val="Sinespaciado"/>
        <w:numPr>
          <w:ilvl w:val="0"/>
          <w:numId w:val="19"/>
        </w:numPr>
        <w:jc w:val="both"/>
        <w:rPr>
          <w:rFonts w:ascii="Arial Narrow" w:hAnsi="Arial Narrow" w:cs="Times New Roman"/>
          <w:b w:val="0"/>
          <w:sz w:val="22"/>
        </w:rPr>
      </w:pPr>
      <w:r w:rsidRPr="000D4A36">
        <w:rPr>
          <w:rFonts w:ascii="Arial Narrow" w:hAnsi="Arial Narrow" w:cs="Times New Roman"/>
          <w:b w:val="0"/>
          <w:sz w:val="22"/>
        </w:rPr>
        <w:t>Para la reactivación de silos comunales, donde se almacenará la producción de maíz y otros granos para comercializarlos en épocas donde los precios son favorables para los productores.</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t>Para el caso de las relaciones entre comunidades y centros urbanos, será básicamente:</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numPr>
          <w:ilvl w:val="0"/>
          <w:numId w:val="20"/>
        </w:numPr>
        <w:jc w:val="both"/>
        <w:rPr>
          <w:rFonts w:ascii="Arial Narrow" w:hAnsi="Arial Narrow" w:cs="Times New Roman"/>
          <w:b w:val="0"/>
          <w:sz w:val="22"/>
        </w:rPr>
      </w:pPr>
      <w:r w:rsidRPr="000D4A36">
        <w:rPr>
          <w:rFonts w:ascii="Arial Narrow" w:hAnsi="Arial Narrow" w:cs="Times New Roman"/>
          <w:b w:val="0"/>
          <w:sz w:val="22"/>
        </w:rPr>
        <w:t>Para que los centros urbanos desarrollen con el cuidado higiénico y otros recomendados, el faenado de ganado y la transformación de la carne bovina.</w:t>
      </w:r>
    </w:p>
    <w:p w:rsidR="00D566CB" w:rsidRPr="000D4A36" w:rsidRDefault="00D566CB" w:rsidP="00D566CB">
      <w:pPr>
        <w:pStyle w:val="Sinespaciado"/>
        <w:numPr>
          <w:ilvl w:val="0"/>
          <w:numId w:val="20"/>
        </w:numPr>
        <w:jc w:val="both"/>
        <w:rPr>
          <w:rFonts w:ascii="Arial Narrow" w:hAnsi="Arial Narrow" w:cs="Times New Roman"/>
          <w:b w:val="0"/>
          <w:sz w:val="22"/>
        </w:rPr>
      </w:pPr>
      <w:r w:rsidRPr="000D4A36">
        <w:rPr>
          <w:rFonts w:ascii="Arial Narrow" w:hAnsi="Arial Narrow" w:cs="Times New Roman"/>
          <w:b w:val="0"/>
          <w:sz w:val="22"/>
        </w:rPr>
        <w:t>Para que los centro urbanos provean a los productores insumos agropecuarios requeridos, es decir, semillas, productos veterinarios, materiales de riego, etc. Además de servicios profesionales requeridos sobre todo para el sector ganadero.</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Sinespaciado"/>
        <w:jc w:val="both"/>
        <w:rPr>
          <w:rFonts w:ascii="Arial Narrow" w:hAnsi="Arial Narrow" w:cs="Times New Roman"/>
          <w:b w:val="0"/>
          <w:sz w:val="22"/>
        </w:rPr>
      </w:pPr>
      <w:r w:rsidRPr="000D4A36">
        <w:rPr>
          <w:rFonts w:ascii="Arial Narrow" w:hAnsi="Arial Narrow" w:cs="Times New Roman"/>
          <w:b w:val="0"/>
          <w:sz w:val="22"/>
        </w:rPr>
        <w:lastRenderedPageBreak/>
        <w:t>Una de las limitantes de articulación entre comunidades y centros urbanos es la situación de los caminos, que en épocas de lluvias son intransitables, principalmente las del Isoso. Para ello se tiene previsto establecer alianza con las otras instancias de gobierno para el ripiado del camino principal.</w:t>
      </w:r>
    </w:p>
    <w:p w:rsidR="00D566CB" w:rsidRPr="000D4A36" w:rsidRDefault="00D566CB" w:rsidP="00D566CB">
      <w:pPr>
        <w:pStyle w:val="Sinespaciado"/>
        <w:jc w:val="both"/>
        <w:rPr>
          <w:rFonts w:ascii="Arial Narrow" w:hAnsi="Arial Narrow" w:cs="Times New Roman"/>
          <w:b w:val="0"/>
          <w:sz w:val="22"/>
        </w:rPr>
      </w:pPr>
    </w:p>
    <w:p w:rsidR="00D566CB" w:rsidRPr="000D4A36" w:rsidRDefault="00D566CB" w:rsidP="00D566CB">
      <w:pPr>
        <w:pStyle w:val="Ttulo3"/>
        <w:numPr>
          <w:ilvl w:val="2"/>
          <w:numId w:val="21"/>
        </w:numPr>
        <w:spacing w:before="0" w:line="240" w:lineRule="auto"/>
        <w:rPr>
          <w:rFonts w:ascii="Arial Narrow" w:hAnsi="Arial Narrow" w:cs="Times New Roman"/>
          <w:color w:val="auto"/>
        </w:rPr>
      </w:pPr>
      <w:bookmarkStart w:id="250" w:name="_Toc511287786"/>
      <w:r w:rsidRPr="000D4A36">
        <w:rPr>
          <w:rFonts w:ascii="Arial Narrow" w:hAnsi="Arial Narrow" w:cs="Times New Roman"/>
          <w:color w:val="auto"/>
        </w:rPr>
        <w:t>Relación entre zonas de vida y unidades socioculturales.</w:t>
      </w:r>
      <w:bookmarkEnd w:id="250"/>
      <w:r w:rsidRPr="000D4A36">
        <w:rPr>
          <w:rFonts w:ascii="Arial Narrow" w:hAnsi="Arial Narrow" w:cs="Times New Roman"/>
          <w:color w:val="auto"/>
        </w:rPr>
        <w:t xml:space="preserve"> </w:t>
      </w: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Las comunidades guaraní, los campesinos, </w:t>
      </w:r>
      <w:proofErr w:type="gramStart"/>
      <w:r w:rsidRPr="000D4A36">
        <w:rPr>
          <w:rFonts w:ascii="Arial Narrow" w:hAnsi="Arial Narrow" w:cs="Times New Roman"/>
        </w:rPr>
        <w:t>las colonias menonita</w:t>
      </w:r>
      <w:proofErr w:type="gramEnd"/>
      <w:r w:rsidRPr="000D4A36">
        <w:rPr>
          <w:rFonts w:ascii="Arial Narrow" w:hAnsi="Arial Narrow" w:cs="Times New Roman"/>
        </w:rPr>
        <w:t xml:space="preserve"> y las propiedades ganaderas, se encuentran situados al oeste del territorio Charagua Iyambae. De acuerdo a la clasificación de zonas de vida, estos sectores son aptos para el desarrollo de actividades agropecuarias, pero sobre todo para la producción ganadera. Por tanto, las acciones de promoción económica productivas están dirigidos a fortalecer las actividades agrícolas y pecuarias, entendiendo que se requiere en principio mejorar sus condiciones productivas para luego avanzar a la transformación y comercialización en condiciones ventajosas para los productores comunitarios y privados.</w:t>
      </w: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2"/>
        <w:numPr>
          <w:ilvl w:val="0"/>
          <w:numId w:val="0"/>
        </w:numPr>
        <w:spacing w:before="0" w:line="240" w:lineRule="auto"/>
        <w:rPr>
          <w:rFonts w:ascii="Arial Narrow" w:hAnsi="Arial Narrow" w:cs="Times New Roman"/>
          <w:b/>
          <w:color w:val="auto"/>
          <w:sz w:val="22"/>
          <w:szCs w:val="22"/>
        </w:rPr>
      </w:pPr>
      <w:bookmarkStart w:id="251" w:name="_Toc511287787"/>
      <w:r w:rsidRPr="000D4A36">
        <w:rPr>
          <w:rFonts w:ascii="Arial Narrow" w:hAnsi="Arial Narrow" w:cs="Times New Roman"/>
          <w:b/>
          <w:color w:val="auto"/>
          <w:sz w:val="22"/>
          <w:szCs w:val="22"/>
        </w:rPr>
        <w:t>6.2</w:t>
      </w:r>
      <w:r w:rsidRPr="000D4A36">
        <w:rPr>
          <w:rFonts w:ascii="Arial Narrow" w:hAnsi="Arial Narrow" w:cs="Times New Roman"/>
          <w:b/>
          <w:color w:val="auto"/>
          <w:sz w:val="22"/>
          <w:szCs w:val="22"/>
        </w:rPr>
        <w:tab/>
        <w:t>DESARROLLO HUMANO INTEGRAL.</w:t>
      </w:r>
      <w:bookmarkEnd w:id="251"/>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Con la ejecución del PGTC las unidades educativas del subsistema regular contarán con infraestructura mejorada, y en algún caso nueva (Kopere, Zona Alto Isoso). La mayoría accederá a electricidad, lo cual será más evidente en las zonas del Isoso, y al menos 50% accederá a los servicios de internet que ampliarán su cobertura en todo el territorio local. Asimismo, a través de los PSP estarán articulados a la dinámica productiva de las comunidades; junto a la aplicación del currículo regionalizado y una educación plurilingüe en el territorio habrá mayor cantidad de personas que hablen y escriban el idioma  guaraní, eso cambiará la fisonomía de la población, donde hoy hay un desfase entre la pertenencia al pueblo guaraní y el lengua materna guaraní. Para ello, también estará asentada en Charagua Iyambae el Instituto de lengua y Cultura Guarani, con alcance en todas las zonas.</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La población estudiantil con problemas de aprendizaje o capacidades diferentes no se desplazará en una sola dirección, porque al centro de educación especial existente,  en la comunidad de San Antonio del Parapeti de la Zona Parapitiguasu, se sumará otro en Charagua Pueblo. La educación técnica superior ampliará su cobertura y oferta, ya no figurará  solo en San Antonio del Parapetí, también lo hará en el área urbana (Charagua Pueblo y Estación Charagua) y en el Isoso. La Unidad Académica de Formación de Maestras y Maestras “Charagua” compartirá el escenario de la educación superior al menos con una unidad dependiente de la UGRM, en Charagua Pueblo.</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Establecimientos de salud  de primer nivel  mejorarán,  y ampliarán su infraestructura (al menos 9), y contarán con personal médico suficiente con mayor permanencia en las comunidades. De este modo,  la cobertura del servicio de salud en Charagua Iyambae mejorará, especialmente en el ámbito de influencia de los centros, que  estarán reforzados; parte de este refuerzo será que los establecimientos de salud  dispondrán de un espacio y tiempo para la medicina tradicional, para sus especialistas y elaborados naturales. El Hospital de segundo nivel, contará con nueva  infraestructura, equipamiento y más personal, por tanto mejora la atención al paciente y la promoción de la salud; localizado en Charagua Pueblo, como ahora, este establecimiento seguirá generando un flujo de pacientes desde las otras zonas de Charagua Iyambae de forma más segura.</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En el área urbana y rural </w:t>
      </w:r>
      <w:proofErr w:type="gramStart"/>
      <w:r w:rsidRPr="000D4A36">
        <w:rPr>
          <w:rFonts w:ascii="Arial Narrow" w:hAnsi="Arial Narrow" w:cs="Times New Roman"/>
        </w:rPr>
        <w:t>las</w:t>
      </w:r>
      <w:proofErr w:type="gramEnd"/>
      <w:r w:rsidRPr="000D4A36">
        <w:rPr>
          <w:rFonts w:ascii="Arial Narrow" w:hAnsi="Arial Narrow" w:cs="Times New Roman"/>
        </w:rPr>
        <w:t xml:space="preserve"> infraestructura deportiva  estará en mejores condiciones con la aplicación del PGTC y habrá instalaciones nuevas en Alto Isoso, Bajo Isoso y Parapitiguasu especialmente, a diferencia de ahora cuando incluso varias comunidades han perdido sus canchas de futbol  (siempre con piso de tierra) por las la crecida el río o el trazo de caminos. La población participará más y mejor de la práctica deportiva.</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lastRenderedPageBreak/>
        <w:t xml:space="preserve">En el ámbito de los servicios básicos sobre el territorio de la </w:t>
      </w:r>
      <w:r w:rsidR="00497131">
        <w:rPr>
          <w:rFonts w:ascii="Arial Narrow" w:hAnsi="Arial Narrow" w:cs="Times New Roman"/>
        </w:rPr>
        <w:t>AIOC</w:t>
      </w:r>
      <w:r w:rsidRPr="000D4A36">
        <w:rPr>
          <w:rFonts w:ascii="Arial Narrow" w:hAnsi="Arial Narrow" w:cs="Times New Roman"/>
        </w:rPr>
        <w:t xml:space="preserve"> se verá que  el 80% de hogares rurales llegarán a contar con servicio sostenible de agua segura para el consumo humano y animal y el 70% de la población urbana con servicio de alcantarillado y saneamiento. Dos  plantas de tratamiento de aguas residuales podrán divisarse en área urbana. Se ampliará la cobertura de telefonía móvil  e internet en las comunidades. La energía eléctrica y luz, junto al alumbrado público, se incrementará  en un 100% en el área urbana. Por su parte,  en el área rural aumentará al 90% la cobertura de energía eléctrica y luz. El  91% de familias contarán  con vivienda propia y adecuados materiales para combatir males como el chagas y a su vector (vinchuca), que  infesta hoy por hoy al 30% de los domicilios aproximadamente, lo cual se reducirá al menos al 20%.    </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El amplio territorio en el que se asienta la </w:t>
      </w:r>
      <w:r w:rsidR="00497131">
        <w:rPr>
          <w:rFonts w:ascii="Arial Narrow" w:hAnsi="Arial Narrow" w:cs="Times New Roman"/>
        </w:rPr>
        <w:t>AIOC</w:t>
      </w:r>
      <w:r w:rsidRPr="000D4A36">
        <w:rPr>
          <w:rFonts w:ascii="Arial Narrow" w:hAnsi="Arial Narrow" w:cs="Times New Roman"/>
        </w:rPr>
        <w:t xml:space="preserve">, con caminos de tierra en su generalidad y de ripio en algunos tramos, se conectará de forma más segura y fluida a lo largo del año, tanto en época seca como en época de lluvia. Al cabo del período de presente PGTC  los caminos vecinales estarán mejorados,  el camino departamental Charagua – Isoso contará  con ripiado en buenas condiciones de tránsito y  desde  el extremo sur  hacia Abapó se contará con una carretera asfaltada con la culminación del proyecto caminero Espino – Charagua – Boyuive.  </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pStyle w:val="Ttulo2"/>
        <w:numPr>
          <w:ilvl w:val="0"/>
          <w:numId w:val="0"/>
        </w:numPr>
        <w:spacing w:before="0" w:line="240" w:lineRule="auto"/>
        <w:rPr>
          <w:rFonts w:ascii="Arial Narrow" w:hAnsi="Arial Narrow" w:cs="Times New Roman"/>
          <w:b/>
          <w:color w:val="auto"/>
          <w:sz w:val="22"/>
          <w:szCs w:val="22"/>
        </w:rPr>
      </w:pPr>
      <w:bookmarkStart w:id="252" w:name="_Toc511287788"/>
      <w:r w:rsidRPr="000D4A36">
        <w:rPr>
          <w:rFonts w:ascii="Arial Narrow" w:hAnsi="Arial Narrow" w:cs="Times New Roman"/>
          <w:b/>
          <w:color w:val="auto"/>
          <w:sz w:val="22"/>
          <w:szCs w:val="22"/>
        </w:rPr>
        <w:t>6.3</w:t>
      </w:r>
      <w:r w:rsidRPr="000D4A36">
        <w:rPr>
          <w:rFonts w:ascii="Arial Narrow" w:hAnsi="Arial Narrow" w:cs="Times New Roman"/>
          <w:b/>
          <w:color w:val="auto"/>
          <w:sz w:val="22"/>
          <w:szCs w:val="22"/>
        </w:rPr>
        <w:tab/>
        <w:t>ECONOMÍA Y PRODUCCIÓN COMUNITARIA.</w:t>
      </w:r>
      <w:bookmarkEnd w:id="252"/>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jc w:val="both"/>
        <w:rPr>
          <w:rFonts w:ascii="Arial Narrow" w:hAnsi="Arial Narrow"/>
        </w:rPr>
      </w:pPr>
      <w:r w:rsidRPr="000D4A36">
        <w:rPr>
          <w:rFonts w:ascii="Arial Narrow" w:hAnsi="Arial Narrow"/>
        </w:rPr>
        <w:t>La propuesta económica productiva que se expresa el Plan de Gestión Territorial Comunitario, contribuye al fortalecimiento de la economía plural al 2020. Razón por la cual los actores a partir del análisis de su problemática, identificación de objetivos y lineamientos estratégicos se plantearon las siguientes acciones a desarrollar en el marco de su modelo económico comunitario:</w:t>
      </w:r>
    </w:p>
    <w:p w:rsidR="00D566CB" w:rsidRPr="000D4A36" w:rsidRDefault="00D566CB" w:rsidP="00D566CB">
      <w:pPr>
        <w:spacing w:after="0" w:line="240" w:lineRule="auto"/>
        <w:jc w:val="both"/>
        <w:rPr>
          <w:rFonts w:ascii="Arial Narrow" w:hAnsi="Arial Narrow"/>
        </w:rPr>
      </w:pPr>
    </w:p>
    <w:p w:rsidR="00D566CB" w:rsidRPr="000D4A36" w:rsidRDefault="00D566CB" w:rsidP="00D566CB">
      <w:pPr>
        <w:spacing w:after="0" w:line="240" w:lineRule="auto"/>
        <w:jc w:val="both"/>
        <w:rPr>
          <w:rFonts w:ascii="Arial Narrow" w:hAnsi="Arial Narrow"/>
        </w:rPr>
      </w:pPr>
      <w:r w:rsidRPr="000D4A36">
        <w:rPr>
          <w:rFonts w:ascii="Arial Narrow" w:hAnsi="Arial Narrow"/>
        </w:rPr>
        <w:t>Se priorizara la agricultura familiar como base de su sistema de producción y de vida de las comunidades, para lo cual se considera la recuperación de semillas locales, el uso de tecnología apropiada y la recuperación de conocimientos locales como base para una producción sostenible  que responda a su modelo productivo. Por lo cual se considera la recuperación de conocimientos y prácticas productivas locales, para la mejora de los suelos y los rendimientos productivos, en especial del maíz y otros cultivos que son la base de su alimentación y de su sistema socio cultural. Para productores con producción a escala también se ha considerado la incorporación de maquinaria para las labores culturales y el uso de tecnología conservacionista.</w:t>
      </w:r>
    </w:p>
    <w:p w:rsidR="00D566CB" w:rsidRPr="000D4A36" w:rsidRDefault="00D566CB" w:rsidP="00D566CB">
      <w:pPr>
        <w:spacing w:after="0" w:line="240" w:lineRule="auto"/>
        <w:jc w:val="both"/>
        <w:rPr>
          <w:rFonts w:ascii="Arial Narrow" w:hAnsi="Arial Narrow"/>
        </w:rPr>
      </w:pPr>
    </w:p>
    <w:p w:rsidR="00D566CB" w:rsidRPr="000D4A36" w:rsidRDefault="00D566CB" w:rsidP="00D566CB">
      <w:pPr>
        <w:spacing w:after="0" w:line="240" w:lineRule="auto"/>
        <w:jc w:val="both"/>
        <w:rPr>
          <w:rFonts w:ascii="Arial Narrow" w:hAnsi="Arial Narrow"/>
        </w:rPr>
      </w:pPr>
      <w:r w:rsidRPr="000D4A36">
        <w:rPr>
          <w:rFonts w:ascii="Arial Narrow" w:hAnsi="Arial Narrow"/>
        </w:rPr>
        <w:t>Uno de los potenciales en la región se constituye la producción bajo riego, en tal sentido la experiencia ya desarrollada por productores de las zonas con acceso a fuentes de agua permanentes como es el caso del Rio Parapeti y otras zonas, fortalecerán su sistema de producción mejorando y ampliando su superficie cultivada, ya sea bajo riego por inundación y en otros casos por goteo o aspersión. Para lo cual se ha previsto la concreción del proyecto de riego del rio Parapeti para las comunidades de las comunidades de la zona Parapitiguasu que se encuentran a la ribera de esta fuente de agua y la mejora de los sistemas para las comunidades del Alto y Bajo Isoso. Esta producción se destinara a los principales mercados de la región tanto al sur en los mercados de Villa Montes, Yacuiba y Camiri como a la ciudad de Santa Cruz, razón por la cual la construcción de la carretera asfaltada El Espino – Charagua- Boyuibe mejorara la competitividad y acceso a mercados para los productores.</w:t>
      </w:r>
    </w:p>
    <w:p w:rsidR="00D566CB" w:rsidRPr="000D4A36" w:rsidRDefault="00D566CB" w:rsidP="00D566CB">
      <w:pPr>
        <w:spacing w:after="0" w:line="240" w:lineRule="auto"/>
        <w:jc w:val="both"/>
        <w:rPr>
          <w:rFonts w:ascii="Arial Narrow" w:hAnsi="Arial Narrow"/>
        </w:rPr>
      </w:pPr>
    </w:p>
    <w:p w:rsidR="00D566CB" w:rsidRPr="000D4A36" w:rsidRDefault="00D566CB" w:rsidP="00D566CB">
      <w:pPr>
        <w:spacing w:after="0" w:line="240" w:lineRule="auto"/>
        <w:jc w:val="both"/>
        <w:rPr>
          <w:rFonts w:ascii="Arial Narrow" w:hAnsi="Arial Narrow"/>
        </w:rPr>
      </w:pPr>
      <w:r w:rsidRPr="000D4A36">
        <w:rPr>
          <w:rFonts w:ascii="Arial Narrow" w:hAnsi="Arial Narrow"/>
        </w:rPr>
        <w:t xml:space="preserve">La ganadería se considera como un rubro estratégico en la región del Chaco, por sus características ecológicas que bajo un sistema de manejo semi intensivo contribuye a la conservación del bosque y genera altos rendimientos para los productores, por tal razón es uno de los rubros estratégicos a fortalecer, apoyando con recursos para inversión en implementación de nuevos proyectos en comunidades en alianza con otras instituciones de desarrollo, en mejorar y complementar los ya existentes que fueron financiados tanto por el estado con por instituciones privadas y brindando un componente de asistencias técnica y </w:t>
      </w:r>
      <w:r w:rsidRPr="000D4A36">
        <w:rPr>
          <w:rFonts w:ascii="Arial Narrow" w:hAnsi="Arial Narrow"/>
        </w:rPr>
        <w:lastRenderedPageBreak/>
        <w:t>acompañamiento que aporten a su sostenibilidad y demuestren su viabilidad para otros productores del chaco, mismos que deben enmarcarse en el cumplimiento de las normas del uso y acceso al territorio y a los recursos naturales y según áreas previamente definidas para su implementación. En este sentido se articulara a los diversos actores ganaderos tanto privados y comunitarios para promover políticas favorables a dinamizar este sector, mismo que estará acompañado de construcción de un matadero para el faeneo y comercialización de la carne.</w:t>
      </w:r>
    </w:p>
    <w:p w:rsidR="00D566CB" w:rsidRPr="000D4A36" w:rsidRDefault="00D566CB" w:rsidP="00D566CB">
      <w:pPr>
        <w:spacing w:after="0" w:line="240" w:lineRule="auto"/>
        <w:jc w:val="both"/>
        <w:rPr>
          <w:rFonts w:ascii="Arial Narrow" w:hAnsi="Arial Narrow"/>
        </w:rPr>
      </w:pPr>
    </w:p>
    <w:p w:rsidR="00D566CB" w:rsidRPr="000D4A36" w:rsidRDefault="00D566CB" w:rsidP="00D566CB">
      <w:pPr>
        <w:spacing w:after="0" w:line="240" w:lineRule="auto"/>
        <w:jc w:val="both"/>
        <w:rPr>
          <w:rFonts w:ascii="Arial Narrow" w:hAnsi="Arial Narrow"/>
        </w:rPr>
      </w:pPr>
      <w:r w:rsidRPr="000D4A36">
        <w:rPr>
          <w:rFonts w:ascii="Arial Narrow" w:hAnsi="Arial Narrow"/>
        </w:rPr>
        <w:t xml:space="preserve"> La producción de miel se ha constituido en un nuevo rubro productivo en el territorio, incorporándose en gran parte de las zonas al sistema de producción guaraní, en este sentido se articulara a todos los productores de miel al complejo productivo de la miel, estableciéndose centros de acopio, asistencia técnica permanente, canales de comercialización, búsqueda de nuevos mercados y acceso a tecnología para la producción de diferentes productos y derivados de la colmena. Esta actividad productiva-económica también se la considera estratégica pues permite la conservación de los recursos naturales y fuentes de agua, necesarias para la producción de las colmenas.</w:t>
      </w: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2"/>
        <w:numPr>
          <w:ilvl w:val="0"/>
          <w:numId w:val="0"/>
        </w:numPr>
        <w:spacing w:before="0" w:line="240" w:lineRule="auto"/>
        <w:rPr>
          <w:rFonts w:ascii="Arial Narrow" w:hAnsi="Arial Narrow" w:cs="Times New Roman"/>
          <w:b/>
          <w:color w:val="auto"/>
          <w:sz w:val="22"/>
          <w:szCs w:val="22"/>
        </w:rPr>
      </w:pPr>
      <w:bookmarkStart w:id="253" w:name="_Toc511287789"/>
      <w:r w:rsidRPr="000D4A36">
        <w:rPr>
          <w:rFonts w:ascii="Arial Narrow" w:hAnsi="Arial Narrow" w:cs="Times New Roman"/>
          <w:b/>
          <w:color w:val="auto"/>
          <w:sz w:val="22"/>
          <w:szCs w:val="22"/>
        </w:rPr>
        <w:t>6.4</w:t>
      </w:r>
      <w:r w:rsidRPr="000D4A36">
        <w:rPr>
          <w:rFonts w:ascii="Arial Narrow" w:hAnsi="Arial Narrow" w:cs="Times New Roman"/>
          <w:b/>
          <w:color w:val="auto"/>
          <w:sz w:val="22"/>
          <w:szCs w:val="22"/>
        </w:rPr>
        <w:tab/>
        <w:t>GESTIÓN DE SISTEMAS DE VIDA.</w:t>
      </w:r>
      <w:bookmarkEnd w:id="253"/>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pStyle w:val="Ttulo3"/>
        <w:numPr>
          <w:ilvl w:val="0"/>
          <w:numId w:val="0"/>
        </w:numPr>
        <w:spacing w:before="0" w:line="240" w:lineRule="auto"/>
        <w:rPr>
          <w:rFonts w:ascii="Arial Narrow" w:hAnsi="Arial Narrow" w:cs="Times New Roman"/>
          <w:color w:val="auto"/>
        </w:rPr>
      </w:pPr>
      <w:bookmarkStart w:id="254" w:name="_Toc511287790"/>
      <w:r w:rsidRPr="000D4A36">
        <w:rPr>
          <w:rFonts w:ascii="Arial Narrow" w:hAnsi="Arial Narrow" w:cs="Times New Roman"/>
          <w:color w:val="auto"/>
        </w:rPr>
        <w:t>6.4.1</w:t>
      </w:r>
      <w:r w:rsidRPr="000D4A36">
        <w:rPr>
          <w:rFonts w:ascii="Arial Narrow" w:hAnsi="Arial Narrow" w:cs="Times New Roman"/>
          <w:color w:val="auto"/>
        </w:rPr>
        <w:tab/>
        <w:t>Relacionamiento espacial de zonas de vida y unidades socioculturales.</w:t>
      </w:r>
      <w:bookmarkEnd w:id="254"/>
      <w:r w:rsidRPr="000D4A36">
        <w:rPr>
          <w:rFonts w:ascii="Arial Narrow" w:hAnsi="Arial Narrow" w:cs="Times New Roman"/>
          <w:color w:val="auto"/>
        </w:rPr>
        <w:t xml:space="preserve"> </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Las zonas de vida identificadas toleran acciones antrópicas de crianza de ganado bovino y el desarrollo de agricultura. En las comunidades de Charagua Norte incluso se puede desarrollar actividades agrícolas bajo riego. Contrariamente ocurre con comunidades del suroeste de Charagua, de Parapitiguasu que deben tener algunos reparos inclusive en la producción ganadera. Sin embargo, se puede aseverar  respecto </w:t>
      </w:r>
      <w:proofErr w:type="gramStart"/>
      <w:r w:rsidRPr="000D4A36">
        <w:rPr>
          <w:rFonts w:ascii="Arial Narrow" w:hAnsi="Arial Narrow" w:cs="Times New Roman"/>
        </w:rPr>
        <w:t>a los guaraní</w:t>
      </w:r>
      <w:proofErr w:type="gramEnd"/>
      <w:r w:rsidRPr="000D4A36">
        <w:rPr>
          <w:rFonts w:ascii="Arial Narrow" w:hAnsi="Arial Narrow" w:cs="Times New Roman"/>
        </w:rPr>
        <w:t>, que su sistema de producción tiende a satisfacer las necesidades básica alimentarias familiares para luego, sus excedentes comercializarlos.</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En el caso de los campesinos, por el tamaño de sus propiedades o que conforman parte de comunidades guaraní, tienden siempre a la siembra de mayores superficies en relación a los guaraní, pero inferiores en relación a los menonita. Por este motivo, no afecta a la zona de vida y no implica desarrollar acciones que regulen o sugieran modificar su sistema productivo.</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Las </w:t>
      </w:r>
      <w:proofErr w:type="gramStart"/>
      <w:r w:rsidRPr="000D4A36">
        <w:rPr>
          <w:rFonts w:ascii="Arial Narrow" w:hAnsi="Arial Narrow" w:cs="Times New Roman"/>
        </w:rPr>
        <w:t>colonia menonita</w:t>
      </w:r>
      <w:proofErr w:type="gramEnd"/>
      <w:r w:rsidRPr="000D4A36">
        <w:rPr>
          <w:rFonts w:ascii="Arial Narrow" w:hAnsi="Arial Narrow" w:cs="Times New Roman"/>
        </w:rPr>
        <w:t xml:space="preserve"> tienen un modelo productivo que modifica notoriamente la zona de vida, donde la restitución ambiental será muy complicada. Por ello, se deberá realizar procesos de concientización y de transmisión de experiencias de buenas prácticas agropecuarias para su incorporación paulatina. Los ganaderos privados desarrollan sus actividades de manera extensiva; sin embargo se recomienda, como lo están haciendo algunas comunidades y propiedades privadas, mejorar su manejo con la rotación de potreros, siembra en silvopasturas y construcción de atajados para reducir la carga animal. En algunos predios comunales se ha llegado con manejo de ganado semi-intensivo a 2 ha por cabeza y en propiedades privadas mucho menos.</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pStyle w:val="Ttulo3"/>
        <w:numPr>
          <w:ilvl w:val="0"/>
          <w:numId w:val="0"/>
        </w:numPr>
        <w:spacing w:before="0" w:line="240" w:lineRule="auto"/>
        <w:ind w:left="709" w:hanging="709"/>
        <w:jc w:val="both"/>
        <w:rPr>
          <w:rFonts w:ascii="Arial Narrow" w:hAnsi="Arial Narrow" w:cs="Times New Roman"/>
          <w:color w:val="auto"/>
        </w:rPr>
      </w:pPr>
      <w:bookmarkStart w:id="255" w:name="_Toc511287791"/>
      <w:r w:rsidRPr="000D4A36">
        <w:rPr>
          <w:rFonts w:ascii="Arial Narrow" w:hAnsi="Arial Narrow" w:cs="Times New Roman"/>
          <w:color w:val="auto"/>
        </w:rPr>
        <w:t>6.4.2</w:t>
      </w:r>
      <w:r w:rsidRPr="000D4A36">
        <w:rPr>
          <w:rFonts w:ascii="Arial Narrow" w:hAnsi="Arial Narrow" w:cs="Times New Roman"/>
          <w:color w:val="auto"/>
        </w:rPr>
        <w:tab/>
        <w:t>Fortalecimiento de sistemas productivos sustentables o procesos de restaura</w:t>
      </w:r>
      <w:r w:rsidRPr="000D4A36">
        <w:rPr>
          <w:rFonts w:ascii="Arial Narrow" w:hAnsi="Arial Narrow" w:cs="Times New Roman"/>
          <w:color w:val="auto"/>
        </w:rPr>
        <w:softHyphen/>
        <w:t>ción ambiental.</w:t>
      </w:r>
      <w:bookmarkEnd w:id="255"/>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La presión es medio en las riberas de Río Parapetí, donde están justamente las comunidades antiguas del Isoso y del Parapitiguasu. Así también al pie de monte se tienen las faldas de la serranía donde la presión es media por el desarrollo de actividades agropecuarias comunitarias. Se recomienda desarrollar mejorar la eficiencia productiva comunitaria, incrementando especies y variedades, principalmente de las nativas, aunque la incorporación de frutales por ejemplo fue adaptándose a las condiciones de estas zonas.</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lastRenderedPageBreak/>
        <w:t>En las colonias menonita amerita realizar espacios de reflexión y planteamiento de propuestas alternativas para aportar en los procesos de restauración ambiental.</w:t>
      </w: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2"/>
        <w:numPr>
          <w:ilvl w:val="0"/>
          <w:numId w:val="0"/>
        </w:numPr>
        <w:spacing w:before="0" w:line="240" w:lineRule="auto"/>
        <w:rPr>
          <w:rFonts w:ascii="Arial Narrow" w:hAnsi="Arial Narrow" w:cs="Times New Roman"/>
          <w:b/>
          <w:color w:val="auto"/>
          <w:sz w:val="22"/>
          <w:szCs w:val="22"/>
        </w:rPr>
      </w:pPr>
      <w:bookmarkStart w:id="256" w:name="_Toc511287792"/>
      <w:r w:rsidRPr="000D4A36">
        <w:rPr>
          <w:rFonts w:ascii="Arial Narrow" w:hAnsi="Arial Narrow" w:cs="Times New Roman"/>
          <w:b/>
          <w:color w:val="auto"/>
          <w:sz w:val="22"/>
          <w:szCs w:val="22"/>
        </w:rPr>
        <w:t>6.5</w:t>
      </w:r>
      <w:r w:rsidRPr="000D4A36">
        <w:rPr>
          <w:rFonts w:ascii="Arial Narrow" w:hAnsi="Arial Narrow" w:cs="Times New Roman"/>
          <w:b/>
          <w:color w:val="auto"/>
          <w:sz w:val="22"/>
          <w:szCs w:val="22"/>
        </w:rPr>
        <w:tab/>
        <w:t>GESTIÓN DE RIESGOS Y CAMBIO CLIMÁTICO.</w:t>
      </w:r>
      <w:bookmarkEnd w:id="256"/>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pStyle w:val="Ttulo3"/>
        <w:numPr>
          <w:ilvl w:val="0"/>
          <w:numId w:val="0"/>
        </w:numPr>
        <w:spacing w:before="0" w:line="240" w:lineRule="auto"/>
        <w:rPr>
          <w:rFonts w:ascii="Arial Narrow" w:hAnsi="Arial Narrow" w:cs="Times New Roman"/>
          <w:color w:val="auto"/>
        </w:rPr>
      </w:pPr>
      <w:bookmarkStart w:id="257" w:name="_Toc511287793"/>
      <w:r w:rsidRPr="000D4A36">
        <w:rPr>
          <w:rFonts w:ascii="Arial Narrow" w:hAnsi="Arial Narrow" w:cs="Times New Roman"/>
          <w:color w:val="auto"/>
        </w:rPr>
        <w:t>6.5.1</w:t>
      </w:r>
      <w:r w:rsidRPr="000D4A36">
        <w:rPr>
          <w:rFonts w:ascii="Arial Narrow" w:hAnsi="Arial Narrow" w:cs="Times New Roman"/>
          <w:color w:val="auto"/>
        </w:rPr>
        <w:tab/>
        <w:t>Áreas con amenazas permanentes.</w:t>
      </w:r>
      <w:bookmarkEnd w:id="257"/>
      <w:r w:rsidRPr="000D4A36">
        <w:rPr>
          <w:rFonts w:ascii="Arial Narrow" w:hAnsi="Arial Narrow" w:cs="Times New Roman"/>
          <w:color w:val="auto"/>
        </w:rPr>
        <w:t xml:space="preserve"> </w:t>
      </w:r>
    </w:p>
    <w:p w:rsidR="00D566CB" w:rsidRPr="000D4A36" w:rsidRDefault="00D566CB" w:rsidP="00D566CB">
      <w:pPr>
        <w:pStyle w:val="Default"/>
        <w:rPr>
          <w:rFonts w:ascii="Arial Narrow" w:hAnsi="Arial Narrow"/>
          <w:lang w:val="es-BO"/>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Las áreas que deben ser continuamente vigilados son las 82 comunidades de las TCO´s Charagua Norte, Parapitiguasu, Alto Isoso y Bajo Isoso, puesto que por el tamaño de la población requieren alta inversión para restaurar sus sistemas productivos. Adicionalmente, deberá generarse información acerca de superficies cultivadas, especies cultivadas y sus rendimientos logrados para cotejar con datos meteorológicos. Esta información también será útil para sustentar en caso de pérdidas de cultivo para acceder al seguro agrario.</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pStyle w:val="Ttulo3"/>
        <w:numPr>
          <w:ilvl w:val="0"/>
          <w:numId w:val="0"/>
        </w:numPr>
        <w:spacing w:before="0" w:line="240" w:lineRule="auto"/>
        <w:rPr>
          <w:rFonts w:ascii="Arial Narrow" w:hAnsi="Arial Narrow" w:cs="Times New Roman"/>
          <w:color w:val="auto"/>
        </w:rPr>
      </w:pPr>
      <w:bookmarkStart w:id="258" w:name="_Toc511287794"/>
      <w:r w:rsidRPr="000D4A36">
        <w:rPr>
          <w:rFonts w:ascii="Arial Narrow" w:hAnsi="Arial Narrow" w:cs="Times New Roman"/>
          <w:color w:val="auto"/>
        </w:rPr>
        <w:t>6.5.2</w:t>
      </w:r>
      <w:r w:rsidRPr="000D4A36">
        <w:rPr>
          <w:rFonts w:ascii="Arial Narrow" w:hAnsi="Arial Narrow" w:cs="Times New Roman"/>
          <w:color w:val="auto"/>
        </w:rPr>
        <w:tab/>
        <w:t>Áreas con proyectos estratégicos vinculadas a riesgos climáticos.</w:t>
      </w:r>
      <w:bookmarkEnd w:id="258"/>
    </w:p>
    <w:p w:rsidR="00D566CB" w:rsidRPr="000D4A36" w:rsidRDefault="00D566CB" w:rsidP="00D566CB">
      <w:pPr>
        <w:pStyle w:val="Default"/>
        <w:rPr>
          <w:rFonts w:ascii="Arial Narrow" w:hAnsi="Arial Narrow"/>
          <w:sz w:val="22"/>
          <w:szCs w:val="22"/>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En comunidades con acceso al riego, se desarrollaran centros de investigación agrícola comunitaria en alianza con instituciones como el CIAT y CIPCA, que </w:t>
      </w:r>
      <w:r>
        <w:rPr>
          <w:rFonts w:ascii="Arial Narrow" w:hAnsi="Arial Narrow" w:cs="Times New Roman"/>
        </w:rPr>
        <w:t>mediante sus programas de desarrollo podrán contribuir</w:t>
      </w:r>
      <w:r w:rsidRPr="000D4A36">
        <w:rPr>
          <w:rFonts w:ascii="Arial Narrow" w:hAnsi="Arial Narrow" w:cs="Times New Roman"/>
        </w:rPr>
        <w:t xml:space="preserve"> a mejorar los rendimientos de las especies y variedades nativas en las actuales condiciones climatológicas.</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r w:rsidRPr="000D4A36">
        <w:rPr>
          <w:rFonts w:ascii="Arial Narrow" w:hAnsi="Arial Narrow" w:cs="Times New Roman"/>
        </w:rPr>
        <w:t xml:space="preserve">Por otra parte, también se conformaran centros comunitarios de producción de semillas nativas para la distribución en todas las comunidades y productores privados, principalmente en años de sequía, donde la semilla escasea en las distintas comunidades. </w:t>
      </w:r>
      <w:r>
        <w:rPr>
          <w:rFonts w:ascii="Arial Narrow" w:hAnsi="Arial Narrow" w:cs="Times New Roman"/>
        </w:rPr>
        <w:t>De esta manera se tendrá semilla oportuna para garantizar la siembra.</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pStyle w:val="Ttulo3"/>
        <w:numPr>
          <w:ilvl w:val="0"/>
          <w:numId w:val="0"/>
        </w:numPr>
        <w:spacing w:before="0" w:line="240" w:lineRule="auto"/>
        <w:rPr>
          <w:rFonts w:ascii="Arial Narrow" w:hAnsi="Arial Narrow" w:cs="Times New Roman"/>
          <w:color w:val="auto"/>
        </w:rPr>
      </w:pPr>
      <w:bookmarkStart w:id="259" w:name="_Toc511287795"/>
      <w:r w:rsidRPr="000D4A36">
        <w:rPr>
          <w:rFonts w:ascii="Arial Narrow" w:hAnsi="Arial Narrow" w:cs="Times New Roman"/>
          <w:color w:val="auto"/>
        </w:rPr>
        <w:t>6.5.3</w:t>
      </w:r>
      <w:r w:rsidRPr="000D4A36">
        <w:rPr>
          <w:rFonts w:ascii="Arial Narrow" w:hAnsi="Arial Narrow" w:cs="Times New Roman"/>
          <w:color w:val="auto"/>
        </w:rPr>
        <w:tab/>
        <w:t>Redes meteorológicas conectadas a las redes de alerta temprana.</w:t>
      </w:r>
      <w:bookmarkEnd w:id="259"/>
      <w:r w:rsidRPr="000D4A36">
        <w:rPr>
          <w:rFonts w:ascii="Arial Narrow" w:hAnsi="Arial Narrow" w:cs="Times New Roman"/>
          <w:color w:val="auto"/>
        </w:rPr>
        <w:t xml:space="preserve"> </w:t>
      </w:r>
    </w:p>
    <w:p w:rsidR="00D566CB" w:rsidRPr="000D4A36" w:rsidRDefault="00D566CB" w:rsidP="00D566CB">
      <w:pPr>
        <w:spacing w:after="0" w:line="240" w:lineRule="auto"/>
        <w:rPr>
          <w:rFonts w:ascii="Arial Narrow" w:hAnsi="Arial Narrow" w:cs="Times New Roman"/>
          <w:lang w:val="es-ES"/>
        </w:rPr>
      </w:pPr>
    </w:p>
    <w:p w:rsidR="00D566CB" w:rsidRPr="000D4A36" w:rsidRDefault="00D566CB" w:rsidP="00D566CB">
      <w:pPr>
        <w:spacing w:after="0" w:line="240" w:lineRule="auto"/>
        <w:rPr>
          <w:rFonts w:ascii="Arial Narrow" w:hAnsi="Arial Narrow" w:cs="Times New Roman"/>
        </w:rPr>
      </w:pPr>
      <w:r w:rsidRPr="000D4A36">
        <w:rPr>
          <w:rFonts w:ascii="Arial Narrow" w:hAnsi="Arial Narrow" w:cs="Times New Roman"/>
        </w:rPr>
        <w:t>Para ello, en alianza con el SENAMHI deberán instalarse estaciones meteorológicas, sobre todo en la llanura chaqueña, por el sector del Isoso, el Parque Nacional Kaa Iya y Ñembiguasu para completar la red de alerta temprana contra la sequía</w:t>
      </w: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spacing w:after="0" w:line="240" w:lineRule="auto"/>
        <w:rPr>
          <w:rFonts w:ascii="Arial Narrow" w:hAnsi="Arial Narrow" w:cs="Times New Roman"/>
        </w:rPr>
      </w:pPr>
    </w:p>
    <w:p w:rsidR="00D566CB" w:rsidRPr="000D4A36" w:rsidRDefault="00D566CB" w:rsidP="00D566CB">
      <w:pPr>
        <w:rPr>
          <w:rFonts w:ascii="Arial Narrow" w:hAnsi="Arial Narrow" w:cs="Times New Roman"/>
        </w:rPr>
      </w:pPr>
      <w:r w:rsidRPr="000D4A36">
        <w:rPr>
          <w:rFonts w:ascii="Arial Narrow" w:hAnsi="Arial Narrow" w:cs="Times New Roman"/>
        </w:rPr>
        <w:br w:type="page"/>
      </w:r>
    </w:p>
    <w:p w:rsidR="00D566CB" w:rsidRPr="000D4A36" w:rsidRDefault="00D566CB" w:rsidP="00D566CB">
      <w:pPr>
        <w:spacing w:after="0" w:line="240" w:lineRule="auto"/>
        <w:rPr>
          <w:rFonts w:ascii="Arial Narrow" w:hAnsi="Arial Narrow" w:cs="Times New Roman"/>
        </w:rPr>
      </w:pPr>
    </w:p>
    <w:p w:rsidR="00D566CB" w:rsidRPr="00F502F7" w:rsidRDefault="00D566CB"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60" w:name="_Toc511287796"/>
      <w:r w:rsidRPr="00F502F7">
        <w:rPr>
          <w:rFonts w:ascii="Letter Gothic Std" w:hAnsi="Letter Gothic Std" w:cs="Times New Roman"/>
          <w:b/>
          <w:color w:val="FFFFFF" w:themeColor="background1"/>
          <w:sz w:val="24"/>
          <w:szCs w:val="28"/>
        </w:rPr>
        <w:t>PRESUPUESTO.</w:t>
      </w:r>
      <w:bookmarkEnd w:id="260"/>
    </w:p>
    <w:p w:rsidR="00D566CB" w:rsidRPr="000D4A36" w:rsidRDefault="00D566CB" w:rsidP="00D566CB">
      <w:pPr>
        <w:spacing w:after="0" w:line="240" w:lineRule="auto"/>
        <w:rPr>
          <w:rFonts w:ascii="Arial Narrow" w:hAnsi="Arial Narrow" w:cs="Times New Roman"/>
          <w:sz w:val="16"/>
          <w:szCs w:val="16"/>
        </w:rPr>
      </w:pPr>
    </w:p>
    <w:tbl>
      <w:tblPr>
        <w:tblW w:w="9219" w:type="dxa"/>
        <w:jc w:val="center"/>
        <w:tblLayout w:type="fixed"/>
        <w:tblCellMar>
          <w:left w:w="70" w:type="dxa"/>
          <w:right w:w="70" w:type="dxa"/>
        </w:tblCellMar>
        <w:tblLook w:val="04A0" w:firstRow="1" w:lastRow="0" w:firstColumn="1" w:lastColumn="0" w:noHBand="0" w:noVBand="1"/>
      </w:tblPr>
      <w:tblGrid>
        <w:gridCol w:w="2982"/>
        <w:gridCol w:w="992"/>
        <w:gridCol w:w="993"/>
        <w:gridCol w:w="992"/>
        <w:gridCol w:w="992"/>
        <w:gridCol w:w="993"/>
        <w:gridCol w:w="1275"/>
      </w:tblGrid>
      <w:tr w:rsidR="00D566CB" w:rsidRPr="000D4A36" w:rsidTr="009702E4">
        <w:trPr>
          <w:trHeight w:val="255"/>
          <w:tblHeader/>
          <w:jc w:val="center"/>
        </w:trPr>
        <w:tc>
          <w:tcPr>
            <w:tcW w:w="29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RESULTADOS Y ACCIONES</w:t>
            </w:r>
          </w:p>
        </w:tc>
        <w:tc>
          <w:tcPr>
            <w:tcW w:w="4962" w:type="dxa"/>
            <w:gridSpan w:val="5"/>
            <w:tcBorders>
              <w:top w:val="single" w:sz="4" w:space="0" w:color="auto"/>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PRESUPUESTO EN BOLIVIANOS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TOTAL</w:t>
            </w:r>
          </w:p>
        </w:tc>
      </w:tr>
      <w:tr w:rsidR="00D566CB" w:rsidRPr="000D4A36" w:rsidTr="009702E4">
        <w:trPr>
          <w:trHeight w:val="255"/>
          <w:tblHeader/>
          <w:jc w:val="center"/>
        </w:trPr>
        <w:tc>
          <w:tcPr>
            <w:tcW w:w="2982" w:type="dxa"/>
            <w:vMerge/>
            <w:tcBorders>
              <w:top w:val="single" w:sz="4" w:space="0" w:color="auto"/>
              <w:left w:val="single" w:sz="4" w:space="0" w:color="auto"/>
              <w:bottom w:val="single" w:sz="4" w:space="0" w:color="000000"/>
              <w:right w:val="single" w:sz="4" w:space="0" w:color="auto"/>
            </w:tcBorders>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2016</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2017</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2018</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2019</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2020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p>
        </w:tc>
      </w:tr>
      <w:tr w:rsidR="00D566CB" w:rsidRPr="000D4A36" w:rsidTr="009702E4">
        <w:trPr>
          <w:trHeight w:val="34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El 95% de la población urbana cuenta con servicios de agua potable.</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Ampliación de cobertura de los servicios de agua potable en el área urbana.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700.000,00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Empoderamiento social y desarrollo institucional para la gestión integral y control del agua en escenarios urbanos.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80% de la población rural cuentan con servicios sostenibles de agua segura.</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AC5631"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Ampliación de cobertura de los servicios de agua segura en el área rural.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3.875.000,00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6.595.000,00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Empoderamiento social y desarrollo institucional para la gestión integral y control del agua en escenarios rurales.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110.000,00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El 70% de la población urbana cuenta con servicios de alcantarillado y saneamiento.</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1.Ampliación de cobertura de alcantarillado (sanitario y pluvial) y saneamiento en el área urbana.</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Rehabilitación y mejoras de plantas de tratamiento de aguas residuales de las áreas urbanas.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Se ha ampliado el servicio de telefonía e internet en localidades con población mayor a 50 habitantes.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Instalación y ampliación de redes de interconexión de fibra óptica, microondas (radio enlaces) y/o enlaces satelitales, e instalación del equipamiento necesario para brindar el servicio de acceso a internet.</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Se ha logrado el 100% de cobertura de energía eléctrica y luz en el área urbana.</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Construcción, mejoramiento y mantenimiento del alumbrado público urbano.</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Se ha alcanzado el 90% de cobertura de energía eléctrica y luz en el área rural.</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Extensión y densificación de redes de energía eléctrica y luz, y uso de energías alternativas en el área rural.</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 Conexiones de Capitales de Departamento.</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Construcción, mejoramiento y mantenimiento de la infraestructura de la red vial departamental.</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Construcción, mejoramiento y mantenimiento de la infraestructura de la red vial municipal.</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6.000.000,00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reducido al menos 10% del déficit habitacional del país.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4. Comunidades urbanas: intervenciones integrales de mejoramiento barrial y desarrollo urbano comunitario.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Comunidades urbanas: se han construido 51.290 viviendas nuevas: unifamiliares, multifamiliares y complejos habitacionales, así como reposición por atención de desastres.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Construcción de viviendas unifamiliares en el área urbana (ciudades intermedias) y área rural (densificación), bajo las modalidades de subsidio, crédito o mixto.</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6.500.000,00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8. Se ha reducido la proporción de adolescentes embarazadas.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Promoción de los derechos sexuales y reproductivos.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nil"/>
              <w:right w:val="nil"/>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w:t>
            </w:r>
          </w:p>
        </w:tc>
        <w:tc>
          <w:tcPr>
            <w:tcW w:w="992" w:type="dxa"/>
            <w:tcBorders>
              <w:top w:val="nil"/>
              <w:left w:val="nil"/>
              <w:bottom w:val="nil"/>
              <w:right w:val="nil"/>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w:t>
            </w:r>
          </w:p>
        </w:tc>
        <w:tc>
          <w:tcPr>
            <w:tcW w:w="992" w:type="dxa"/>
            <w:tcBorders>
              <w:top w:val="nil"/>
              <w:left w:val="nil"/>
              <w:bottom w:val="nil"/>
              <w:right w:val="nil"/>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w:t>
            </w:r>
          </w:p>
        </w:tc>
        <w:tc>
          <w:tcPr>
            <w:tcW w:w="993" w:type="dxa"/>
            <w:tcBorders>
              <w:top w:val="nil"/>
              <w:left w:val="nil"/>
              <w:bottom w:val="nil"/>
              <w:right w:val="nil"/>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16.000,00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 Se ha reducido la incidencia de casos y defunciones de enfermedades transmisibles.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lastRenderedPageBreak/>
              <w:t>1. Implementación de actividades de prevención, detección temprana, diagnóstico y tratamiento de enfermedades transmisibles.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han construido 4 Institutos de 4to. Nivel de Salud: Oncología, Cardiología, Gastroenterología y Nefrourología – Neurología. Se han construido y ampliado 12 hospitales de 3er. Nivel. Se han construido, ampliado y equipado 31 hospitales de 2do. Nivel.</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Construcción y equipamiento de hospitales de segundo nivel.</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nil"/>
              <w:right w:val="nil"/>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16.000.000,00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16.000.000,00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Se han construido, ampliado y equipado 180 establecimientos de salud de 1er. Nivel y se han elevado 1.430 Puestos de Salud a la categoría de Centros de Salud, con recursos de los Gobiernos Autónomos Municipales.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Construcción, ampliación, mejoramiento y equipamiento de centros de salud.</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1.940.000,00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6.800.000,00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26.740.000,00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Se han creado nuevos ítems para personal de salud, incluyendo plazas para especialistas y subespecialistas.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36 medicos, 74 enfermeras, 6 laboratoristas.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40.000,00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 Se ha puesto en funcionamiento un Centro de Saberes de Medicina Tradicional Ancestral Boliviana.</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Fortalecimiento y rescate de los conocimientos y prácticas de la medicina tradicional ancestral boliviana.</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400.000,00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2.Implementación del centro de saberes de medicina ancestral boliviana.</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600.000,00</w:t>
            </w:r>
          </w:p>
        </w:tc>
      </w:tr>
      <w:tr w:rsidR="00D566CB" w:rsidRPr="000D4A36" w:rsidTr="009702E4">
        <w:trPr>
          <w:trHeight w:val="57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Estudiantes con discapacidad, talento extraordinario y con dificultades de aprendizaje reciben atención oportuna y pertinente.</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1.Acceso a la educación para estudiantes con capacidades diferentes.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1.150.000,00</w:t>
            </w:r>
          </w:p>
        </w:tc>
      </w:tr>
      <w:tr w:rsidR="00D566CB" w:rsidRPr="000D4A36" w:rsidTr="009702E4">
        <w:trPr>
          <w:trHeight w:val="57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Se incrementará en al menos 40% el porcentaje de jóvenes entre 19 y 23 años inscritos en universidades, institutos técnicos u otros del nivel superior.</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Acceso a la educación superior de estudiantes destacados con bajo nivel de infreso familiar</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2. Gestión y fortalecimiento de la educación </w:t>
            </w:r>
            <w:proofErr w:type="gramStart"/>
            <w:r w:rsidRPr="000D4A36">
              <w:rPr>
                <w:rFonts w:ascii="Arial Narrow" w:eastAsia="Times New Roman" w:hAnsi="Arial Narrow" w:cs="Arial"/>
                <w:color w:val="000000"/>
                <w:sz w:val="16"/>
                <w:szCs w:val="16"/>
                <w:lang w:val="es-ES" w:eastAsia="es-ES"/>
              </w:rPr>
              <w:t>superior .</w:t>
            </w:r>
            <w:proofErr w:type="gramEnd"/>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Construcción, equipamiento y funcionamiento de universidades publicas e institutos superiores.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500.000,00</w:t>
            </w:r>
          </w:p>
        </w:tc>
      </w:tr>
      <w:tr w:rsidR="00D566CB" w:rsidRPr="000D4A36" w:rsidTr="009702E4">
        <w:trPr>
          <w:trHeight w:val="58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La mayor parte de las unidades educativas y centros educativos del Sistema Educativo Plurinacional implementan el Modelo Educativo Socio comunitario Productivo.</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Implementación del modelo educativo socio comunitario productivo.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280.000,00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Promoción del desarrollo integral de las y los estudiantes.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80.000,00</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Promoción de la participación y corresponsabilidad social comunitaria en la gestión educativa, desarrollando al nuevo boliviano y boliviana con valores socio comunitarios, descolonizadores y despatriarcalizadores.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61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Las unidades educativas y centros educativos cuentan con infraestructura complementaria, materiales, equipos y mobiliario.</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Fortalecimiento de la gestión institucional del Sistema Educativo Plurinacional.</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Construcción, ampliación, mejoramiento, de la infraestructura y equipamiento de las unidades educativas acordes al modelo educativo socio comunitario productivo.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1.800.000,00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1.200.000,00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9.700.000,00</w:t>
            </w:r>
          </w:p>
        </w:tc>
      </w:tr>
      <w:tr w:rsidR="00D566CB" w:rsidRPr="000D4A36" w:rsidTr="009702E4">
        <w:trPr>
          <w:trHeight w:val="5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lastRenderedPageBreak/>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La mayoría de maestras y maestros han concluido su formación complementaria (PROFOCOM), cuentan con formación técnica para el bachillerato técnico humanístico o han concluido con la formación pos gradual en sus especialidades.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Fortalecimiento de la profesionalización y jerarquización docente de manera progresiva bajo el modelo educativo socio comunitario productivo.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w:t>
            </w:r>
          </w:p>
        </w:tc>
      </w:tr>
      <w:tr w:rsidR="00D566CB" w:rsidRPr="000D4A36" w:rsidTr="009702E4">
        <w:trPr>
          <w:trHeight w:val="69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Todas las unidades educativas de secundaria participan en las olimpiadas científicas estudiantiles.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Participación de las y los estudiantes en las olimpiadas científicas.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58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 Al menos el 80% de las unidades educativas cuentan con bachillerato técnico humanístico.</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Implementación del bachillerato técnico humanístico.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300.000,00</w:t>
            </w:r>
          </w:p>
        </w:tc>
      </w:tr>
      <w:tr w:rsidR="00D566CB" w:rsidRPr="000D4A36" w:rsidTr="009702E4">
        <w:trPr>
          <w:trHeight w:val="61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 Al menos 300 unidades, comunidades y asociaciones productivas socio comunitarias de producción y productividad constituidas, implementan proyectos productivos y tecnologías propias.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64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Consolidación de la educación productiva comunitaria articulada al desarrollo local y nacional.</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57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9. Se ha incorporado a la mayoría de los pueblos y naciones indígena originario campesinos con su lengua, cultura, conocimientos y saberes en los procesos educativos del Sistema Educativo Plurinacional, creándose nuevos institutos de lenguas y culturas para recuperar, revitalizar, normalizar, promocionar e investigar las lenguas indígenas.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61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Recuperación, desarrollo y revalorización del conocimiento sobre la lengua, cultura, saberes y conocimientos de cada nación y pueblo indígena originario campesino.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1.500.000,00</w:t>
            </w:r>
          </w:p>
        </w:tc>
      </w:tr>
      <w:tr w:rsidR="00D566CB" w:rsidRPr="000D4A36" w:rsidTr="009702E4">
        <w:trPr>
          <w:trHeight w:val="100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La población boliviana accede a infraestructura deportiva de calidad dotada por el nivel central y las Entidades Territoriales Autónomas para practicar o formarse en el deporte.</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Construcción, mejoramiento y mantenimiento de la infraestructura deportiva.</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Dotación y mejoramiento del equipamiento deportivo.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69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Al menos 40% de bolivianas y bolivianos desarrollan regularmente actividades físico deportivas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Promoción y fomento al desarrollo de actividades deportivas.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250.000,00</w:t>
            </w:r>
          </w:p>
        </w:tc>
      </w:tr>
      <w:tr w:rsidR="00D566CB" w:rsidRPr="000D4A36" w:rsidTr="009702E4">
        <w:trPr>
          <w:trHeight w:val="63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Un número importante de deportistas desarrollan sus actividades deportivas con programas de entrenamiento competitivo.</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Formación, desarrollo y mejoramiento de las capacidades técnicas, tácticas, especificas y psicológicas en las diferentes disciplinas deportivas.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350.000,00</w:t>
            </w:r>
          </w:p>
        </w:tc>
      </w:tr>
      <w:tr w:rsidR="00D566CB" w:rsidRPr="000D4A36" w:rsidTr="009702E4">
        <w:trPr>
          <w:trHeight w:val="58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Unidades educativas públicas y privadas cuentan con programas deportivos específicos.</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2. Participación en el desarrollo de los “Juegos Deportivos Estudiantiles  Plurinacionales”.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87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lastRenderedPageBreak/>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7.Se han capacitado técnicos del deporte, entrenadores deportivos, y profesores de educación física con especialidad escolar adicionales para el perfeccionamiento del deporte.</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Formación de formadores deportivos.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250.000,00</w:t>
            </w:r>
          </w:p>
        </w:tc>
      </w:tr>
      <w:tr w:rsidR="00D566CB" w:rsidRPr="000D4A36" w:rsidTr="009702E4">
        <w:trPr>
          <w:trHeight w:val="60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Los complejos productivos y las empresas reciben servicios de transferencia tecnológica.</w:t>
            </w:r>
          </w:p>
        </w:tc>
        <w:tc>
          <w:tcPr>
            <w:tcW w:w="1275"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Registro de conocimientos tradicionales y saberes locales.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20.488,89</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20.488,89</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 Se ha logrado un flujo de 4,5 millones de turistas nacionales.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Promoción turística nacional para el fomento al turismo interno.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54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Se ha incrementado significativamente el rendimiento promedio de los principales grupos de cultivos agrícolas.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Generación y difusión de tecnologías vinculadas al desarrollo de productos agricolas priorizados.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700.000,00</w:t>
            </w:r>
          </w:p>
        </w:tc>
      </w:tr>
      <w:tr w:rsidR="00D566CB" w:rsidRPr="000D4A36" w:rsidTr="009702E4">
        <w:trPr>
          <w:trHeight w:val="64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 Se ha incrementado la contribución de pequeños productores de agricultura familiar comunitaria en la producción total agropecuaria</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Programa nacional de apoyo a la agricultura familiar y comunitaria sustentable.</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800.000,00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4.200.000,00</w:t>
            </w:r>
          </w:p>
        </w:tc>
      </w:tr>
      <w:tr w:rsidR="00D566CB" w:rsidRPr="000D4A36" w:rsidTr="009702E4">
        <w:trPr>
          <w:trHeight w:val="87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alcanzado 3,8 millones de hectáreas de superficie mecanizada con mejor producción a través del fortalecimiento de la agricultura familiar con tecnología mecanizada y transferencia de maquinaria y equipos a pequeños y medianos productores del país.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Desarrollo de centros de servicio en mecanización agrícola y tecnologías rurales para la producción.</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2.500.000,00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Programa de transformación de la producción agropecuaria familiar y comunitaria para el consumo nacional.</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450.000,00</w:t>
            </w:r>
          </w:p>
        </w:tc>
      </w:tr>
      <w:tr w:rsidR="00D566CB" w:rsidRPr="000D4A36" w:rsidTr="009702E4">
        <w:trPr>
          <w:trHeight w:val="70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Se han alcanzado 1 millón de hectáreas que cuentan con sistemas ganaderos con manejo integral y prácticas semi - intensivas.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Desarrollo de sistemas productivos ganaderos sustentables.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3.000.000,00</w:t>
            </w:r>
          </w:p>
        </w:tc>
      </w:tr>
      <w:tr w:rsidR="00D566CB" w:rsidRPr="000D4A36" w:rsidTr="009702E4">
        <w:trPr>
          <w:trHeight w:val="54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 3. Se ha incrementado el número de cabezas de ganado bovino, ovino, porcino, camélido, pollos y la actividad piscícola.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 Fomento integral a la producción pecuaria vinculada al desarrollo de complejos productivos territoriales.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1.500.000,00</w:t>
            </w:r>
          </w:p>
        </w:tc>
      </w:tr>
      <w:tr w:rsidR="00D566CB" w:rsidRPr="000D4A36" w:rsidTr="009702E4">
        <w:trPr>
          <w:trHeight w:val="84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Se ha alcanzado 700 mil Ha. de superficie con riego, con participación de las Entidades Territoriales Autónomas y del sector privado con una ampliación de 338 mil Ha. hasta el 2020, comprendiendo la producción de arroz bajo riego inundado, sistemas de riego revitalizados, riego tecnificado de hortalizas y frutales, sistema de riego con represas, riego a través de reúso de aguas residuales, cosecha de agua y proyectos multipropósito.</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Diseño, construcción y mantenimiento de infraestructuras de riego.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1.270.000,00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13.270.000,00</w:t>
            </w:r>
          </w:p>
        </w:tc>
      </w:tr>
      <w:tr w:rsidR="00D566CB" w:rsidRPr="000D4A36" w:rsidTr="009702E4">
        <w:trPr>
          <w:trHeight w:val="52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1.Se ha alcanzado progresivamente una mayor participación del sector forestal en el PIB.</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Desarrollo integral  del  sector forestal para el aprovechamiento,  transformación e  industrialización de  productos  maderables  y  no  maderables  vinculado  a complejos productivos territoriales.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60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lastRenderedPageBreak/>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Se han fortalecido las capacidades institucionales, financieras, técnicas y tecnológicas para el crecimiento de la industria forestal maderable y no maderable con alto valor agregado.</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Fortalecimiento de capacidades para el desarrollo integral de la industria forestal maderable y no maderable.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140.000,00</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2. Provisión y articulación de servicios financieros y no financieros para el mejoramiento de la capacidad de producción, aprovechamiento y comercialización de productos forestales maderables y no maderables.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Se ha incrementado a 500 mil Ha. la superficie con recuperación de suelos deteriorados y degradados.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Programa nacional de suelos.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70.000,00</w:t>
            </w:r>
          </w:p>
        </w:tc>
      </w:tr>
      <w:tr w:rsidR="00D566CB" w:rsidRPr="000D4A36" w:rsidTr="009702E4">
        <w:trPr>
          <w:trHeight w:val="5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logrado que al menos 50% de unidades productivas accedan al Seguro Agrario en sus modalidades de seguro catastrófico y comercial.</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Fortalecimiento y ampliación de la cobertura del seguro agrario.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concluido con el proceso de saneamiento y titulación de tierras en el país.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34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Programa nacional de saneamiento y titulación con acceso equitativo a la tierra.</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Se han ampliado y construido centros de acopio de granos en varios municipios.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1.Construcción de infraestructura de acopio de granos.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1.107.022,80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1.107.022,80</w:t>
            </w:r>
          </w:p>
        </w:tc>
      </w:tr>
      <w:tr w:rsidR="00D566CB" w:rsidRPr="000D4A36" w:rsidTr="009702E4">
        <w:trPr>
          <w:trHeight w:val="48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incrementado a $us3.644 MM el Valor Bruto de Producción de las MyPEs.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Programa nacional de promoción artesanal.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220.000,00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 Realización y participación en ferias integrales para el desarrollo del sector productivo y artesanal.</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120.000,00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2. Se ha  logrado que  la mayoría   de estudiantes  reciban Alimentación  complementaria Escolar por más de 150 días al año.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GAMs  brindan alimentación complementaria a  la población estudiantil.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3.500.000,00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3.500.000,00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3.500.000,00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14.700.000,00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3. Se  ha  logrado  que  los  municipios  realicen  compras  locales para la Alimentación Complementaria Escolar.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Priorización para la compra de alimentos de producción local destinados a la alimentación complementaria escolar (ACE),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120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3. Asesoramiento y capacitación  a representantes de organizaciones productivas en los procesos de venta local de alimentos, y a los Gobiernos Autónomos Municipales en procesos de contratación y compras locales de alimentos para la ACE.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w:t>
            </w:r>
          </w:p>
        </w:tc>
      </w:tr>
      <w:tr w:rsidR="00D566CB" w:rsidRPr="000D4A36" w:rsidTr="009702E4">
        <w:trPr>
          <w:trHeight w:val="60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4. Se  ha  diversificado  la  producción  en  el  país  manteniéndose  la  variedad  de  semillas  nativas  y locales y la producción ecológica y orgánica.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Mejoramiento de la producción de semillas y proceso de transferencia a los productores.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1.000.000,00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4. Se  ha  fomentado  el  consumo  de  alimentos  locales  nutritivos y saludables.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Promoción del consumo de la producción nacional de alimentos.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Se ha promovido el reconocimiento de los conocimientos, prácticas, tecnologías y acción colectiva de los pueblos indígenas y comunidades locales.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2. Impulso  al reconocimiento de los conocimientos, prácticas y tecnologías de las naciones y pueblos indígenas.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70.000,00</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lastRenderedPageBreak/>
              <w:t xml:space="preserve">3. Impulso al reconocimiento de la acción colectiva de los pueblos indígenas y comunidades locales en la conservación de la biodiversidad y su manejo sustentable.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w:t>
            </w:r>
          </w:p>
        </w:tc>
      </w:tr>
      <w:tr w:rsidR="00D566CB" w:rsidRPr="000D4A36" w:rsidTr="009702E4">
        <w:trPr>
          <w:trHeight w:val="67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El desarrollo integral y económico - productivo ha considerado en su planificación la gestión de los sistemas de vida.</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Construcción de capacidades legales e institucionales para la implementación del nuevo modelo de gestión ambiental.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121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Los planes e instrumentos de planificación integral sectorial, territorial y de inversión pública han incorporado la gestión de sistemas de vida, gestión de riesgos y cambio climático, y elementos de regeneración y restauración de zonas de vida, fortaleciendo los procesos económico - productivos con una visión integral.</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Planificación, seguimiento y evaluación integral con enfoque de sistemas de vida, cambio climático y gestión de riesgos.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Ordenamiento territorial y uso de suelos.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8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Se han transformado y restructurado los procesos de gestión ambiental, implementando procedimientos ambientales eficaces y eficientes en concurrencia con las ETA’s vinculadas a medidas de fiscalización, vigilancia y control ambiental.</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1. Regularización e implementación de procedimientos ambientales rápidos y expeditos vinculados a medidas de fiscalización, control y sanción.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60.000,00</w:t>
            </w:r>
          </w:p>
        </w:tc>
      </w:tr>
      <w:tr w:rsidR="00D566CB" w:rsidRPr="000D4A36" w:rsidTr="009702E4">
        <w:trPr>
          <w:trHeight w:val="124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consolidado el Sistema Plurinacional de Áreas Protegidas fortaleciendo la articulación entre el nivel central del Estado y las Entidades Territoriales Autónomas para un desarrollo progresivo de los mecanismos de protección y gestión de las funciones ambientales.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Programa de gestión del sistema plurinacional de áreas protegidas y ecosistemas estratégicos.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120.000,00</w:t>
            </w:r>
          </w:p>
        </w:tc>
      </w:tr>
      <w:tr w:rsidR="00D566CB" w:rsidRPr="000D4A36" w:rsidTr="009702E4">
        <w:trPr>
          <w:trHeight w:val="8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reducido sustancialmente el impacto destructivo y contaminador de sistemas productivos y otros que causan potenciales daños y afectaciones ambientales.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Desarrollo de acciones integrales para la prevención y mitigación de impactos productivos sobre zonas y sistemas de vida.</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80.000,00</w:t>
            </w:r>
          </w:p>
        </w:tc>
      </w:tr>
      <w:tr w:rsidR="00D566CB" w:rsidRPr="000D4A36" w:rsidTr="009702E4">
        <w:trPr>
          <w:trHeight w:val="57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2.Se ha ampliado en más de 750 mil ha la cobertura forestal, en áreas de restauración, protección y regeneración, ornamentación, sistemas agroforestales y plantaciones comerciales, a través de acciones de forestación y reforestación.</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8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Programa nacional de forestación y reforestación.</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Se han implementado Centros de Producción Forestal para la transferencia tecnología de producción masiva y plantaciones forestales.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Centros de producción forestal vinculados al programa nacional de forestación y reforestación.</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Al menos 14 cuencas implementan planes y acciones de gestión integral.</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Gestión integral de cuencas con enfoque de sistemas de vida y cambio climático.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300.000,00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2.Al menos 225 micro cuencas intervenidas cuentan con acciones en gestión integral de recursos hídricos y manejo integral de cuencas.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Programa de cosecha de aguas.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1.500.000,00</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lastRenderedPageBreak/>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Al menos el 30% de los municipios están articulados al Sistema de Prevención y Gestión de Riesgo Agropecuario (SIPGRA).</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1.Programa de prevención y gestión de riesgo agropecuario.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 Al menos 80 municipios implementan su gestión integral de residuos sólidos.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Establecimiento de un programa de manejo de residuos solidos para toda la ET</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400.000,00</w:t>
            </w:r>
          </w:p>
        </w:tc>
      </w:tr>
      <w:tr w:rsidR="00D566CB" w:rsidRPr="000D4A36" w:rsidTr="009702E4">
        <w:trPr>
          <w:trHeight w:val="73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Se ha implementado un modelo de servicio público inclusivo, intercultural y comprometido con la concreción del Vivir Bien.</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 Desarrollo de una gestión eficiente que logre una administración institucional apropiada, utilizando adecuadamente los recursos y la planificación como herramienta de gestión institucional.</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46.910,01</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326.910,01</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 Establecimiento de la plataforma integrada de gestión pública.</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8. Programa de difusión sobre derechos y obligaciones constitucionales.</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40.000,00</w:t>
            </w:r>
          </w:p>
        </w:tc>
        <w:tc>
          <w:tcPr>
            <w:tcW w:w="992"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3" w:type="dxa"/>
            <w:tcBorders>
              <w:top w:val="nil"/>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140.000,00</w:t>
            </w:r>
          </w:p>
        </w:tc>
      </w:tr>
      <w:tr w:rsidR="00D566CB" w:rsidRPr="000D4A36" w:rsidTr="009702E4">
        <w:trPr>
          <w:trHeight w:val="8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 Se ha reducido significativamente la burocracia en los procesos y procedimientos de la administración pública con la integración de los sistemas del Estado y el uso de las tecnologías de información y comunicación.</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51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Implementación de tecnologías de información para el acceso a la información como derecho del ciudadano y para facilitar la evaluación a la gestión pública.</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250.000,00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Se ha consolidado el proceso autonómico de las Entidades Territoriales Autónomas con la aprobación e implementación de sus Estatutos Autonómico, Cartas Orgánicas y el autogobierno Indígena Originario Campesinos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127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Apoyo a la consolidación y gestión de los Gobiernos AIOC y de los Distritos Municipales Indígena Originario Campesinos (DMIOC), adecuando los sistemas de administración hacia la gestión pública intercultural despatriarcalizada y estableciendo mecanismos de coordinación con el Nivel Central del Estado y los Gobiernos Autónomos correspondientes.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25.000,00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25.000,00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25.000,00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25.000,00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25.000,00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125.000,00</w:t>
            </w:r>
          </w:p>
        </w:tc>
      </w:tr>
      <w:tr w:rsidR="00D566CB" w:rsidRPr="000D4A36" w:rsidTr="009702E4">
        <w:trPr>
          <w:trHeight w:val="102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Implementación y funcionamiento de mecanismos de formación y plataforma de asistencia técnica en línea, construcción monitoreo y evaluación de indicadores del proceso autonómico, así como sistemas de información del proceso autonómico y situación de los Gobiernos Autónomos.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437.361,36</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276.432,22</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813.793,58</w:t>
            </w:r>
          </w:p>
        </w:tc>
      </w:tr>
      <w:tr w:rsidR="00D566CB" w:rsidRPr="000D4A36" w:rsidTr="009702E4">
        <w:trPr>
          <w:trHeight w:val="42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2.Se cuenta con más regiones metropolitanas constituidas y con planes articulados.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 Apoyo a la delimitación de radios urbanos.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300.000,00</w:t>
            </w:r>
          </w:p>
        </w:tc>
      </w:tr>
      <w:tr w:rsidR="00D566CB" w:rsidRPr="000D4A36" w:rsidTr="009702E4">
        <w:trPr>
          <w:trHeight w:val="81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3. Se han implementado de manera articulada entre los diferentes niveles de gobierno, los Planes Territoriales con los Planes Sectoriales, de mediano y largo plazo.</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1020"/>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proofErr w:type="gramStart"/>
            <w:r w:rsidRPr="000D4A36">
              <w:rPr>
                <w:rFonts w:ascii="Arial Narrow" w:eastAsia="Times New Roman" w:hAnsi="Arial Narrow" w:cs="Arial"/>
                <w:color w:val="000000"/>
                <w:sz w:val="16"/>
                <w:szCs w:val="16"/>
                <w:lang w:val="es-ES" w:eastAsia="es-ES"/>
              </w:rPr>
              <w:t>1.Actualización</w:t>
            </w:r>
            <w:proofErr w:type="gramEnd"/>
            <w:r w:rsidRPr="000D4A36">
              <w:rPr>
                <w:rFonts w:ascii="Arial Narrow" w:eastAsia="Times New Roman" w:hAnsi="Arial Narrow" w:cs="Arial"/>
                <w:color w:val="000000"/>
                <w:sz w:val="16"/>
                <w:szCs w:val="16"/>
                <w:lang w:val="es-ES" w:eastAsia="es-ES"/>
              </w:rPr>
              <w:t xml:space="preserve">  de la norma nacional de administración y gestión pública desde una lógica diferenciada, según tipo de gobierno (Gobierno Autónomo Departamental-GAD, Gobierno Autónomo Municipal-GAM y Gobierno de Autonomías Indígena Originario Campesinos -GAIOC), según realidades y capacidades institucionales.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350.000,00</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lastRenderedPageBreak/>
              <w:t>2. Apoyo a la implementación y funcionamiento de instancias de coordinación intergubernamental y sectorial para la inversión pública concurrente y el ejercicio coordinado de competencias en el marco del régimen autonómico.</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20.000,00</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 Se han articulado al Gobierno Electrónico los GADs, GAMs y GAIOCs.</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76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Implementación de  mecanismos de formación y plataformas de asistencia técnica en línea (elaboración coordinada de planes conjuntos, proyectos concurrentes, apoyo a la gestión sectorial descentralizada y otros).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70.000,00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190.000,00</w:t>
            </w:r>
          </w:p>
        </w:tc>
      </w:tr>
      <w:tr w:rsidR="00D566CB" w:rsidRPr="000D4A36" w:rsidTr="009702E4">
        <w:trPr>
          <w:trHeight w:val="33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 xml:space="preserve">3. Saber relacionarse. Construir nuestra identidad colectiva y cooperación armónica </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Vivir Bien: Promoción  y recuperación  las distintas expresiones culturales.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600.000,00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400.000,00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2.800.000,00</w:t>
            </w:r>
          </w:p>
        </w:tc>
      </w:tr>
      <w:tr w:rsidR="00D566CB" w:rsidRPr="000D4A36" w:rsidTr="009702E4">
        <w:trPr>
          <w:trHeight w:val="60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6. Saber danzar, reír, alegrarse y descansar. Promover tiempos y espacios de recreación, ocio y prácticas de expresión cultural</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 Vivir Bien: promoción  de tiempo libre, recreación y actividades culturales.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200.000,00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400.000,00</w:t>
            </w:r>
          </w:p>
        </w:tc>
      </w:tr>
      <w:tr w:rsidR="00D566CB" w:rsidRPr="000D4A36" w:rsidTr="009702E4">
        <w:trPr>
          <w:trHeight w:val="660"/>
          <w:jc w:val="center"/>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RESULTADO</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9. Saber comunicarse y escuchar. Promover el diálogo y complementariedad entre las personas y la sociedad.</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 </w:t>
            </w:r>
          </w:p>
        </w:tc>
      </w:tr>
      <w:tr w:rsidR="00D566CB" w:rsidRPr="000D4A36" w:rsidTr="009702E4">
        <w:trPr>
          <w:trHeight w:val="255"/>
          <w:jc w:val="center"/>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1.Vivir Bien: comunicación y relaciones interculturales.</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color w:val="000000"/>
                <w:sz w:val="16"/>
                <w:szCs w:val="16"/>
                <w:lang w:val="es-ES" w:eastAsia="es-ES"/>
              </w:rPr>
            </w:pPr>
            <w:r w:rsidRPr="000D4A36">
              <w:rPr>
                <w:rFonts w:ascii="Arial Narrow" w:eastAsia="Times New Roman" w:hAnsi="Arial Narrow" w:cs="Arial"/>
                <w:color w:val="000000"/>
                <w:sz w:val="16"/>
                <w:szCs w:val="16"/>
                <w:lang w:val="es-ES" w:eastAsia="es-ES"/>
              </w:rPr>
              <w:t>50.000,00</w:t>
            </w:r>
          </w:p>
        </w:tc>
        <w:tc>
          <w:tcPr>
            <w:tcW w:w="1275" w:type="dxa"/>
            <w:tcBorders>
              <w:top w:val="nil"/>
              <w:left w:val="nil"/>
              <w:bottom w:val="single" w:sz="4" w:space="0" w:color="auto"/>
              <w:right w:val="single" w:sz="4" w:space="0" w:color="auto"/>
            </w:tcBorders>
            <w:shd w:val="clear" w:color="000000" w:fill="FFFFFF"/>
            <w:vAlign w:val="center"/>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250.000,00</w:t>
            </w:r>
          </w:p>
        </w:tc>
      </w:tr>
    </w:tbl>
    <w:p w:rsidR="00D566CB" w:rsidRPr="000D4A36" w:rsidRDefault="00D566CB" w:rsidP="00D566CB">
      <w:pPr>
        <w:spacing w:after="0" w:line="240" w:lineRule="auto"/>
        <w:rPr>
          <w:rFonts w:ascii="Arial Narrow" w:hAnsi="Arial Narrow" w:cs="Times New Roman"/>
          <w:sz w:val="16"/>
          <w:szCs w:val="16"/>
        </w:rPr>
      </w:pPr>
    </w:p>
    <w:tbl>
      <w:tblPr>
        <w:tblW w:w="9215" w:type="dxa"/>
        <w:tblInd w:w="-214" w:type="dxa"/>
        <w:tblCellMar>
          <w:left w:w="70" w:type="dxa"/>
          <w:right w:w="70" w:type="dxa"/>
        </w:tblCellMar>
        <w:tblLook w:val="04A0" w:firstRow="1" w:lastRow="0" w:firstColumn="1" w:lastColumn="0" w:noHBand="0" w:noVBand="1"/>
      </w:tblPr>
      <w:tblGrid>
        <w:gridCol w:w="2978"/>
        <w:gridCol w:w="992"/>
        <w:gridCol w:w="992"/>
        <w:gridCol w:w="992"/>
        <w:gridCol w:w="993"/>
        <w:gridCol w:w="992"/>
        <w:gridCol w:w="1276"/>
      </w:tblGrid>
      <w:tr w:rsidR="00D566CB" w:rsidRPr="000D4A36" w:rsidTr="003C3455">
        <w:trPr>
          <w:trHeight w:val="265"/>
        </w:trPr>
        <w:tc>
          <w:tcPr>
            <w:tcW w:w="2978" w:type="dxa"/>
            <w:tcBorders>
              <w:top w:val="single" w:sz="4" w:space="0" w:color="auto"/>
              <w:left w:val="single" w:sz="4" w:space="0" w:color="auto"/>
              <w:bottom w:val="single" w:sz="4" w:space="0" w:color="auto"/>
              <w:right w:val="nil"/>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27.216.910,01</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27.746.022,80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27.136.361,36</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40.115.432,22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24.029.488,89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146.244.215,28</w:t>
            </w:r>
          </w:p>
        </w:tc>
      </w:tr>
      <w:tr w:rsidR="00D566CB" w:rsidRPr="000D4A36" w:rsidTr="003C3455">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
                <w:bCs/>
                <w:color w:val="000000"/>
                <w:sz w:val="16"/>
                <w:szCs w:val="16"/>
                <w:lang w:val="es-ES" w:eastAsia="es-ES"/>
              </w:rPr>
            </w:pPr>
            <w:r w:rsidRPr="000D4A36">
              <w:rPr>
                <w:rFonts w:ascii="Arial Narrow" w:eastAsia="Times New Roman" w:hAnsi="Arial Narrow" w:cs="Arial"/>
                <w:b/>
                <w:bCs/>
                <w:color w:val="000000"/>
                <w:sz w:val="16"/>
                <w:szCs w:val="16"/>
                <w:lang w:val="es-ES" w:eastAsia="es-ES"/>
              </w:rPr>
              <w:t>%</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18,61</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18,97</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18,56</w:t>
            </w:r>
          </w:p>
        </w:tc>
        <w:tc>
          <w:tcPr>
            <w:tcW w:w="993"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27,43</w:t>
            </w:r>
          </w:p>
        </w:tc>
        <w:tc>
          <w:tcPr>
            <w:tcW w:w="992"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16,43</w:t>
            </w:r>
          </w:p>
        </w:tc>
        <w:tc>
          <w:tcPr>
            <w:tcW w:w="1276" w:type="dxa"/>
            <w:tcBorders>
              <w:top w:val="nil"/>
              <w:left w:val="nil"/>
              <w:bottom w:val="single" w:sz="4" w:space="0" w:color="auto"/>
              <w:right w:val="single" w:sz="4" w:space="0" w:color="auto"/>
            </w:tcBorders>
            <w:shd w:val="clear" w:color="auto" w:fill="auto"/>
            <w:vAlign w:val="bottom"/>
            <w:hideMark/>
          </w:tcPr>
          <w:p w:rsidR="00D566CB" w:rsidRPr="000D4A36" w:rsidRDefault="00D566CB" w:rsidP="00B077D0">
            <w:pPr>
              <w:spacing w:after="0" w:line="240" w:lineRule="auto"/>
              <w:jc w:val="center"/>
              <w:rPr>
                <w:rFonts w:ascii="Arial Narrow" w:eastAsia="Times New Roman" w:hAnsi="Arial Narrow" w:cs="Arial"/>
                <w:bCs/>
                <w:color w:val="000000"/>
                <w:sz w:val="16"/>
                <w:szCs w:val="16"/>
                <w:lang w:val="es-ES" w:eastAsia="es-ES"/>
              </w:rPr>
            </w:pPr>
            <w:r w:rsidRPr="000D4A36">
              <w:rPr>
                <w:rFonts w:ascii="Arial Narrow" w:eastAsia="Times New Roman" w:hAnsi="Arial Narrow" w:cs="Arial"/>
                <w:bCs/>
                <w:color w:val="000000"/>
                <w:sz w:val="16"/>
                <w:szCs w:val="16"/>
                <w:lang w:val="es-ES" w:eastAsia="es-ES"/>
              </w:rPr>
              <w:t>100,00</w:t>
            </w:r>
          </w:p>
        </w:tc>
      </w:tr>
    </w:tbl>
    <w:p w:rsidR="00D566CB" w:rsidRDefault="00D566CB" w:rsidP="00D566CB">
      <w:pPr>
        <w:spacing w:after="0" w:line="240" w:lineRule="auto"/>
        <w:rPr>
          <w:rFonts w:ascii="Arial Narrow" w:hAnsi="Arial Narrow" w:cs="Times New Roman"/>
          <w:sz w:val="16"/>
          <w:szCs w:val="16"/>
        </w:rPr>
      </w:pPr>
    </w:p>
    <w:p w:rsidR="00D566CB" w:rsidRDefault="00D566CB" w:rsidP="00D566CB">
      <w:pPr>
        <w:spacing w:after="0" w:line="240" w:lineRule="auto"/>
        <w:rPr>
          <w:rFonts w:ascii="Arial Narrow" w:hAnsi="Arial Narrow" w:cs="Times New Roman"/>
          <w:sz w:val="16"/>
          <w:szCs w:val="16"/>
        </w:rPr>
      </w:pPr>
    </w:p>
    <w:p w:rsidR="00D566CB" w:rsidRDefault="00D566CB" w:rsidP="00D566CB">
      <w:pPr>
        <w:spacing w:after="0" w:line="240" w:lineRule="auto"/>
        <w:jc w:val="both"/>
        <w:rPr>
          <w:rFonts w:ascii="Arial Narrow" w:hAnsi="Arial Narrow" w:cs="Times New Roman"/>
          <w:color w:val="000000" w:themeColor="text1"/>
        </w:rPr>
      </w:pPr>
      <w:r w:rsidRPr="00B6335F">
        <w:rPr>
          <w:rFonts w:ascii="Arial Narrow" w:hAnsi="Arial Narrow" w:cs="Times New Roman"/>
          <w:color w:val="000000" w:themeColor="text1"/>
        </w:rPr>
        <w:t>La inversión programada para la gestión 2016-2020, en función al Plan de Desarrollo Económico Social y los 13 pilares que los sustentan, expresa un presupuesto de 146.244.215,28,00 bs. Distribuidos en los cinco años, con una inversión promedio anual de 29.248.846,06 Bs. Como se detalla a continuación.</w:t>
      </w:r>
    </w:p>
    <w:p w:rsidR="00D566CB" w:rsidRDefault="00D566CB" w:rsidP="00A0116A">
      <w:pPr>
        <w:spacing w:after="0" w:line="240" w:lineRule="auto"/>
        <w:jc w:val="both"/>
        <w:rPr>
          <w:rFonts w:ascii="Arial Narrow" w:hAnsi="Arial Narrow" w:cs="Times New Roman"/>
          <w:color w:val="000000" w:themeColor="text1"/>
        </w:rPr>
      </w:pPr>
    </w:p>
    <w:p w:rsidR="00D566CB" w:rsidRPr="00A0774F" w:rsidRDefault="00A0774F" w:rsidP="00A0116A">
      <w:pPr>
        <w:pStyle w:val="Epgrafe"/>
        <w:spacing w:after="0"/>
        <w:jc w:val="center"/>
        <w:rPr>
          <w:rFonts w:ascii="Arial Narrow" w:hAnsi="Arial Narrow"/>
          <w:color w:val="auto"/>
          <w:sz w:val="20"/>
          <w:szCs w:val="20"/>
        </w:rPr>
      </w:pPr>
      <w:bookmarkStart w:id="261" w:name="_Toc511288168"/>
      <w:r w:rsidRPr="00A0774F">
        <w:rPr>
          <w:rFonts w:ascii="Arial Narrow" w:hAnsi="Arial Narrow"/>
          <w:color w:val="auto"/>
          <w:sz w:val="20"/>
          <w:szCs w:val="20"/>
        </w:rPr>
        <w:t xml:space="preserve">Cuadro </w:t>
      </w:r>
      <w:r w:rsidRPr="00A0774F">
        <w:rPr>
          <w:rFonts w:ascii="Arial Narrow" w:hAnsi="Arial Narrow"/>
          <w:color w:val="auto"/>
          <w:sz w:val="20"/>
          <w:szCs w:val="20"/>
        </w:rPr>
        <w:fldChar w:fldCharType="begin"/>
      </w:r>
      <w:r w:rsidRPr="00A0774F">
        <w:rPr>
          <w:rFonts w:ascii="Arial Narrow" w:hAnsi="Arial Narrow"/>
          <w:color w:val="auto"/>
          <w:sz w:val="20"/>
          <w:szCs w:val="20"/>
        </w:rPr>
        <w:instrText xml:space="preserve"> SEQ Cuadro \* ARABIC </w:instrText>
      </w:r>
      <w:r w:rsidRPr="00A0774F">
        <w:rPr>
          <w:rFonts w:ascii="Arial Narrow" w:hAnsi="Arial Narrow"/>
          <w:color w:val="auto"/>
          <w:sz w:val="20"/>
          <w:szCs w:val="20"/>
        </w:rPr>
        <w:fldChar w:fldCharType="separate"/>
      </w:r>
      <w:r w:rsidR="00BA77F1">
        <w:rPr>
          <w:rFonts w:ascii="Arial Narrow" w:hAnsi="Arial Narrow"/>
          <w:noProof/>
          <w:color w:val="auto"/>
          <w:sz w:val="20"/>
          <w:szCs w:val="20"/>
        </w:rPr>
        <w:t>61</w:t>
      </w:r>
      <w:r w:rsidRPr="00A0774F">
        <w:rPr>
          <w:rFonts w:ascii="Arial Narrow" w:hAnsi="Arial Narrow"/>
          <w:color w:val="auto"/>
          <w:sz w:val="20"/>
          <w:szCs w:val="20"/>
        </w:rPr>
        <w:fldChar w:fldCharType="end"/>
      </w:r>
      <w:r w:rsidRPr="00A0774F">
        <w:rPr>
          <w:rFonts w:ascii="Arial Narrow" w:hAnsi="Arial Narrow"/>
          <w:color w:val="auto"/>
          <w:sz w:val="20"/>
          <w:szCs w:val="20"/>
        </w:rPr>
        <w:t xml:space="preserve">. </w:t>
      </w:r>
      <w:r w:rsidR="009C1DFB" w:rsidRPr="00A0774F">
        <w:rPr>
          <w:rFonts w:ascii="Arial Narrow" w:hAnsi="Arial Narrow"/>
          <w:color w:val="auto"/>
          <w:sz w:val="20"/>
          <w:szCs w:val="20"/>
        </w:rPr>
        <w:t>Inversión</w:t>
      </w:r>
      <w:r w:rsidR="00D566CB" w:rsidRPr="00A0774F">
        <w:rPr>
          <w:rFonts w:ascii="Arial Narrow" w:hAnsi="Arial Narrow"/>
          <w:color w:val="auto"/>
          <w:sz w:val="20"/>
          <w:szCs w:val="20"/>
        </w:rPr>
        <w:t xml:space="preserve">  por pilares y por años, PGTC Charagua Iyambae en Bs.</w:t>
      </w:r>
      <w:bookmarkEnd w:id="261"/>
    </w:p>
    <w:tbl>
      <w:tblPr>
        <w:tblW w:w="9640" w:type="dxa"/>
        <w:tblInd w:w="-294" w:type="dxa"/>
        <w:tblLayout w:type="fixed"/>
        <w:tblCellMar>
          <w:left w:w="70" w:type="dxa"/>
          <w:right w:w="70" w:type="dxa"/>
        </w:tblCellMar>
        <w:tblLook w:val="04A0" w:firstRow="1" w:lastRow="0" w:firstColumn="1" w:lastColumn="0" w:noHBand="0" w:noVBand="1"/>
      </w:tblPr>
      <w:tblGrid>
        <w:gridCol w:w="2978"/>
        <w:gridCol w:w="992"/>
        <w:gridCol w:w="992"/>
        <w:gridCol w:w="992"/>
        <w:gridCol w:w="993"/>
        <w:gridCol w:w="992"/>
        <w:gridCol w:w="1134"/>
        <w:gridCol w:w="567"/>
      </w:tblGrid>
      <w:tr w:rsidR="00D566CB" w:rsidRPr="003243EB" w:rsidTr="00BC7E27">
        <w:trPr>
          <w:trHeight w:val="315"/>
        </w:trPr>
        <w:tc>
          <w:tcPr>
            <w:tcW w:w="29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PILARES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Año 1</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Año 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Año 3</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Año 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Año5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TOTAL</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5"/>
                <w:szCs w:val="15"/>
                <w:lang w:val="es-ES" w:eastAsia="es-ES"/>
              </w:rPr>
            </w:pPr>
            <w:r w:rsidRPr="003243EB">
              <w:rPr>
                <w:rFonts w:ascii="Arial Narrow" w:eastAsia="Times New Roman" w:hAnsi="Arial Narrow" w:cs="Calibri"/>
                <w:b/>
                <w:bCs/>
                <w:color w:val="000000"/>
                <w:sz w:val="15"/>
                <w:szCs w:val="15"/>
                <w:lang w:val="es-ES" w:eastAsia="es-ES"/>
              </w:rPr>
              <w:t>%</w:t>
            </w:r>
          </w:p>
        </w:tc>
      </w:tr>
      <w:tr w:rsidR="00D566CB" w:rsidRPr="003243EB" w:rsidTr="00BC7E27">
        <w:trPr>
          <w:trHeight w:val="430"/>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2: Universalización de los servicios básicos</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8.385.000,00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5.960.000,00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4.150.000,00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6.350.000,00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3.660.000,00</w:t>
            </w:r>
          </w:p>
        </w:tc>
        <w:tc>
          <w:tcPr>
            <w:tcW w:w="1134"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28.505.000,00</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19,49</w:t>
            </w:r>
          </w:p>
        </w:tc>
      </w:tr>
      <w:tr w:rsidR="00D566CB" w:rsidRPr="003243EB" w:rsidTr="00BC7E27">
        <w:trPr>
          <w:trHeight w:val="550"/>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 xml:space="preserve">Pilar 3: Salud, Educación y  Deporte para la formación de un ser humano integral </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12.970.000,00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8.474.000,00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8.514.000,00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23.074.000,00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10.724.000,00</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63.756.000,00</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43,60</w:t>
            </w:r>
          </w:p>
        </w:tc>
      </w:tr>
      <w:tr w:rsidR="00D566CB" w:rsidRPr="003243EB" w:rsidTr="00BC7E27">
        <w:trPr>
          <w:trHeight w:val="535"/>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4: Soberanía científica y tecnológica con identidad propia</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20.488,89</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20.488,89</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0,01</w:t>
            </w:r>
          </w:p>
        </w:tc>
      </w:tr>
      <w:tr w:rsidR="00D566CB" w:rsidRPr="003243EB" w:rsidTr="00BC7E27">
        <w:trPr>
          <w:trHeight w:val="688"/>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6: Soberanía productiva con diversificación desarrollo integral sin la dictadura del mercado capitalista</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2.400.000,00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8.367.022,80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8.180.000,00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4.660.000,00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4.260.000,00</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27.867.022,80</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19,06</w:t>
            </w:r>
          </w:p>
        </w:tc>
      </w:tr>
      <w:tr w:rsidR="00D566CB" w:rsidRPr="003243EB" w:rsidTr="00BC7E27">
        <w:trPr>
          <w:trHeight w:val="406"/>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8: Soberanía alimentaria</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2.020.000,00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2.270.000,00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4.120.000,00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3.920.000,00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3.820.000,00</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16.150.000,00</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11,04</w:t>
            </w:r>
          </w:p>
        </w:tc>
      </w:tr>
      <w:tr w:rsidR="00D566CB" w:rsidRPr="003243EB" w:rsidTr="00BC7E27">
        <w:trPr>
          <w:trHeight w:val="554"/>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9: Soberanía ambiental con desarrollo integral, respetando los derechos de la Madre Tierra</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100.000,00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1.450.000,00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730.000,00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850.000,00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800.000,00</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3.930.000,00</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2,69</w:t>
            </w:r>
          </w:p>
        </w:tc>
      </w:tr>
      <w:tr w:rsidR="00D566CB" w:rsidRPr="003243EB" w:rsidTr="00BC7E27">
        <w:trPr>
          <w:trHeight w:val="542"/>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11: Gestión pública transparente, con servidores públicos éticos, competentes y comprometidos que luchan contra la corrupción</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491.910,01</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525.000,00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742.361,36</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561.432,22</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245.000,00</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2.565.703,59</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1,75</w:t>
            </w:r>
          </w:p>
        </w:tc>
      </w:tr>
      <w:tr w:rsidR="00D566CB" w:rsidRPr="003243EB" w:rsidTr="00BC7E27">
        <w:trPr>
          <w:trHeight w:val="404"/>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Pilar 12: Disfrute y felicidad</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850.000,00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700.000,00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700.000,00</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700.000,00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500.000,00</w:t>
            </w:r>
          </w:p>
        </w:tc>
        <w:tc>
          <w:tcPr>
            <w:tcW w:w="1134" w:type="dxa"/>
            <w:tcBorders>
              <w:top w:val="nil"/>
              <w:left w:val="nil"/>
              <w:bottom w:val="single" w:sz="8" w:space="0" w:color="auto"/>
              <w:right w:val="single" w:sz="8" w:space="0" w:color="auto"/>
            </w:tcBorders>
            <w:shd w:val="clear" w:color="000000" w:fill="FFFFFF"/>
            <w:vAlign w:val="center"/>
            <w:hideMark/>
          </w:tcPr>
          <w:p w:rsidR="00D566CB" w:rsidRPr="003243EB" w:rsidRDefault="00D566CB" w:rsidP="00B077D0">
            <w:pPr>
              <w:spacing w:after="0" w:line="240" w:lineRule="auto"/>
              <w:jc w:val="right"/>
              <w:rPr>
                <w:rFonts w:ascii="Arial Narrow" w:eastAsia="Times New Roman" w:hAnsi="Arial Narrow" w:cs="Calibri"/>
                <w:color w:val="000000"/>
                <w:sz w:val="16"/>
                <w:szCs w:val="16"/>
                <w:lang w:val="es-ES" w:eastAsia="es-ES"/>
              </w:rPr>
            </w:pPr>
            <w:r w:rsidRPr="003243EB">
              <w:rPr>
                <w:rFonts w:ascii="Arial Narrow" w:eastAsia="Times New Roman" w:hAnsi="Arial Narrow" w:cs="Calibri"/>
                <w:color w:val="000000"/>
                <w:sz w:val="16"/>
                <w:szCs w:val="16"/>
                <w:lang w:val="es-ES" w:eastAsia="es-ES"/>
              </w:rPr>
              <w:t>3.450.000,00</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color w:val="000000"/>
                <w:sz w:val="15"/>
                <w:szCs w:val="15"/>
                <w:lang w:val="es-ES" w:eastAsia="es-ES"/>
              </w:rPr>
            </w:pPr>
            <w:r w:rsidRPr="003243EB">
              <w:rPr>
                <w:rFonts w:ascii="Arial Narrow" w:eastAsia="Times New Roman" w:hAnsi="Arial Narrow" w:cs="Calibri"/>
                <w:color w:val="000000"/>
                <w:sz w:val="15"/>
                <w:szCs w:val="15"/>
                <w:lang w:val="es-ES" w:eastAsia="es-ES"/>
              </w:rPr>
              <w:t>2,36</w:t>
            </w:r>
          </w:p>
        </w:tc>
      </w:tr>
      <w:tr w:rsidR="00D566CB" w:rsidRPr="003243EB" w:rsidTr="00BC7E27">
        <w:trPr>
          <w:trHeight w:val="315"/>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TOTAL</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27.216.910,01</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27.746.022,80</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27.136.361,36</w:t>
            </w:r>
          </w:p>
        </w:tc>
        <w:tc>
          <w:tcPr>
            <w:tcW w:w="993"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40.115.432,22</w:t>
            </w:r>
          </w:p>
        </w:tc>
        <w:tc>
          <w:tcPr>
            <w:tcW w:w="992"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24.029.488,89</w:t>
            </w:r>
          </w:p>
        </w:tc>
        <w:tc>
          <w:tcPr>
            <w:tcW w:w="1134"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3243EB">
              <w:rPr>
                <w:rFonts w:ascii="Arial Narrow" w:eastAsia="Times New Roman" w:hAnsi="Arial Narrow" w:cs="Calibri"/>
                <w:b/>
                <w:bCs/>
                <w:color w:val="000000"/>
                <w:sz w:val="16"/>
                <w:szCs w:val="16"/>
                <w:lang w:val="es-ES" w:eastAsia="es-ES"/>
              </w:rPr>
              <w:t>146.244.215,28</w:t>
            </w:r>
          </w:p>
        </w:tc>
        <w:tc>
          <w:tcPr>
            <w:tcW w:w="567" w:type="dxa"/>
            <w:tcBorders>
              <w:top w:val="nil"/>
              <w:left w:val="nil"/>
              <w:bottom w:val="single" w:sz="8" w:space="0" w:color="auto"/>
              <w:right w:val="single" w:sz="8" w:space="0" w:color="auto"/>
            </w:tcBorders>
            <w:shd w:val="clear" w:color="auto" w:fill="auto"/>
            <w:vAlign w:val="center"/>
            <w:hideMark/>
          </w:tcPr>
          <w:p w:rsidR="00D566CB" w:rsidRPr="003243EB" w:rsidRDefault="00D566CB" w:rsidP="00B077D0">
            <w:pPr>
              <w:spacing w:after="0" w:line="240" w:lineRule="auto"/>
              <w:jc w:val="center"/>
              <w:rPr>
                <w:rFonts w:ascii="Arial Narrow" w:eastAsia="Times New Roman" w:hAnsi="Arial Narrow" w:cs="Calibri"/>
                <w:b/>
                <w:bCs/>
                <w:color w:val="000000"/>
                <w:sz w:val="15"/>
                <w:szCs w:val="15"/>
                <w:lang w:val="es-ES" w:eastAsia="es-ES"/>
              </w:rPr>
            </w:pPr>
            <w:r w:rsidRPr="003243EB">
              <w:rPr>
                <w:rFonts w:ascii="Arial Narrow" w:eastAsia="Times New Roman" w:hAnsi="Arial Narrow" w:cs="Calibri"/>
                <w:b/>
                <w:bCs/>
                <w:color w:val="000000"/>
                <w:sz w:val="15"/>
                <w:szCs w:val="15"/>
                <w:lang w:val="es-ES" w:eastAsia="es-ES"/>
              </w:rPr>
              <w:t>100,00</w:t>
            </w:r>
          </w:p>
        </w:tc>
      </w:tr>
    </w:tbl>
    <w:p w:rsidR="00D566CB" w:rsidRDefault="00D566CB" w:rsidP="00D566CB">
      <w:pPr>
        <w:spacing w:after="0" w:line="240" w:lineRule="auto"/>
        <w:jc w:val="both"/>
        <w:rPr>
          <w:rFonts w:ascii="Arial Narrow" w:hAnsi="Arial Narrow" w:cs="Times New Roman"/>
        </w:rPr>
      </w:pPr>
      <w:r>
        <w:rPr>
          <w:rFonts w:ascii="Arial Narrow" w:hAnsi="Arial Narrow" w:cs="Times New Roman"/>
        </w:rPr>
        <w:lastRenderedPageBreak/>
        <w:t xml:space="preserve">Según la inversión propuesta por pilar para el periodo de referencia, se han definido áreas prioritarias para el desarrollo de la entidad territorial que deberán </w:t>
      </w:r>
      <w:r w:rsidR="009C1DFB">
        <w:rPr>
          <w:rFonts w:ascii="Arial Narrow" w:hAnsi="Arial Narrow" w:cs="Times New Roman"/>
        </w:rPr>
        <w:t>ser</w:t>
      </w:r>
      <w:r>
        <w:rPr>
          <w:rFonts w:ascii="Arial Narrow" w:hAnsi="Arial Narrow" w:cs="Times New Roman"/>
        </w:rPr>
        <w:t xml:space="preserve"> consideradas como estratégicas en este proceso de </w:t>
      </w:r>
      <w:r w:rsidR="009C1DFB">
        <w:rPr>
          <w:rFonts w:ascii="Arial Narrow" w:hAnsi="Arial Narrow" w:cs="Times New Roman"/>
        </w:rPr>
        <w:t>planificación</w:t>
      </w:r>
      <w:r>
        <w:rPr>
          <w:rFonts w:ascii="Arial Narrow" w:hAnsi="Arial Narrow" w:cs="Times New Roman"/>
        </w:rPr>
        <w:t xml:space="preserve">,  lo que expresa que el 43,6% se destinara al pilar 3 de Salud, </w:t>
      </w:r>
      <w:r w:rsidR="009C1DFB">
        <w:rPr>
          <w:rFonts w:ascii="Arial Narrow" w:hAnsi="Arial Narrow" w:cs="Times New Roman"/>
        </w:rPr>
        <w:t>Educación</w:t>
      </w:r>
      <w:r>
        <w:rPr>
          <w:rFonts w:ascii="Arial Narrow" w:hAnsi="Arial Narrow" w:cs="Times New Roman"/>
        </w:rPr>
        <w:t xml:space="preserve"> y Deporte, mientras que el 19,79% corresponde al pilar 2 de  </w:t>
      </w:r>
      <w:r w:rsidR="009C1DFB">
        <w:rPr>
          <w:rFonts w:ascii="Arial Narrow" w:hAnsi="Arial Narrow" w:cs="Times New Roman"/>
        </w:rPr>
        <w:t>Universalización</w:t>
      </w:r>
      <w:r>
        <w:rPr>
          <w:rFonts w:ascii="Arial Narrow" w:hAnsi="Arial Narrow" w:cs="Times New Roman"/>
        </w:rPr>
        <w:t xml:space="preserve"> de servicios básicos y el tercero en importancia es el Pilar 6 de </w:t>
      </w:r>
      <w:r w:rsidR="009C1DFB">
        <w:rPr>
          <w:rFonts w:ascii="Arial Narrow" w:hAnsi="Arial Narrow" w:cs="Times New Roman"/>
        </w:rPr>
        <w:t>Soberanía</w:t>
      </w:r>
      <w:r>
        <w:rPr>
          <w:rFonts w:ascii="Arial Narrow" w:hAnsi="Arial Narrow" w:cs="Times New Roman"/>
        </w:rPr>
        <w:t xml:space="preserve"> Productiva con </w:t>
      </w:r>
      <w:r w:rsidR="009C1DFB">
        <w:rPr>
          <w:rFonts w:ascii="Arial Narrow" w:hAnsi="Arial Narrow" w:cs="Times New Roman"/>
        </w:rPr>
        <w:t>diversificación</w:t>
      </w:r>
      <w:r>
        <w:rPr>
          <w:rFonts w:ascii="Arial Narrow" w:hAnsi="Arial Narrow" w:cs="Times New Roman"/>
        </w:rPr>
        <w:t xml:space="preserve"> desarrollo integral sin la dictadura del mercado capitalista con el 19,06%. Los demás pilares suman el  17,85% restante de la inversión a realizar en el </w:t>
      </w:r>
      <w:r w:rsidR="009C1DFB">
        <w:rPr>
          <w:rFonts w:ascii="Arial Narrow" w:hAnsi="Arial Narrow" w:cs="Times New Roman"/>
        </w:rPr>
        <w:t>periodo</w:t>
      </w:r>
      <w:r>
        <w:rPr>
          <w:rFonts w:ascii="Arial Narrow" w:hAnsi="Arial Narrow" w:cs="Times New Roman"/>
        </w:rPr>
        <w:t xml:space="preserve"> (2016-2020).</w:t>
      </w:r>
    </w:p>
    <w:p w:rsidR="00D566CB" w:rsidRDefault="00D566CB" w:rsidP="00D566CB">
      <w:pPr>
        <w:spacing w:after="0" w:line="240" w:lineRule="auto"/>
        <w:jc w:val="both"/>
        <w:rPr>
          <w:rFonts w:ascii="Arial Narrow" w:hAnsi="Arial Narrow" w:cs="Times New Roman"/>
        </w:rPr>
      </w:pPr>
    </w:p>
    <w:p w:rsidR="00D566CB" w:rsidRPr="008014E5" w:rsidRDefault="008014E5" w:rsidP="00A0116A">
      <w:pPr>
        <w:pStyle w:val="Epgrafe"/>
        <w:spacing w:after="0"/>
        <w:jc w:val="center"/>
        <w:rPr>
          <w:rFonts w:ascii="Arial Narrow" w:hAnsi="Arial Narrow"/>
          <w:color w:val="auto"/>
          <w:sz w:val="20"/>
        </w:rPr>
      </w:pPr>
      <w:bookmarkStart w:id="262" w:name="_Toc511288186"/>
      <w:r w:rsidRPr="008014E5">
        <w:rPr>
          <w:rFonts w:ascii="Arial Narrow" w:hAnsi="Arial Narrow"/>
          <w:color w:val="auto"/>
          <w:sz w:val="20"/>
        </w:rPr>
        <w:t xml:space="preserve">Gráfico </w:t>
      </w:r>
      <w:r w:rsidRPr="008014E5">
        <w:rPr>
          <w:rFonts w:ascii="Arial Narrow" w:hAnsi="Arial Narrow"/>
          <w:color w:val="auto"/>
          <w:sz w:val="20"/>
        </w:rPr>
        <w:fldChar w:fldCharType="begin"/>
      </w:r>
      <w:r w:rsidRPr="008014E5">
        <w:rPr>
          <w:rFonts w:ascii="Arial Narrow" w:hAnsi="Arial Narrow"/>
          <w:color w:val="auto"/>
          <w:sz w:val="20"/>
        </w:rPr>
        <w:instrText xml:space="preserve"> SEQ Gráfico \* ARABIC </w:instrText>
      </w:r>
      <w:r w:rsidRPr="008014E5">
        <w:rPr>
          <w:rFonts w:ascii="Arial Narrow" w:hAnsi="Arial Narrow"/>
          <w:color w:val="auto"/>
          <w:sz w:val="20"/>
        </w:rPr>
        <w:fldChar w:fldCharType="separate"/>
      </w:r>
      <w:r w:rsidR="00BA77F1">
        <w:rPr>
          <w:rFonts w:ascii="Arial Narrow" w:hAnsi="Arial Narrow"/>
          <w:noProof/>
          <w:color w:val="auto"/>
          <w:sz w:val="20"/>
        </w:rPr>
        <w:t>15</w:t>
      </w:r>
      <w:r w:rsidRPr="008014E5">
        <w:rPr>
          <w:rFonts w:ascii="Arial Narrow" w:hAnsi="Arial Narrow"/>
          <w:color w:val="auto"/>
          <w:sz w:val="20"/>
        </w:rPr>
        <w:fldChar w:fldCharType="end"/>
      </w:r>
      <w:r w:rsidR="00D566CB" w:rsidRPr="008014E5">
        <w:rPr>
          <w:rFonts w:ascii="Arial Narrow" w:hAnsi="Arial Narrow"/>
          <w:color w:val="auto"/>
          <w:sz w:val="20"/>
        </w:rPr>
        <w:t>. Presupuesto de Inversión (2016-2020) por pilares del PDES. En (%)</w:t>
      </w:r>
      <w:bookmarkEnd w:id="262"/>
    </w:p>
    <w:p w:rsidR="00D566CB" w:rsidRPr="000D4A36" w:rsidRDefault="00D566CB" w:rsidP="00D566CB">
      <w:pPr>
        <w:spacing w:after="0" w:line="240" w:lineRule="auto"/>
        <w:jc w:val="center"/>
        <w:rPr>
          <w:rFonts w:ascii="Arial Narrow" w:hAnsi="Arial Narrow"/>
          <w:b/>
        </w:rPr>
      </w:pPr>
      <w:r w:rsidRPr="000D4A36">
        <w:rPr>
          <w:rFonts w:ascii="Arial Narrow" w:hAnsi="Arial Narrow"/>
          <w:b/>
          <w:noProof/>
          <w:lang w:val="es-ES" w:eastAsia="es-ES"/>
        </w:rPr>
        <w:drawing>
          <wp:inline distT="0" distB="0" distL="0" distR="0" wp14:anchorId="5FA1B739" wp14:editId="59FEFBDE">
            <wp:extent cx="4469587" cy="6071616"/>
            <wp:effectExtent l="0" t="0" r="7620" b="5715"/>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66CB" w:rsidRPr="000D4A36" w:rsidRDefault="00D566CB" w:rsidP="00D566CB">
      <w:pPr>
        <w:spacing w:after="0" w:line="240" w:lineRule="auto"/>
        <w:jc w:val="center"/>
        <w:rPr>
          <w:rFonts w:ascii="Arial Narrow" w:hAnsi="Arial Narrow" w:cs="Times New Roman"/>
          <w:b/>
          <w:sz w:val="16"/>
          <w:szCs w:val="16"/>
        </w:rPr>
      </w:pPr>
      <w:r w:rsidRPr="000D4A36">
        <w:rPr>
          <w:rFonts w:ascii="Arial Narrow" w:hAnsi="Arial Narrow" w:cs="Times New Roman"/>
          <w:b/>
          <w:sz w:val="16"/>
          <w:szCs w:val="16"/>
        </w:rPr>
        <w:t>Fuente: Elaboración propia en base a Presupuesto inversión PGTC (2016-2020)</w:t>
      </w: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center"/>
        <w:rPr>
          <w:rFonts w:ascii="Arial Narrow" w:hAnsi="Arial Narrow" w:cs="Times New Roman"/>
          <w:b/>
          <w:sz w:val="16"/>
          <w:szCs w:val="16"/>
        </w:rPr>
      </w:pPr>
    </w:p>
    <w:p w:rsidR="00D566CB" w:rsidRPr="000D4A36" w:rsidRDefault="00D566CB" w:rsidP="00D566CB">
      <w:pPr>
        <w:spacing w:after="0" w:line="240" w:lineRule="auto"/>
        <w:jc w:val="both"/>
        <w:rPr>
          <w:rFonts w:ascii="Arial Narrow" w:hAnsi="Arial Narrow" w:cs="Times New Roman"/>
          <w:szCs w:val="16"/>
        </w:rPr>
      </w:pPr>
      <w:r w:rsidRPr="000D4A36">
        <w:rPr>
          <w:rFonts w:ascii="Arial Narrow" w:hAnsi="Arial Narrow" w:cs="Times New Roman"/>
          <w:szCs w:val="16"/>
        </w:rPr>
        <w:lastRenderedPageBreak/>
        <w:t xml:space="preserve">La programación del presupuesto anual de la entidad territorial se la realizo tomando en cuenta los techos presupuestarios de la </w:t>
      </w:r>
      <w:r w:rsidR="009C1DFB" w:rsidRPr="000D4A36">
        <w:rPr>
          <w:rFonts w:ascii="Arial Narrow" w:hAnsi="Arial Narrow" w:cs="Times New Roman"/>
          <w:szCs w:val="16"/>
        </w:rPr>
        <w:t>gestión</w:t>
      </w:r>
      <w:r w:rsidRPr="000D4A36">
        <w:rPr>
          <w:rFonts w:ascii="Arial Narrow" w:hAnsi="Arial Narrow" w:cs="Times New Roman"/>
          <w:szCs w:val="16"/>
        </w:rPr>
        <w:t xml:space="preserve"> 2017 y sus fuente</w:t>
      </w:r>
      <w:r>
        <w:rPr>
          <w:rFonts w:ascii="Arial Narrow" w:hAnsi="Arial Narrow" w:cs="Times New Roman"/>
          <w:szCs w:val="16"/>
        </w:rPr>
        <w:t>s de recursos (TGN,  IDH y los Recursos E</w:t>
      </w:r>
      <w:r w:rsidRPr="000D4A36">
        <w:rPr>
          <w:rFonts w:ascii="Arial Narrow" w:hAnsi="Arial Narrow" w:cs="Times New Roman"/>
          <w:szCs w:val="16"/>
        </w:rPr>
        <w:t>specíficos de la entidad territorial) descontando las obligaciones</w:t>
      </w:r>
      <w:r>
        <w:rPr>
          <w:rFonts w:ascii="Arial Narrow" w:hAnsi="Arial Narrow" w:cs="Times New Roman"/>
          <w:szCs w:val="16"/>
        </w:rPr>
        <w:t xml:space="preserve"> establecidas</w:t>
      </w:r>
      <w:r w:rsidRPr="000D4A36">
        <w:rPr>
          <w:rFonts w:ascii="Arial Narrow" w:hAnsi="Arial Narrow" w:cs="Times New Roman"/>
          <w:szCs w:val="16"/>
        </w:rPr>
        <w:t xml:space="preserve"> por ley.</w:t>
      </w:r>
    </w:p>
    <w:p w:rsidR="00D566CB" w:rsidRPr="000D4A36" w:rsidRDefault="00D566CB" w:rsidP="00D566CB">
      <w:pPr>
        <w:spacing w:after="0" w:line="240" w:lineRule="auto"/>
        <w:jc w:val="both"/>
        <w:rPr>
          <w:rFonts w:ascii="Arial Narrow" w:hAnsi="Arial Narrow" w:cs="Times New Roman"/>
          <w:szCs w:val="16"/>
          <w:highlight w:val="yellow"/>
        </w:rPr>
      </w:pPr>
    </w:p>
    <w:p w:rsidR="00D566CB" w:rsidRDefault="00D566CB" w:rsidP="00D566CB">
      <w:pPr>
        <w:spacing w:after="0" w:line="240" w:lineRule="auto"/>
        <w:jc w:val="both"/>
        <w:rPr>
          <w:rFonts w:ascii="Arial Narrow" w:hAnsi="Arial Narrow" w:cs="Times New Roman"/>
        </w:rPr>
      </w:pPr>
      <w:r>
        <w:rPr>
          <w:rFonts w:ascii="Arial Narrow" w:hAnsi="Arial Narrow" w:cs="Times New Roman"/>
        </w:rPr>
        <w:t xml:space="preserve">Si analizamos los pilares por zonas y TRI, tenemos que en todas las zonas el pilar 3 se constituye en de mayor importancia al momento de realizar las inversiones de igual manera en el caso del TRI. </w:t>
      </w:r>
      <w:r w:rsidR="009C1DFB">
        <w:rPr>
          <w:rFonts w:ascii="Arial Narrow" w:hAnsi="Arial Narrow" w:cs="Times New Roman"/>
        </w:rPr>
        <w:t xml:space="preserve">Existe algunas pequeñas diferencias respecto a las ares urbanas como es en Charagua Pueblo y Estación Charagua respecto al Pilar 2 que por las características de población concentrada cuenta con mayor cobertura de servicios básicos y por lo tanto no tiene este pilar la misma importancia que en las áreas rurales. </w:t>
      </w:r>
      <w:r>
        <w:rPr>
          <w:rFonts w:ascii="Arial Narrow" w:hAnsi="Arial Narrow" w:cs="Times New Roman"/>
        </w:rPr>
        <w:t xml:space="preserve">En el siguiente grafico presentamos el detalle de inversión de </w:t>
      </w:r>
      <w:r w:rsidR="009C1DFB">
        <w:rPr>
          <w:rFonts w:ascii="Arial Narrow" w:hAnsi="Arial Narrow" w:cs="Times New Roman"/>
        </w:rPr>
        <w:t>pilares</w:t>
      </w:r>
      <w:r>
        <w:rPr>
          <w:rFonts w:ascii="Arial Narrow" w:hAnsi="Arial Narrow" w:cs="Times New Roman"/>
        </w:rPr>
        <w:t xml:space="preserve"> por zona.</w:t>
      </w:r>
    </w:p>
    <w:p w:rsidR="00D566CB" w:rsidRDefault="00D566CB" w:rsidP="00A0116A">
      <w:pPr>
        <w:spacing w:after="0" w:line="240" w:lineRule="auto"/>
        <w:jc w:val="both"/>
        <w:rPr>
          <w:rFonts w:ascii="Arial Narrow" w:hAnsi="Arial Narrow" w:cs="Times New Roman"/>
        </w:rPr>
      </w:pPr>
    </w:p>
    <w:p w:rsidR="00D566CB" w:rsidRPr="008014E5" w:rsidRDefault="008014E5" w:rsidP="00A0116A">
      <w:pPr>
        <w:pStyle w:val="Epgrafe"/>
        <w:spacing w:after="0"/>
        <w:jc w:val="center"/>
        <w:rPr>
          <w:rFonts w:ascii="Arial Narrow" w:hAnsi="Arial Narrow"/>
          <w:color w:val="auto"/>
          <w:sz w:val="20"/>
        </w:rPr>
      </w:pPr>
      <w:bookmarkStart w:id="263" w:name="_Toc511288187"/>
      <w:r w:rsidRPr="008014E5">
        <w:rPr>
          <w:rFonts w:ascii="Arial Narrow" w:hAnsi="Arial Narrow"/>
          <w:color w:val="auto"/>
          <w:sz w:val="20"/>
        </w:rPr>
        <w:t xml:space="preserve">Gráfico </w:t>
      </w:r>
      <w:r w:rsidRPr="008014E5">
        <w:rPr>
          <w:rFonts w:ascii="Arial Narrow" w:hAnsi="Arial Narrow"/>
          <w:color w:val="auto"/>
          <w:sz w:val="20"/>
        </w:rPr>
        <w:fldChar w:fldCharType="begin"/>
      </w:r>
      <w:r w:rsidRPr="008014E5">
        <w:rPr>
          <w:rFonts w:ascii="Arial Narrow" w:hAnsi="Arial Narrow"/>
          <w:color w:val="auto"/>
          <w:sz w:val="20"/>
        </w:rPr>
        <w:instrText xml:space="preserve"> SEQ Gráfico \* ARABIC </w:instrText>
      </w:r>
      <w:r w:rsidRPr="008014E5">
        <w:rPr>
          <w:rFonts w:ascii="Arial Narrow" w:hAnsi="Arial Narrow"/>
          <w:color w:val="auto"/>
          <w:sz w:val="20"/>
        </w:rPr>
        <w:fldChar w:fldCharType="separate"/>
      </w:r>
      <w:r w:rsidR="00BA77F1">
        <w:rPr>
          <w:rFonts w:ascii="Arial Narrow" w:hAnsi="Arial Narrow"/>
          <w:noProof/>
          <w:color w:val="auto"/>
          <w:sz w:val="20"/>
        </w:rPr>
        <w:t>16</w:t>
      </w:r>
      <w:r w:rsidRPr="008014E5">
        <w:rPr>
          <w:rFonts w:ascii="Arial Narrow" w:hAnsi="Arial Narrow"/>
          <w:color w:val="auto"/>
          <w:sz w:val="20"/>
        </w:rPr>
        <w:fldChar w:fldCharType="end"/>
      </w:r>
      <w:r w:rsidRPr="008014E5">
        <w:rPr>
          <w:rFonts w:ascii="Arial Narrow" w:hAnsi="Arial Narrow"/>
          <w:color w:val="auto"/>
          <w:sz w:val="20"/>
        </w:rPr>
        <w:t xml:space="preserve"> </w:t>
      </w:r>
      <w:r w:rsidR="00D566CB" w:rsidRPr="008014E5">
        <w:rPr>
          <w:rFonts w:ascii="Arial Narrow" w:hAnsi="Arial Narrow"/>
          <w:color w:val="auto"/>
          <w:sz w:val="20"/>
        </w:rPr>
        <w:t xml:space="preserve">. </w:t>
      </w:r>
      <w:r w:rsidR="009C1DFB" w:rsidRPr="008014E5">
        <w:rPr>
          <w:rFonts w:ascii="Arial Narrow" w:hAnsi="Arial Narrow"/>
          <w:color w:val="auto"/>
          <w:sz w:val="20"/>
        </w:rPr>
        <w:t>Inversión</w:t>
      </w:r>
      <w:r w:rsidR="00D566CB" w:rsidRPr="008014E5">
        <w:rPr>
          <w:rFonts w:ascii="Arial Narrow" w:hAnsi="Arial Narrow"/>
          <w:color w:val="auto"/>
          <w:sz w:val="20"/>
        </w:rPr>
        <w:t xml:space="preserve"> P</w:t>
      </w:r>
      <w:r>
        <w:rPr>
          <w:rFonts w:ascii="Arial Narrow" w:hAnsi="Arial Narrow"/>
          <w:color w:val="auto"/>
          <w:sz w:val="20"/>
        </w:rPr>
        <w:t xml:space="preserve">GTC por Zonas </w:t>
      </w:r>
      <w:r w:rsidR="009C1DFB">
        <w:rPr>
          <w:rFonts w:ascii="Arial Narrow" w:hAnsi="Arial Narrow"/>
          <w:color w:val="auto"/>
          <w:sz w:val="20"/>
        </w:rPr>
        <w:t>según</w:t>
      </w:r>
      <w:r>
        <w:rPr>
          <w:rFonts w:ascii="Arial Narrow" w:hAnsi="Arial Narrow"/>
          <w:color w:val="auto"/>
          <w:sz w:val="20"/>
        </w:rPr>
        <w:t xml:space="preserve"> Pilares en B</w:t>
      </w:r>
      <w:r w:rsidR="00D566CB" w:rsidRPr="008014E5">
        <w:rPr>
          <w:rFonts w:ascii="Arial Narrow" w:hAnsi="Arial Narrow"/>
          <w:color w:val="auto"/>
          <w:sz w:val="20"/>
        </w:rPr>
        <w:t>s</w:t>
      </w:r>
      <w:bookmarkEnd w:id="263"/>
      <w:r w:rsidR="007503E6">
        <w:rPr>
          <w:rFonts w:ascii="Arial Narrow" w:hAnsi="Arial Narrow"/>
          <w:color w:val="auto"/>
          <w:sz w:val="20"/>
        </w:rPr>
        <w:t>.</w:t>
      </w:r>
    </w:p>
    <w:p w:rsidR="00D566CB" w:rsidRDefault="00D566CB" w:rsidP="00D566CB">
      <w:pPr>
        <w:spacing w:after="0" w:line="240" w:lineRule="auto"/>
        <w:jc w:val="both"/>
        <w:rPr>
          <w:rFonts w:ascii="Arial Narrow" w:hAnsi="Arial Narrow" w:cs="Times New Roman"/>
        </w:rPr>
      </w:pPr>
      <w:r>
        <w:rPr>
          <w:noProof/>
          <w:lang w:val="es-ES" w:eastAsia="es-ES"/>
        </w:rPr>
        <w:drawing>
          <wp:inline distT="0" distB="0" distL="0" distR="0" wp14:anchorId="26115EA6" wp14:editId="0368C878">
            <wp:extent cx="5791835" cy="3522134"/>
            <wp:effectExtent l="0" t="0" r="18415" b="2540"/>
            <wp:docPr id="32806" name="Gráfico 32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566CB" w:rsidRPr="000D4A36" w:rsidRDefault="00D566CB" w:rsidP="00D566CB">
      <w:pPr>
        <w:spacing w:after="0" w:line="240" w:lineRule="auto"/>
        <w:jc w:val="center"/>
        <w:rPr>
          <w:rFonts w:ascii="Arial Narrow" w:hAnsi="Arial Narrow" w:cs="Arial"/>
          <w:b/>
          <w:sz w:val="16"/>
          <w:szCs w:val="12"/>
        </w:rPr>
      </w:pPr>
      <w:r>
        <w:rPr>
          <w:rFonts w:ascii="Arial Narrow" w:hAnsi="Arial Narrow" w:cs="Arial"/>
          <w:b/>
          <w:sz w:val="16"/>
          <w:szCs w:val="12"/>
        </w:rPr>
        <w:t>F</w:t>
      </w:r>
      <w:r w:rsidRPr="000D4A36">
        <w:rPr>
          <w:rFonts w:ascii="Arial Narrow" w:hAnsi="Arial Narrow" w:cs="Arial"/>
          <w:b/>
          <w:sz w:val="16"/>
          <w:szCs w:val="12"/>
        </w:rPr>
        <w:t xml:space="preserve">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w:t>
      </w:r>
      <w:r>
        <w:rPr>
          <w:rFonts w:ascii="Arial Narrow" w:hAnsi="Arial Narrow" w:cs="Arial"/>
          <w:b/>
          <w:sz w:val="16"/>
          <w:szCs w:val="12"/>
        </w:rPr>
        <w:t>ajuste PGTC (2016-2020)</w:t>
      </w:r>
    </w:p>
    <w:p w:rsidR="00D566CB" w:rsidRDefault="00D566CB" w:rsidP="00D566CB">
      <w:pPr>
        <w:spacing w:after="0" w:line="240" w:lineRule="auto"/>
        <w:jc w:val="both"/>
        <w:rPr>
          <w:rFonts w:ascii="Arial Narrow" w:hAnsi="Arial Narrow" w:cs="Times New Roman"/>
        </w:rPr>
      </w:pPr>
    </w:p>
    <w:p w:rsidR="00D566CB" w:rsidRDefault="00D566CB" w:rsidP="00D566CB">
      <w:pPr>
        <w:spacing w:after="0" w:line="240" w:lineRule="auto"/>
        <w:jc w:val="both"/>
        <w:rPr>
          <w:rFonts w:ascii="Arial Narrow" w:hAnsi="Arial Narrow" w:cs="Times New Roman"/>
        </w:rPr>
      </w:pPr>
      <w:r>
        <w:rPr>
          <w:rFonts w:ascii="Arial Narrow" w:hAnsi="Arial Narrow" w:cs="Times New Roman"/>
        </w:rPr>
        <w:t xml:space="preserve">De igual manera en el siguiente grafico se observa la inversión por año según cada zona y TRI, presentándose un pico en la implementación de proyectos para la gestión 2019 que hace a la construcción de un Hospital de segundo nivel mismo que será ejecutado por la Instancia TRI. </w:t>
      </w:r>
      <w:r w:rsidR="009C1DFB">
        <w:rPr>
          <w:rFonts w:ascii="Arial Narrow" w:hAnsi="Arial Narrow" w:cs="Times New Roman"/>
        </w:rPr>
        <w:t xml:space="preserve">El demás comportamiento de la inversión por año según el PGTC no presenta variaciones significativas y el nivel de inversión previsto se encuentra directamente relacionado al factor poblacional como criterio de distribución de los recursos, hasta que la autonomía indígena no defina un sistema que considere los seis criterios establecidos en el estatuto, definido mediante ley. </w:t>
      </w:r>
    </w:p>
    <w:p w:rsidR="00D566CB" w:rsidRDefault="00D566CB"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106B4D" w:rsidRDefault="00106B4D" w:rsidP="00D566CB">
      <w:pPr>
        <w:spacing w:after="0" w:line="240" w:lineRule="auto"/>
        <w:jc w:val="both"/>
        <w:rPr>
          <w:rFonts w:ascii="Arial Narrow" w:hAnsi="Arial Narrow" w:cs="Times New Roman"/>
        </w:rPr>
      </w:pPr>
    </w:p>
    <w:p w:rsidR="00D566CB" w:rsidRPr="008014E5" w:rsidRDefault="008014E5" w:rsidP="008014E5">
      <w:pPr>
        <w:pStyle w:val="Epgrafe"/>
        <w:jc w:val="center"/>
        <w:rPr>
          <w:rFonts w:ascii="Arial Narrow" w:hAnsi="Arial Narrow"/>
          <w:color w:val="auto"/>
          <w:sz w:val="20"/>
        </w:rPr>
      </w:pPr>
      <w:bookmarkStart w:id="264" w:name="_Toc511288188"/>
      <w:r w:rsidRPr="008014E5">
        <w:rPr>
          <w:rFonts w:ascii="Arial Narrow" w:hAnsi="Arial Narrow"/>
          <w:color w:val="auto"/>
          <w:sz w:val="20"/>
        </w:rPr>
        <w:t xml:space="preserve">Gráfico </w:t>
      </w:r>
      <w:r w:rsidRPr="008014E5">
        <w:rPr>
          <w:rFonts w:ascii="Arial Narrow" w:hAnsi="Arial Narrow"/>
          <w:color w:val="auto"/>
          <w:sz w:val="20"/>
        </w:rPr>
        <w:fldChar w:fldCharType="begin"/>
      </w:r>
      <w:r w:rsidRPr="008014E5">
        <w:rPr>
          <w:rFonts w:ascii="Arial Narrow" w:hAnsi="Arial Narrow"/>
          <w:color w:val="auto"/>
          <w:sz w:val="20"/>
        </w:rPr>
        <w:instrText xml:space="preserve"> SEQ Gráfico \* ARABIC </w:instrText>
      </w:r>
      <w:r w:rsidRPr="008014E5">
        <w:rPr>
          <w:rFonts w:ascii="Arial Narrow" w:hAnsi="Arial Narrow"/>
          <w:color w:val="auto"/>
          <w:sz w:val="20"/>
        </w:rPr>
        <w:fldChar w:fldCharType="separate"/>
      </w:r>
      <w:r w:rsidR="00BA77F1">
        <w:rPr>
          <w:rFonts w:ascii="Arial Narrow" w:hAnsi="Arial Narrow"/>
          <w:noProof/>
          <w:color w:val="auto"/>
          <w:sz w:val="20"/>
        </w:rPr>
        <w:t>17</w:t>
      </w:r>
      <w:r w:rsidRPr="008014E5">
        <w:rPr>
          <w:rFonts w:ascii="Arial Narrow" w:hAnsi="Arial Narrow"/>
          <w:color w:val="auto"/>
          <w:sz w:val="20"/>
        </w:rPr>
        <w:fldChar w:fldCharType="end"/>
      </w:r>
      <w:r w:rsidR="00D566CB" w:rsidRPr="008014E5">
        <w:rPr>
          <w:rFonts w:ascii="Arial Narrow" w:hAnsi="Arial Narrow"/>
          <w:color w:val="auto"/>
          <w:sz w:val="20"/>
        </w:rPr>
        <w:t xml:space="preserve">. </w:t>
      </w:r>
      <w:r w:rsidR="009C1DFB" w:rsidRPr="008014E5">
        <w:rPr>
          <w:rFonts w:ascii="Arial Narrow" w:hAnsi="Arial Narrow"/>
          <w:color w:val="auto"/>
          <w:sz w:val="20"/>
        </w:rPr>
        <w:t>Inversión</w:t>
      </w:r>
      <w:r w:rsidR="00D566CB" w:rsidRPr="008014E5">
        <w:rPr>
          <w:rFonts w:ascii="Arial Narrow" w:hAnsi="Arial Narrow"/>
          <w:color w:val="auto"/>
          <w:sz w:val="20"/>
        </w:rPr>
        <w:t xml:space="preserve"> PGTC por años, según zonas y TRI en Bs.</w:t>
      </w:r>
      <w:bookmarkEnd w:id="264"/>
    </w:p>
    <w:p w:rsidR="00D566CB" w:rsidRDefault="00106B4D" w:rsidP="008014E5">
      <w:pPr>
        <w:spacing w:after="0" w:line="240" w:lineRule="auto"/>
        <w:jc w:val="center"/>
        <w:rPr>
          <w:rFonts w:ascii="Arial Narrow" w:hAnsi="Arial Narrow" w:cs="Times New Roman"/>
        </w:rPr>
      </w:pPr>
      <w:r>
        <w:rPr>
          <w:noProof/>
          <w:lang w:val="es-ES" w:eastAsia="es-ES"/>
        </w:rPr>
        <w:drawing>
          <wp:inline distT="0" distB="0" distL="0" distR="0" wp14:anchorId="1027B030" wp14:editId="5D9ED6C9">
            <wp:extent cx="5521960" cy="3815644"/>
            <wp:effectExtent l="0" t="0" r="2540" b="13970"/>
            <wp:docPr id="32808" name="Gráfico 32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66CB"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center"/>
        <w:rPr>
          <w:rFonts w:ascii="Arial Narrow" w:hAnsi="Arial Narrow" w:cs="Arial"/>
          <w:b/>
          <w:sz w:val="16"/>
          <w:szCs w:val="12"/>
        </w:rPr>
      </w:pPr>
      <w:r>
        <w:rPr>
          <w:rFonts w:ascii="Arial Narrow" w:hAnsi="Arial Narrow" w:cs="Arial"/>
          <w:b/>
          <w:sz w:val="16"/>
          <w:szCs w:val="12"/>
        </w:rPr>
        <w:t>F</w:t>
      </w:r>
      <w:r w:rsidRPr="000D4A36">
        <w:rPr>
          <w:rFonts w:ascii="Arial Narrow" w:hAnsi="Arial Narrow" w:cs="Arial"/>
          <w:b/>
          <w:sz w:val="16"/>
          <w:szCs w:val="12"/>
        </w:rPr>
        <w:t xml:space="preserve">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w:t>
      </w:r>
      <w:r>
        <w:rPr>
          <w:rFonts w:ascii="Arial Narrow" w:hAnsi="Arial Narrow" w:cs="Arial"/>
          <w:b/>
          <w:sz w:val="16"/>
          <w:szCs w:val="12"/>
        </w:rPr>
        <w:t>ajuste PGTC (2016-2020)</w:t>
      </w:r>
    </w:p>
    <w:p w:rsidR="00D566CB" w:rsidRDefault="00D566CB" w:rsidP="00D566CB">
      <w:pPr>
        <w:spacing w:after="0" w:line="240" w:lineRule="auto"/>
        <w:jc w:val="both"/>
        <w:rPr>
          <w:rFonts w:ascii="Arial Narrow" w:hAnsi="Arial Narrow" w:cs="Times New Roman"/>
        </w:rPr>
      </w:pPr>
    </w:p>
    <w:p w:rsidR="00D566CB" w:rsidRDefault="00D566CB" w:rsidP="00D566CB">
      <w:pPr>
        <w:spacing w:after="0" w:line="240" w:lineRule="auto"/>
        <w:jc w:val="both"/>
        <w:rPr>
          <w:rFonts w:ascii="Arial Narrow" w:hAnsi="Arial Narrow" w:cs="Times New Roman"/>
        </w:rPr>
      </w:pPr>
      <w:r>
        <w:rPr>
          <w:rFonts w:ascii="Arial Narrow" w:hAnsi="Arial Narrow" w:cs="Times New Roman"/>
        </w:rPr>
        <w:t xml:space="preserve">De igual manera presentamos el detalle de inversión por año en bolivianos en el presente cuadro, mismo que debe ser considerado al momento de la </w:t>
      </w:r>
      <w:r w:rsidR="009C1DFB">
        <w:rPr>
          <w:rFonts w:ascii="Arial Narrow" w:hAnsi="Arial Narrow" w:cs="Times New Roman"/>
        </w:rPr>
        <w:t>planificación</w:t>
      </w:r>
      <w:r>
        <w:rPr>
          <w:rFonts w:ascii="Arial Narrow" w:hAnsi="Arial Narrow" w:cs="Times New Roman"/>
        </w:rPr>
        <w:t xml:space="preserve"> anual de la entidad territorial. </w:t>
      </w:r>
    </w:p>
    <w:p w:rsidR="00D566CB" w:rsidRDefault="00D566CB" w:rsidP="00D566CB">
      <w:pPr>
        <w:spacing w:after="0" w:line="240" w:lineRule="auto"/>
        <w:jc w:val="both"/>
        <w:rPr>
          <w:rFonts w:ascii="Arial Narrow" w:hAnsi="Arial Narrow" w:cs="Times New Roman"/>
        </w:rPr>
      </w:pPr>
    </w:p>
    <w:p w:rsidR="00D566CB" w:rsidRPr="003B2017" w:rsidRDefault="003B2017" w:rsidP="003B2017">
      <w:pPr>
        <w:pStyle w:val="Epgrafe"/>
        <w:jc w:val="center"/>
        <w:rPr>
          <w:rFonts w:ascii="Arial Narrow" w:hAnsi="Arial Narrow"/>
          <w:color w:val="auto"/>
          <w:sz w:val="20"/>
        </w:rPr>
      </w:pPr>
      <w:bookmarkStart w:id="265" w:name="_Toc511288169"/>
      <w:r w:rsidRPr="003B2017">
        <w:rPr>
          <w:rFonts w:ascii="Arial Narrow" w:hAnsi="Arial Narrow"/>
          <w:color w:val="auto"/>
          <w:sz w:val="20"/>
        </w:rPr>
        <w:t xml:space="preserve">Cuadro </w:t>
      </w:r>
      <w:r w:rsidRPr="003B2017">
        <w:rPr>
          <w:rFonts w:ascii="Arial Narrow" w:hAnsi="Arial Narrow"/>
          <w:color w:val="auto"/>
          <w:sz w:val="20"/>
        </w:rPr>
        <w:fldChar w:fldCharType="begin"/>
      </w:r>
      <w:r w:rsidRPr="003B2017">
        <w:rPr>
          <w:rFonts w:ascii="Arial Narrow" w:hAnsi="Arial Narrow"/>
          <w:color w:val="auto"/>
          <w:sz w:val="20"/>
        </w:rPr>
        <w:instrText xml:space="preserve"> SEQ Cuadro \* ARABIC </w:instrText>
      </w:r>
      <w:r w:rsidRPr="003B2017">
        <w:rPr>
          <w:rFonts w:ascii="Arial Narrow" w:hAnsi="Arial Narrow"/>
          <w:color w:val="auto"/>
          <w:sz w:val="20"/>
        </w:rPr>
        <w:fldChar w:fldCharType="separate"/>
      </w:r>
      <w:r w:rsidR="00BA77F1">
        <w:rPr>
          <w:rFonts w:ascii="Arial Narrow" w:hAnsi="Arial Narrow"/>
          <w:noProof/>
          <w:color w:val="auto"/>
          <w:sz w:val="20"/>
        </w:rPr>
        <w:t>62</w:t>
      </w:r>
      <w:r w:rsidRPr="003B2017">
        <w:rPr>
          <w:rFonts w:ascii="Arial Narrow" w:hAnsi="Arial Narrow"/>
          <w:color w:val="auto"/>
          <w:sz w:val="20"/>
        </w:rPr>
        <w:fldChar w:fldCharType="end"/>
      </w:r>
      <w:r w:rsidR="00D566CB" w:rsidRPr="003B2017">
        <w:rPr>
          <w:rFonts w:ascii="Arial Narrow" w:hAnsi="Arial Narrow"/>
          <w:color w:val="auto"/>
          <w:sz w:val="20"/>
        </w:rPr>
        <w:t xml:space="preserve">. </w:t>
      </w:r>
      <w:r w:rsidR="009C1DFB" w:rsidRPr="003B2017">
        <w:rPr>
          <w:rFonts w:ascii="Arial Narrow" w:hAnsi="Arial Narrow"/>
          <w:color w:val="auto"/>
          <w:sz w:val="20"/>
        </w:rPr>
        <w:t>Inversión</w:t>
      </w:r>
      <w:r w:rsidR="00D566CB" w:rsidRPr="003B2017">
        <w:rPr>
          <w:rFonts w:ascii="Arial Narrow" w:hAnsi="Arial Narrow"/>
          <w:color w:val="auto"/>
          <w:sz w:val="20"/>
        </w:rPr>
        <w:t xml:space="preserve"> PGTC por zonas y años, en Bs.</w:t>
      </w:r>
      <w:bookmarkEnd w:id="265"/>
    </w:p>
    <w:tbl>
      <w:tblPr>
        <w:tblW w:w="7371" w:type="dxa"/>
        <w:jc w:val="center"/>
        <w:tblCellMar>
          <w:left w:w="70" w:type="dxa"/>
          <w:right w:w="70" w:type="dxa"/>
        </w:tblCellMar>
        <w:tblLook w:val="04A0" w:firstRow="1" w:lastRow="0" w:firstColumn="1" w:lastColumn="0" w:noHBand="0" w:noVBand="1"/>
      </w:tblPr>
      <w:tblGrid>
        <w:gridCol w:w="1134"/>
        <w:gridCol w:w="993"/>
        <w:gridCol w:w="992"/>
        <w:gridCol w:w="992"/>
        <w:gridCol w:w="992"/>
        <w:gridCol w:w="1134"/>
        <w:gridCol w:w="1134"/>
      </w:tblGrid>
      <w:tr w:rsidR="00D566CB" w:rsidRPr="00401A55" w:rsidTr="00B077D0">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Zona</w:t>
            </w:r>
          </w:p>
        </w:tc>
        <w:tc>
          <w:tcPr>
            <w:tcW w:w="993" w:type="dxa"/>
            <w:tcBorders>
              <w:top w:val="single" w:sz="4" w:space="0" w:color="auto"/>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2016</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2017</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2018</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2019</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2020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Total</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Charagua Norte</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5.920.000,00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3.859.523,81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4.815.146,86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3.068.656,98</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3.289.162,96</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20.952.490,62</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Parapitiguasu</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3.470.000,00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4.064.523,81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3.360.146,86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2.303.656,98</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2.972.333,33</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16.170.660,99</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Alto Isoso</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3.842.500,00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4.407.023,81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5.497.646,86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3.166.156,98</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2.886.662,96</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19.799.990,62</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Bajo Isoso</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4.842.500,00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4.582.023,81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5.342.646,86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5.881.156,98</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3.406.662,96</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24.054.990,62</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Charagua Pueblo</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5.694.500,00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3.639.023,81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2.940.646,86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3.010.656,98</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6.326.833,33</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21.611.660,99</w:t>
            </w:r>
          </w:p>
        </w:tc>
      </w:tr>
      <w:tr w:rsidR="00D566CB" w:rsidRPr="00401A55" w:rsidTr="00B077D0">
        <w:trPr>
          <w:trHeight w:val="345"/>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9C1DF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Estación</w:t>
            </w:r>
            <w:r w:rsidR="00D566CB" w:rsidRPr="00401A55">
              <w:rPr>
                <w:rFonts w:ascii="Arial Narrow" w:eastAsia="Times New Roman" w:hAnsi="Arial Narrow" w:cs="Calibri"/>
                <w:color w:val="000000"/>
                <w:sz w:val="16"/>
                <w:szCs w:val="16"/>
                <w:lang w:val="es-ES" w:eastAsia="es-ES"/>
              </w:rPr>
              <w:t xml:space="preserve"> Charagua</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2.085.500,00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2.185.023,81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1.888.646,86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1.756.656,98</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1.948.833,33</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9.864.660,99</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TRI</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1.361.910,01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5.008.879,94</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4.041.480,19</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20.678.490,32</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2.699.000,00</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color w:val="000000"/>
                <w:sz w:val="16"/>
                <w:szCs w:val="16"/>
                <w:lang w:val="es-ES" w:eastAsia="es-ES"/>
              </w:rPr>
            </w:pPr>
            <w:r w:rsidRPr="00401A55">
              <w:rPr>
                <w:rFonts w:ascii="Arial Narrow" w:eastAsia="Times New Roman" w:hAnsi="Arial Narrow" w:cs="Calibri"/>
                <w:color w:val="000000"/>
                <w:sz w:val="16"/>
                <w:szCs w:val="16"/>
                <w:lang w:val="es-ES" w:eastAsia="es-ES"/>
              </w:rPr>
              <w:t>33.789.760,46</w:t>
            </w:r>
          </w:p>
        </w:tc>
      </w:tr>
      <w:tr w:rsidR="00D566CB" w:rsidRPr="00401A55" w:rsidTr="00B077D0">
        <w:trPr>
          <w:trHeight w:val="360"/>
          <w:jc w:val="center"/>
        </w:trPr>
        <w:tc>
          <w:tcPr>
            <w:tcW w:w="1134" w:type="dxa"/>
            <w:tcBorders>
              <w:top w:val="nil"/>
              <w:left w:val="single" w:sz="4" w:space="0" w:color="auto"/>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Total</w:t>
            </w:r>
          </w:p>
        </w:tc>
        <w:tc>
          <w:tcPr>
            <w:tcW w:w="993"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27.216.910,01</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27.746.022,80</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27.886.361,36</w:t>
            </w:r>
          </w:p>
        </w:tc>
        <w:tc>
          <w:tcPr>
            <w:tcW w:w="992"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39.865.432,22</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23.529.488,89</w:t>
            </w:r>
          </w:p>
        </w:tc>
        <w:tc>
          <w:tcPr>
            <w:tcW w:w="1134" w:type="dxa"/>
            <w:tcBorders>
              <w:top w:val="nil"/>
              <w:left w:val="nil"/>
              <w:bottom w:val="single" w:sz="4" w:space="0" w:color="auto"/>
              <w:right w:val="single" w:sz="4" w:space="0" w:color="auto"/>
            </w:tcBorders>
            <w:shd w:val="clear" w:color="000000" w:fill="FFFFFF"/>
            <w:vAlign w:val="bottom"/>
            <w:hideMark/>
          </w:tcPr>
          <w:p w:rsidR="00D566CB" w:rsidRPr="00401A55"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401A55">
              <w:rPr>
                <w:rFonts w:ascii="Arial Narrow" w:eastAsia="Times New Roman" w:hAnsi="Arial Narrow" w:cs="Calibri"/>
                <w:b/>
                <w:bCs/>
                <w:color w:val="000000"/>
                <w:sz w:val="16"/>
                <w:szCs w:val="16"/>
                <w:lang w:val="es-ES" w:eastAsia="es-ES"/>
              </w:rPr>
              <w:t>146.244.215,28</w:t>
            </w:r>
          </w:p>
        </w:tc>
      </w:tr>
    </w:tbl>
    <w:p w:rsidR="00D566CB" w:rsidRPr="000D4A36" w:rsidRDefault="00D566CB" w:rsidP="00D566CB">
      <w:pPr>
        <w:spacing w:after="0" w:line="240" w:lineRule="auto"/>
        <w:jc w:val="center"/>
        <w:rPr>
          <w:rFonts w:ascii="Arial Narrow" w:hAnsi="Arial Narrow" w:cs="Arial"/>
          <w:b/>
          <w:sz w:val="16"/>
          <w:szCs w:val="12"/>
        </w:rPr>
      </w:pPr>
      <w:r>
        <w:rPr>
          <w:rFonts w:ascii="Arial Narrow" w:hAnsi="Arial Narrow" w:cs="Arial"/>
          <w:b/>
          <w:sz w:val="16"/>
          <w:szCs w:val="12"/>
        </w:rPr>
        <w:t>F</w:t>
      </w:r>
      <w:r w:rsidRPr="000D4A36">
        <w:rPr>
          <w:rFonts w:ascii="Arial Narrow" w:hAnsi="Arial Narrow" w:cs="Arial"/>
          <w:b/>
          <w:sz w:val="16"/>
          <w:szCs w:val="12"/>
        </w:rPr>
        <w:t xml:space="preserve">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w:t>
      </w:r>
      <w:r>
        <w:rPr>
          <w:rFonts w:ascii="Arial Narrow" w:hAnsi="Arial Narrow" w:cs="Arial"/>
          <w:b/>
          <w:sz w:val="16"/>
          <w:szCs w:val="12"/>
        </w:rPr>
        <w:t>ajuste PGTC (2016-2020)</w:t>
      </w:r>
    </w:p>
    <w:p w:rsidR="00D566CB" w:rsidRDefault="00D566CB" w:rsidP="00D566CB">
      <w:pPr>
        <w:spacing w:after="0" w:line="240" w:lineRule="auto"/>
        <w:jc w:val="both"/>
        <w:rPr>
          <w:rFonts w:ascii="Arial Narrow" w:hAnsi="Arial Narrow" w:cs="Times New Roman"/>
        </w:rPr>
      </w:pPr>
    </w:p>
    <w:p w:rsidR="00D566CB" w:rsidRDefault="00D566CB" w:rsidP="00D566CB">
      <w:pPr>
        <w:spacing w:after="0" w:line="240" w:lineRule="auto"/>
        <w:jc w:val="both"/>
        <w:rPr>
          <w:rFonts w:ascii="Arial Narrow" w:hAnsi="Arial Narrow" w:cs="Times New Roman"/>
        </w:rPr>
      </w:pPr>
    </w:p>
    <w:p w:rsidR="00D566CB" w:rsidRDefault="009C1DFB" w:rsidP="00D566CB">
      <w:pPr>
        <w:spacing w:after="0" w:line="240" w:lineRule="auto"/>
        <w:jc w:val="both"/>
        <w:rPr>
          <w:rFonts w:ascii="Arial Narrow" w:hAnsi="Arial Narrow" w:cs="Times New Roman"/>
        </w:rPr>
      </w:pPr>
      <w:r>
        <w:rPr>
          <w:rFonts w:ascii="Arial Narrow" w:hAnsi="Arial Narrow" w:cs="Times New Roman"/>
        </w:rPr>
        <w:lastRenderedPageBreak/>
        <w:t xml:space="preserve">Si realizamos el análisis según el nivel de gobierno, la mayor fuente de recursos para inversión se obtienen directamente del Gobierno Indígena Originario campesino de Charagua Iyambae (57,5%)e, por lo cual deberá generar las políticas necesarias que garanticen acceder a los recursos para el desarrollo. </w:t>
      </w:r>
      <w:r w:rsidR="00D566CB">
        <w:rPr>
          <w:rFonts w:ascii="Arial Narrow" w:hAnsi="Arial Narrow" w:cs="Times New Roman"/>
        </w:rPr>
        <w:t xml:space="preserve">Como segunda fuente de contraparte para los diversos proyectos propuestos se encuentra el nivel central del estado </w:t>
      </w:r>
      <w:r>
        <w:rPr>
          <w:rFonts w:ascii="Arial Narrow" w:hAnsi="Arial Narrow" w:cs="Times New Roman"/>
        </w:rPr>
        <w:t>(29,4</w:t>
      </w:r>
      <w:r w:rsidR="00D566CB">
        <w:rPr>
          <w:rFonts w:ascii="Arial Narrow" w:hAnsi="Arial Narrow" w:cs="Times New Roman"/>
        </w:rPr>
        <w:t xml:space="preserve">) y por </w:t>
      </w:r>
      <w:r>
        <w:rPr>
          <w:rFonts w:ascii="Arial Narrow" w:hAnsi="Arial Narrow" w:cs="Times New Roman"/>
        </w:rPr>
        <w:t>último</w:t>
      </w:r>
      <w:r w:rsidR="00D566CB">
        <w:rPr>
          <w:rFonts w:ascii="Arial Narrow" w:hAnsi="Arial Narrow" w:cs="Times New Roman"/>
        </w:rPr>
        <w:t xml:space="preserve"> el nivel departamental (13,2 %) según su </w:t>
      </w:r>
      <w:r>
        <w:rPr>
          <w:rFonts w:ascii="Arial Narrow" w:hAnsi="Arial Narrow" w:cs="Times New Roman"/>
        </w:rPr>
        <w:t>catálogo</w:t>
      </w:r>
      <w:r w:rsidR="00D566CB">
        <w:rPr>
          <w:rFonts w:ascii="Arial Narrow" w:hAnsi="Arial Narrow" w:cs="Times New Roman"/>
        </w:rPr>
        <w:t xml:space="preserve"> de proyectos a ser financiado y contrapartes.</w:t>
      </w:r>
    </w:p>
    <w:p w:rsidR="00D566CB" w:rsidRDefault="00D566CB" w:rsidP="00106B4D">
      <w:pPr>
        <w:spacing w:after="0" w:line="240" w:lineRule="auto"/>
        <w:jc w:val="both"/>
        <w:rPr>
          <w:rFonts w:ascii="Arial Narrow" w:hAnsi="Arial Narrow" w:cs="Times New Roman"/>
        </w:rPr>
      </w:pPr>
    </w:p>
    <w:p w:rsidR="00D566CB" w:rsidRPr="003B2017" w:rsidRDefault="003B2017" w:rsidP="00106B4D">
      <w:pPr>
        <w:pStyle w:val="Epgrafe"/>
        <w:spacing w:after="0"/>
        <w:jc w:val="center"/>
        <w:rPr>
          <w:rFonts w:ascii="Arial Narrow" w:hAnsi="Arial Narrow"/>
          <w:color w:val="auto"/>
          <w:sz w:val="20"/>
        </w:rPr>
      </w:pPr>
      <w:bookmarkStart w:id="266" w:name="_Toc511288170"/>
      <w:r w:rsidRPr="003B2017">
        <w:rPr>
          <w:rFonts w:ascii="Arial Narrow" w:hAnsi="Arial Narrow"/>
          <w:color w:val="auto"/>
          <w:sz w:val="20"/>
        </w:rPr>
        <w:t xml:space="preserve">Cuadro </w:t>
      </w:r>
      <w:r w:rsidRPr="003B2017">
        <w:rPr>
          <w:rFonts w:ascii="Arial Narrow" w:hAnsi="Arial Narrow"/>
          <w:color w:val="auto"/>
          <w:sz w:val="20"/>
        </w:rPr>
        <w:fldChar w:fldCharType="begin"/>
      </w:r>
      <w:r w:rsidRPr="003B2017">
        <w:rPr>
          <w:rFonts w:ascii="Arial Narrow" w:hAnsi="Arial Narrow"/>
          <w:color w:val="auto"/>
          <w:sz w:val="20"/>
        </w:rPr>
        <w:instrText xml:space="preserve"> SEQ Cuadro \* ARABIC </w:instrText>
      </w:r>
      <w:r w:rsidRPr="003B2017">
        <w:rPr>
          <w:rFonts w:ascii="Arial Narrow" w:hAnsi="Arial Narrow"/>
          <w:color w:val="auto"/>
          <w:sz w:val="20"/>
        </w:rPr>
        <w:fldChar w:fldCharType="separate"/>
      </w:r>
      <w:r w:rsidR="00BA77F1">
        <w:rPr>
          <w:rFonts w:ascii="Arial Narrow" w:hAnsi="Arial Narrow"/>
          <w:noProof/>
          <w:color w:val="auto"/>
          <w:sz w:val="20"/>
        </w:rPr>
        <w:t>63</w:t>
      </w:r>
      <w:r w:rsidRPr="003B2017">
        <w:rPr>
          <w:rFonts w:ascii="Arial Narrow" w:hAnsi="Arial Narrow"/>
          <w:color w:val="auto"/>
          <w:sz w:val="20"/>
        </w:rPr>
        <w:fldChar w:fldCharType="end"/>
      </w:r>
      <w:r w:rsidR="00D566CB" w:rsidRPr="003B2017">
        <w:rPr>
          <w:rFonts w:ascii="Arial Narrow" w:hAnsi="Arial Narrow"/>
          <w:color w:val="auto"/>
          <w:sz w:val="20"/>
        </w:rPr>
        <w:t xml:space="preserve">. </w:t>
      </w:r>
      <w:r w:rsidR="009C1DFB" w:rsidRPr="003B2017">
        <w:rPr>
          <w:rFonts w:ascii="Arial Narrow" w:hAnsi="Arial Narrow"/>
          <w:color w:val="auto"/>
          <w:sz w:val="20"/>
        </w:rPr>
        <w:t>Inversión</w:t>
      </w:r>
      <w:r w:rsidR="00D566CB" w:rsidRPr="003B2017">
        <w:rPr>
          <w:rFonts w:ascii="Arial Narrow" w:hAnsi="Arial Narrow"/>
          <w:color w:val="auto"/>
          <w:sz w:val="20"/>
        </w:rPr>
        <w:t xml:space="preserve"> PGTC por Nivel de Gobierno y Zona en Bs.</w:t>
      </w:r>
      <w:bookmarkEnd w:id="266"/>
    </w:p>
    <w:tbl>
      <w:tblPr>
        <w:tblW w:w="9214" w:type="dxa"/>
        <w:jc w:val="center"/>
        <w:tblCellMar>
          <w:left w:w="70" w:type="dxa"/>
          <w:right w:w="70" w:type="dxa"/>
        </w:tblCellMar>
        <w:tblLook w:val="04A0" w:firstRow="1" w:lastRow="0" w:firstColumn="1" w:lastColumn="0" w:noHBand="0" w:noVBand="1"/>
      </w:tblPr>
      <w:tblGrid>
        <w:gridCol w:w="821"/>
        <w:gridCol w:w="983"/>
        <w:gridCol w:w="1008"/>
        <w:gridCol w:w="983"/>
        <w:gridCol w:w="984"/>
        <w:gridCol w:w="980"/>
        <w:gridCol w:w="907"/>
        <w:gridCol w:w="980"/>
        <w:gridCol w:w="1062"/>
        <w:gridCol w:w="506"/>
      </w:tblGrid>
      <w:tr w:rsidR="00D566CB" w:rsidRPr="006B53F1" w:rsidTr="00106B4D">
        <w:trPr>
          <w:trHeight w:val="480"/>
          <w:jc w:val="center"/>
        </w:trPr>
        <w:tc>
          <w:tcPr>
            <w:tcW w:w="82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Nivel de Gobierno</w:t>
            </w:r>
          </w:p>
        </w:tc>
        <w:tc>
          <w:tcPr>
            <w:tcW w:w="983"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Charagua Norte</w:t>
            </w:r>
          </w:p>
        </w:tc>
        <w:tc>
          <w:tcPr>
            <w:tcW w:w="1008"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Parapitiguasu</w:t>
            </w:r>
          </w:p>
        </w:tc>
        <w:tc>
          <w:tcPr>
            <w:tcW w:w="983"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Alto Isoso</w:t>
            </w:r>
          </w:p>
        </w:tc>
        <w:tc>
          <w:tcPr>
            <w:tcW w:w="984"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Bajos Isoso</w:t>
            </w:r>
          </w:p>
        </w:tc>
        <w:tc>
          <w:tcPr>
            <w:tcW w:w="980"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Charagua Pueblo</w:t>
            </w:r>
          </w:p>
        </w:tc>
        <w:tc>
          <w:tcPr>
            <w:tcW w:w="907"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Estación Charagua</w:t>
            </w:r>
          </w:p>
        </w:tc>
        <w:tc>
          <w:tcPr>
            <w:tcW w:w="980" w:type="dxa"/>
            <w:tcBorders>
              <w:top w:val="single" w:sz="4" w:space="0" w:color="auto"/>
              <w:left w:val="nil"/>
              <w:bottom w:val="nil"/>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TRI</w:t>
            </w:r>
          </w:p>
        </w:tc>
        <w:tc>
          <w:tcPr>
            <w:tcW w:w="1062"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106B4D">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TOTAL</w:t>
            </w:r>
          </w:p>
        </w:tc>
        <w:tc>
          <w:tcPr>
            <w:tcW w:w="506" w:type="dxa"/>
            <w:tcBorders>
              <w:top w:val="single" w:sz="4" w:space="0" w:color="auto"/>
              <w:left w:val="nil"/>
              <w:bottom w:val="single" w:sz="4" w:space="0" w:color="auto"/>
              <w:right w:val="single" w:sz="4" w:space="0" w:color="auto"/>
            </w:tcBorders>
            <w:shd w:val="clear" w:color="000000" w:fill="FFFFFF"/>
          </w:tcPr>
          <w:p w:rsidR="00D566CB" w:rsidRDefault="00D566CB" w:rsidP="00106B4D">
            <w:pPr>
              <w:spacing w:after="0" w:line="240" w:lineRule="auto"/>
              <w:jc w:val="center"/>
              <w:rPr>
                <w:rFonts w:ascii="Arial Narrow" w:eastAsia="Times New Roman" w:hAnsi="Arial Narrow" w:cs="Calibri"/>
                <w:color w:val="000000"/>
                <w:sz w:val="16"/>
                <w:szCs w:val="16"/>
                <w:lang w:val="es-ES" w:eastAsia="es-ES"/>
              </w:rPr>
            </w:pPr>
          </w:p>
          <w:p w:rsidR="00D566CB" w:rsidRPr="00DB1323" w:rsidRDefault="00D566CB" w:rsidP="00106B4D">
            <w:pPr>
              <w:spacing w:after="0" w:line="240" w:lineRule="auto"/>
              <w:jc w:val="center"/>
              <w:rPr>
                <w:rFonts w:ascii="Arial Narrow" w:eastAsia="Times New Roman" w:hAnsi="Arial Narrow" w:cs="Calibri"/>
                <w:color w:val="000000"/>
                <w:sz w:val="16"/>
                <w:szCs w:val="16"/>
                <w:lang w:val="es-ES" w:eastAsia="es-ES"/>
              </w:rPr>
            </w:pPr>
            <w:r w:rsidRPr="00DB1323">
              <w:rPr>
                <w:rFonts w:ascii="Arial Narrow" w:eastAsia="Times New Roman" w:hAnsi="Arial Narrow" w:cs="Calibri"/>
                <w:color w:val="000000"/>
                <w:sz w:val="16"/>
                <w:szCs w:val="16"/>
                <w:lang w:val="es-ES" w:eastAsia="es-ES"/>
              </w:rPr>
              <w:t>%</w:t>
            </w:r>
          </w:p>
        </w:tc>
      </w:tr>
      <w:tr w:rsidR="00D566CB" w:rsidRPr="006B53F1" w:rsidTr="00106B4D">
        <w:trPr>
          <w:trHeight w:val="375"/>
          <w:jc w:val="center"/>
        </w:trPr>
        <w:tc>
          <w:tcPr>
            <w:tcW w:w="821" w:type="dxa"/>
            <w:tcBorders>
              <w:top w:val="nil"/>
              <w:left w:val="single" w:sz="4" w:space="0" w:color="auto"/>
              <w:bottom w:val="single" w:sz="4" w:space="0" w:color="auto"/>
              <w:right w:val="single" w:sz="4" w:space="0" w:color="auto"/>
            </w:tcBorders>
            <w:shd w:val="clear" w:color="000000" w:fill="FFFFFF"/>
            <w:vAlign w:val="center"/>
            <w:hideMark/>
          </w:tcPr>
          <w:p w:rsidR="00D566CB" w:rsidRPr="006B53F1" w:rsidRDefault="00D566CB" w:rsidP="00B077D0">
            <w:pPr>
              <w:spacing w:after="0" w:line="240" w:lineRule="auto"/>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NIVEL CENTRAL</w:t>
            </w:r>
          </w:p>
        </w:tc>
        <w:tc>
          <w:tcPr>
            <w:tcW w:w="983"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4.725.650,00</w:t>
            </w:r>
          </w:p>
        </w:tc>
        <w:tc>
          <w:tcPr>
            <w:tcW w:w="1008"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4.043.650,00</w:t>
            </w:r>
          </w:p>
        </w:tc>
        <w:tc>
          <w:tcPr>
            <w:tcW w:w="983"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4.563.650,00</w:t>
            </w:r>
          </w:p>
        </w:tc>
        <w:tc>
          <w:tcPr>
            <w:tcW w:w="984"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5.007.650,00</w:t>
            </w:r>
          </w:p>
        </w:tc>
        <w:tc>
          <w:tcPr>
            <w:tcW w:w="980"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6.014.600,00</w:t>
            </w:r>
          </w:p>
        </w:tc>
        <w:tc>
          <w:tcPr>
            <w:tcW w:w="907"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1.656.800,00</w:t>
            </w:r>
          </w:p>
        </w:tc>
        <w:tc>
          <w:tcPr>
            <w:tcW w:w="980" w:type="dxa"/>
            <w:tcBorders>
              <w:top w:val="single" w:sz="4" w:space="0" w:color="auto"/>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16.945.000,00</w:t>
            </w:r>
          </w:p>
        </w:tc>
        <w:tc>
          <w:tcPr>
            <w:tcW w:w="1062"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42.957.000,00</w:t>
            </w:r>
          </w:p>
        </w:tc>
        <w:tc>
          <w:tcPr>
            <w:tcW w:w="506" w:type="dxa"/>
            <w:tcBorders>
              <w:top w:val="nil"/>
              <w:left w:val="nil"/>
              <w:bottom w:val="single" w:sz="4" w:space="0" w:color="auto"/>
              <w:right w:val="single" w:sz="4" w:space="0" w:color="auto"/>
            </w:tcBorders>
            <w:shd w:val="clear" w:color="000000" w:fill="FFFFFF"/>
            <w:vAlign w:val="bottom"/>
          </w:tcPr>
          <w:p w:rsidR="00D566CB" w:rsidRPr="00A54C8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A54C81">
              <w:rPr>
                <w:rFonts w:ascii="Arial Narrow" w:eastAsia="Times New Roman" w:hAnsi="Arial Narrow" w:cs="Calibri"/>
                <w:color w:val="000000"/>
                <w:sz w:val="16"/>
                <w:szCs w:val="16"/>
                <w:lang w:val="es-ES" w:eastAsia="es-ES"/>
              </w:rPr>
              <w:t>29,4</w:t>
            </w:r>
          </w:p>
        </w:tc>
      </w:tr>
      <w:tr w:rsidR="00D566CB" w:rsidRPr="006B53F1" w:rsidTr="00106B4D">
        <w:trPr>
          <w:trHeight w:val="375"/>
          <w:jc w:val="center"/>
        </w:trPr>
        <w:tc>
          <w:tcPr>
            <w:tcW w:w="821" w:type="dxa"/>
            <w:tcBorders>
              <w:top w:val="nil"/>
              <w:left w:val="single" w:sz="4" w:space="0" w:color="auto"/>
              <w:bottom w:val="single" w:sz="4" w:space="0" w:color="auto"/>
              <w:right w:val="single" w:sz="4" w:space="0" w:color="auto"/>
            </w:tcBorders>
            <w:shd w:val="clear" w:color="000000" w:fill="FFFFFF"/>
            <w:vAlign w:val="center"/>
            <w:hideMark/>
          </w:tcPr>
          <w:p w:rsidR="00D566CB" w:rsidRPr="006B53F1" w:rsidRDefault="00D566CB" w:rsidP="00B077D0">
            <w:pPr>
              <w:spacing w:after="0" w:line="240" w:lineRule="auto"/>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GAD</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3.133.750,00</w:t>
            </w:r>
          </w:p>
        </w:tc>
        <w:tc>
          <w:tcPr>
            <w:tcW w:w="1008"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3.133.750,00</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4.133.750,00</w:t>
            </w:r>
          </w:p>
        </w:tc>
        <w:tc>
          <w:tcPr>
            <w:tcW w:w="984"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4.133.750,00</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1.350.000,00</w:t>
            </w:r>
          </w:p>
        </w:tc>
        <w:tc>
          <w:tcPr>
            <w:tcW w:w="907"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1.350.000,00</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2.000.000,00</w:t>
            </w:r>
          </w:p>
        </w:tc>
        <w:tc>
          <w:tcPr>
            <w:tcW w:w="1062"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19.235.000,00</w:t>
            </w:r>
          </w:p>
        </w:tc>
        <w:tc>
          <w:tcPr>
            <w:tcW w:w="506" w:type="dxa"/>
            <w:tcBorders>
              <w:top w:val="nil"/>
              <w:left w:val="nil"/>
              <w:bottom w:val="single" w:sz="4" w:space="0" w:color="auto"/>
              <w:right w:val="single" w:sz="4" w:space="0" w:color="auto"/>
            </w:tcBorders>
            <w:shd w:val="clear" w:color="000000" w:fill="FFFFFF"/>
            <w:vAlign w:val="bottom"/>
          </w:tcPr>
          <w:p w:rsidR="00D566CB" w:rsidRPr="00A54C8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A54C81">
              <w:rPr>
                <w:rFonts w:ascii="Arial Narrow" w:eastAsia="Times New Roman" w:hAnsi="Arial Narrow" w:cs="Calibri"/>
                <w:color w:val="000000"/>
                <w:sz w:val="16"/>
                <w:szCs w:val="16"/>
                <w:lang w:val="es-ES" w:eastAsia="es-ES"/>
              </w:rPr>
              <w:t>13,2</w:t>
            </w:r>
          </w:p>
        </w:tc>
      </w:tr>
      <w:tr w:rsidR="00D566CB" w:rsidRPr="006B53F1" w:rsidTr="00106B4D">
        <w:trPr>
          <w:trHeight w:val="375"/>
          <w:jc w:val="center"/>
        </w:trPr>
        <w:tc>
          <w:tcPr>
            <w:tcW w:w="821" w:type="dxa"/>
            <w:tcBorders>
              <w:top w:val="nil"/>
              <w:left w:val="single" w:sz="4" w:space="0" w:color="auto"/>
              <w:bottom w:val="single" w:sz="4" w:space="0" w:color="auto"/>
              <w:right w:val="single" w:sz="4" w:space="0" w:color="auto"/>
            </w:tcBorders>
            <w:shd w:val="clear" w:color="000000" w:fill="FFFFFF"/>
            <w:vAlign w:val="center"/>
            <w:hideMark/>
          </w:tcPr>
          <w:p w:rsidR="00D566CB" w:rsidRPr="006B53F1" w:rsidRDefault="00D566CB" w:rsidP="00B077D0">
            <w:pPr>
              <w:spacing w:after="0" w:line="240" w:lineRule="auto"/>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GAM</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1008"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4"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07"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1062"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506" w:type="dxa"/>
            <w:tcBorders>
              <w:top w:val="nil"/>
              <w:left w:val="nil"/>
              <w:bottom w:val="single" w:sz="4" w:space="0" w:color="auto"/>
              <w:right w:val="single" w:sz="4" w:space="0" w:color="auto"/>
            </w:tcBorders>
            <w:shd w:val="clear" w:color="000000" w:fill="FFFFFF"/>
            <w:vAlign w:val="bottom"/>
          </w:tcPr>
          <w:p w:rsidR="00D566CB" w:rsidRPr="00A54C8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A54C81">
              <w:rPr>
                <w:rFonts w:ascii="Arial Narrow" w:eastAsia="Times New Roman" w:hAnsi="Arial Narrow" w:cs="Calibri"/>
                <w:color w:val="000000"/>
                <w:sz w:val="16"/>
                <w:szCs w:val="16"/>
                <w:lang w:val="es-ES" w:eastAsia="es-ES"/>
              </w:rPr>
              <w:t>0,0</w:t>
            </w:r>
          </w:p>
        </w:tc>
      </w:tr>
      <w:tr w:rsidR="00D566CB" w:rsidRPr="006B53F1" w:rsidTr="00106B4D">
        <w:trPr>
          <w:trHeight w:val="375"/>
          <w:jc w:val="center"/>
        </w:trPr>
        <w:tc>
          <w:tcPr>
            <w:tcW w:w="821" w:type="dxa"/>
            <w:tcBorders>
              <w:top w:val="nil"/>
              <w:left w:val="single" w:sz="4" w:space="0" w:color="auto"/>
              <w:bottom w:val="single" w:sz="4" w:space="0" w:color="auto"/>
              <w:right w:val="single" w:sz="4" w:space="0" w:color="auto"/>
            </w:tcBorders>
            <w:shd w:val="clear" w:color="000000" w:fill="FFFFFF"/>
            <w:vAlign w:val="center"/>
            <w:hideMark/>
          </w:tcPr>
          <w:p w:rsidR="00D566CB" w:rsidRPr="006B53F1" w:rsidRDefault="00D566CB" w:rsidP="00B077D0">
            <w:pPr>
              <w:spacing w:after="0" w:line="240" w:lineRule="auto"/>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GAR</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1008"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4"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07"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1062"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0,00</w:t>
            </w:r>
          </w:p>
        </w:tc>
        <w:tc>
          <w:tcPr>
            <w:tcW w:w="506" w:type="dxa"/>
            <w:tcBorders>
              <w:top w:val="nil"/>
              <w:left w:val="nil"/>
              <w:bottom w:val="single" w:sz="4" w:space="0" w:color="auto"/>
              <w:right w:val="single" w:sz="4" w:space="0" w:color="auto"/>
            </w:tcBorders>
            <w:shd w:val="clear" w:color="000000" w:fill="FFFFFF"/>
            <w:vAlign w:val="bottom"/>
          </w:tcPr>
          <w:p w:rsidR="00D566CB" w:rsidRPr="00A54C8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A54C81">
              <w:rPr>
                <w:rFonts w:ascii="Arial Narrow" w:eastAsia="Times New Roman" w:hAnsi="Arial Narrow" w:cs="Calibri"/>
                <w:color w:val="000000"/>
                <w:sz w:val="16"/>
                <w:szCs w:val="16"/>
                <w:lang w:val="es-ES" w:eastAsia="es-ES"/>
              </w:rPr>
              <w:t>0,0</w:t>
            </w:r>
          </w:p>
        </w:tc>
      </w:tr>
      <w:tr w:rsidR="00D566CB" w:rsidRPr="006B53F1" w:rsidTr="00106B4D">
        <w:trPr>
          <w:trHeight w:val="375"/>
          <w:jc w:val="center"/>
        </w:trPr>
        <w:tc>
          <w:tcPr>
            <w:tcW w:w="821" w:type="dxa"/>
            <w:tcBorders>
              <w:top w:val="nil"/>
              <w:left w:val="single" w:sz="4" w:space="0" w:color="auto"/>
              <w:bottom w:val="single" w:sz="4" w:space="0" w:color="auto"/>
              <w:right w:val="single" w:sz="4" w:space="0" w:color="auto"/>
            </w:tcBorders>
            <w:shd w:val="clear" w:color="000000" w:fill="FFFFFF"/>
            <w:vAlign w:val="center"/>
            <w:hideMark/>
          </w:tcPr>
          <w:p w:rsidR="00D566CB" w:rsidRPr="006B53F1" w:rsidRDefault="00D566CB" w:rsidP="00B077D0">
            <w:pPr>
              <w:spacing w:after="0" w:line="240" w:lineRule="auto"/>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GAIOC</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13.093.090,62</w:t>
            </w:r>
          </w:p>
        </w:tc>
        <w:tc>
          <w:tcPr>
            <w:tcW w:w="1008"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8.993.260,99</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11.102.590,62</w:t>
            </w:r>
          </w:p>
        </w:tc>
        <w:tc>
          <w:tcPr>
            <w:tcW w:w="984"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14.913.590,62</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14.247.060,99</w:t>
            </w:r>
          </w:p>
        </w:tc>
        <w:tc>
          <w:tcPr>
            <w:tcW w:w="907"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6.857.860,99</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14.844.760,46</w:t>
            </w:r>
          </w:p>
        </w:tc>
        <w:tc>
          <w:tcPr>
            <w:tcW w:w="1062"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6B53F1">
              <w:rPr>
                <w:rFonts w:ascii="Arial Narrow" w:eastAsia="Times New Roman" w:hAnsi="Arial Narrow" w:cs="Calibri"/>
                <w:color w:val="000000"/>
                <w:sz w:val="16"/>
                <w:szCs w:val="16"/>
                <w:lang w:val="es-ES" w:eastAsia="es-ES"/>
              </w:rPr>
              <w:t>84.052.215,28</w:t>
            </w:r>
          </w:p>
        </w:tc>
        <w:tc>
          <w:tcPr>
            <w:tcW w:w="506" w:type="dxa"/>
            <w:tcBorders>
              <w:top w:val="nil"/>
              <w:left w:val="nil"/>
              <w:bottom w:val="single" w:sz="4" w:space="0" w:color="auto"/>
              <w:right w:val="single" w:sz="4" w:space="0" w:color="auto"/>
            </w:tcBorders>
            <w:shd w:val="clear" w:color="000000" w:fill="FFFFFF"/>
            <w:vAlign w:val="bottom"/>
          </w:tcPr>
          <w:p w:rsidR="00D566CB" w:rsidRPr="00A54C8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A54C81">
              <w:rPr>
                <w:rFonts w:ascii="Arial Narrow" w:eastAsia="Times New Roman" w:hAnsi="Arial Narrow" w:cs="Calibri"/>
                <w:color w:val="000000"/>
                <w:sz w:val="16"/>
                <w:szCs w:val="16"/>
                <w:lang w:val="es-ES" w:eastAsia="es-ES"/>
              </w:rPr>
              <w:t>57,5</w:t>
            </w:r>
          </w:p>
        </w:tc>
      </w:tr>
      <w:tr w:rsidR="00D566CB" w:rsidRPr="00A54C81" w:rsidTr="00106B4D">
        <w:trPr>
          <w:trHeight w:val="375"/>
          <w:jc w:val="center"/>
        </w:trPr>
        <w:tc>
          <w:tcPr>
            <w:tcW w:w="821" w:type="dxa"/>
            <w:tcBorders>
              <w:top w:val="nil"/>
              <w:left w:val="single" w:sz="4" w:space="0" w:color="auto"/>
              <w:bottom w:val="single" w:sz="4" w:space="0" w:color="auto"/>
              <w:right w:val="single" w:sz="4" w:space="0" w:color="auto"/>
            </w:tcBorders>
            <w:shd w:val="clear" w:color="000000" w:fill="FFFFFF"/>
            <w:vAlign w:val="center"/>
            <w:hideMark/>
          </w:tcPr>
          <w:p w:rsidR="00D566CB" w:rsidRPr="006B53F1" w:rsidRDefault="00D566CB" w:rsidP="00B077D0">
            <w:pPr>
              <w:spacing w:after="0" w:line="240" w:lineRule="auto"/>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TOTAL</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20.952.490,62</w:t>
            </w:r>
          </w:p>
        </w:tc>
        <w:tc>
          <w:tcPr>
            <w:tcW w:w="1008"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16.170.660,99</w:t>
            </w:r>
          </w:p>
        </w:tc>
        <w:tc>
          <w:tcPr>
            <w:tcW w:w="983"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19.799.990,62</w:t>
            </w:r>
          </w:p>
        </w:tc>
        <w:tc>
          <w:tcPr>
            <w:tcW w:w="984"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24.054.990,62</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21.611.660,99</w:t>
            </w:r>
          </w:p>
        </w:tc>
        <w:tc>
          <w:tcPr>
            <w:tcW w:w="907"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9.864.660,99</w:t>
            </w:r>
          </w:p>
        </w:tc>
        <w:tc>
          <w:tcPr>
            <w:tcW w:w="980"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33.789.760,46</w:t>
            </w:r>
          </w:p>
        </w:tc>
        <w:tc>
          <w:tcPr>
            <w:tcW w:w="1062" w:type="dxa"/>
            <w:tcBorders>
              <w:top w:val="nil"/>
              <w:left w:val="nil"/>
              <w:bottom w:val="single" w:sz="4" w:space="0" w:color="auto"/>
              <w:right w:val="single" w:sz="4" w:space="0" w:color="auto"/>
            </w:tcBorders>
            <w:shd w:val="clear" w:color="000000" w:fill="FFFFFF"/>
            <w:vAlign w:val="bottom"/>
            <w:hideMark/>
          </w:tcPr>
          <w:p w:rsidR="00D566CB" w:rsidRPr="006B53F1" w:rsidRDefault="00D566CB" w:rsidP="00B077D0">
            <w:pPr>
              <w:spacing w:after="0" w:line="240" w:lineRule="auto"/>
              <w:jc w:val="center"/>
              <w:rPr>
                <w:rFonts w:ascii="Arial Narrow" w:eastAsia="Times New Roman" w:hAnsi="Arial Narrow" w:cs="Calibri"/>
                <w:b/>
                <w:bCs/>
                <w:color w:val="000000"/>
                <w:sz w:val="16"/>
                <w:szCs w:val="16"/>
                <w:lang w:val="es-ES" w:eastAsia="es-ES"/>
              </w:rPr>
            </w:pPr>
            <w:r w:rsidRPr="006B53F1">
              <w:rPr>
                <w:rFonts w:ascii="Arial Narrow" w:eastAsia="Times New Roman" w:hAnsi="Arial Narrow" w:cs="Calibri"/>
                <w:b/>
                <w:bCs/>
                <w:color w:val="000000"/>
                <w:sz w:val="16"/>
                <w:szCs w:val="16"/>
                <w:lang w:val="es-ES" w:eastAsia="es-ES"/>
              </w:rPr>
              <w:t>146.244.215,28</w:t>
            </w:r>
          </w:p>
        </w:tc>
        <w:tc>
          <w:tcPr>
            <w:tcW w:w="506" w:type="dxa"/>
            <w:tcBorders>
              <w:top w:val="nil"/>
              <w:left w:val="nil"/>
              <w:bottom w:val="single" w:sz="4" w:space="0" w:color="auto"/>
              <w:right w:val="single" w:sz="4" w:space="0" w:color="auto"/>
            </w:tcBorders>
            <w:shd w:val="clear" w:color="000000" w:fill="FFFFFF"/>
          </w:tcPr>
          <w:p w:rsidR="00D566CB" w:rsidRDefault="00D566CB" w:rsidP="00B077D0">
            <w:pPr>
              <w:spacing w:after="0" w:line="240" w:lineRule="auto"/>
              <w:jc w:val="center"/>
              <w:rPr>
                <w:rFonts w:ascii="Arial Narrow" w:eastAsia="Times New Roman" w:hAnsi="Arial Narrow" w:cs="Calibri"/>
                <w:color w:val="000000"/>
                <w:sz w:val="16"/>
                <w:szCs w:val="16"/>
                <w:lang w:val="es-ES" w:eastAsia="es-ES"/>
              </w:rPr>
            </w:pPr>
          </w:p>
          <w:p w:rsidR="00D566CB" w:rsidRPr="00A54C81" w:rsidRDefault="00D566CB" w:rsidP="00B077D0">
            <w:pPr>
              <w:spacing w:after="0" w:line="240" w:lineRule="auto"/>
              <w:jc w:val="center"/>
              <w:rPr>
                <w:rFonts w:ascii="Arial Narrow" w:eastAsia="Times New Roman" w:hAnsi="Arial Narrow" w:cs="Calibri"/>
                <w:color w:val="000000"/>
                <w:sz w:val="16"/>
                <w:szCs w:val="16"/>
                <w:lang w:val="es-ES" w:eastAsia="es-ES"/>
              </w:rPr>
            </w:pPr>
            <w:r w:rsidRPr="00A54C81">
              <w:rPr>
                <w:rFonts w:ascii="Arial Narrow" w:eastAsia="Times New Roman" w:hAnsi="Arial Narrow" w:cs="Calibri"/>
                <w:color w:val="000000"/>
                <w:sz w:val="16"/>
                <w:szCs w:val="16"/>
                <w:lang w:val="es-ES" w:eastAsia="es-ES"/>
              </w:rPr>
              <w:t>100</w:t>
            </w:r>
          </w:p>
        </w:tc>
      </w:tr>
    </w:tbl>
    <w:p w:rsidR="00D566CB" w:rsidRDefault="00D566CB" w:rsidP="00D566CB">
      <w:pPr>
        <w:spacing w:after="0" w:line="240" w:lineRule="auto"/>
        <w:ind w:left="2124"/>
        <w:jc w:val="both"/>
        <w:rPr>
          <w:rFonts w:ascii="Arial Narrow" w:hAnsi="Arial Narrow" w:cs="Times New Roman"/>
        </w:rPr>
      </w:pPr>
      <w:r>
        <w:rPr>
          <w:rFonts w:ascii="Arial Narrow" w:hAnsi="Arial Narrow" w:cs="Arial"/>
          <w:b/>
          <w:sz w:val="16"/>
          <w:szCs w:val="12"/>
        </w:rPr>
        <w:t>F</w:t>
      </w:r>
      <w:r w:rsidRPr="000D4A36">
        <w:rPr>
          <w:rFonts w:ascii="Arial Narrow" w:hAnsi="Arial Narrow" w:cs="Arial"/>
          <w:b/>
          <w:sz w:val="16"/>
          <w:szCs w:val="12"/>
        </w:rPr>
        <w:t xml:space="preserve">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w:t>
      </w:r>
      <w:r>
        <w:rPr>
          <w:rFonts w:ascii="Arial Narrow" w:hAnsi="Arial Narrow" w:cs="Arial"/>
          <w:b/>
          <w:sz w:val="16"/>
          <w:szCs w:val="12"/>
        </w:rPr>
        <w:t>ajuste PGTC (2016-2020)</w:t>
      </w:r>
    </w:p>
    <w:p w:rsidR="00D566CB" w:rsidRDefault="00D566CB" w:rsidP="00D566CB">
      <w:pPr>
        <w:spacing w:after="0" w:line="240" w:lineRule="auto"/>
        <w:jc w:val="both"/>
        <w:rPr>
          <w:rFonts w:ascii="Arial Narrow" w:hAnsi="Arial Narrow" w:cs="Times New Roman"/>
        </w:rPr>
      </w:pPr>
    </w:p>
    <w:p w:rsidR="00D566CB" w:rsidRDefault="00D566CB" w:rsidP="00D566CB">
      <w:pPr>
        <w:spacing w:after="0" w:line="240" w:lineRule="auto"/>
        <w:jc w:val="both"/>
        <w:rPr>
          <w:rFonts w:ascii="Arial Narrow" w:hAnsi="Arial Narrow" w:cs="Times New Roman"/>
        </w:rPr>
      </w:pPr>
      <w:r>
        <w:rPr>
          <w:rFonts w:ascii="Arial Narrow" w:hAnsi="Arial Narrow" w:cs="Times New Roman"/>
        </w:rPr>
        <w:t xml:space="preserve">Si revisamos por zonas y TRI se podría apreciar que el TRI como coordinación del Gobierno Charagua Iyambae contara con mayor participación del nivel central del gobierno respecto a contraparte de recursos para proyectos de inversión, pues sus proyectos al ser estratégicos y de cobertura de toda la entidad territorial se consideran de alta inversión, atribución prevista en el estatuto para esta instancia. En este entendido, según sus </w:t>
      </w:r>
      <w:r w:rsidR="009C1DFB">
        <w:rPr>
          <w:rFonts w:ascii="Arial Narrow" w:hAnsi="Arial Narrow" w:cs="Times New Roman"/>
        </w:rPr>
        <w:t>atribuciones</w:t>
      </w:r>
      <w:r>
        <w:rPr>
          <w:rFonts w:ascii="Arial Narrow" w:hAnsi="Arial Narrow" w:cs="Times New Roman"/>
        </w:rPr>
        <w:t xml:space="preserve"> tiene la responsabilidad de promover el desarrollo integral de la Autonomía indígena Originario Campesina Charagua Iyambae, como se muestra en la siguiente </w:t>
      </w:r>
      <w:r w:rsidR="009C1DFB">
        <w:rPr>
          <w:rFonts w:ascii="Arial Narrow" w:hAnsi="Arial Narrow" w:cs="Times New Roman"/>
        </w:rPr>
        <w:t>gráfica</w:t>
      </w:r>
      <w:r>
        <w:rPr>
          <w:rFonts w:ascii="Arial Narrow" w:hAnsi="Arial Narrow" w:cs="Times New Roman"/>
        </w:rPr>
        <w:t>.</w:t>
      </w:r>
    </w:p>
    <w:p w:rsidR="00D566CB" w:rsidRDefault="00D566CB" w:rsidP="00D566CB">
      <w:pPr>
        <w:spacing w:after="0" w:line="240" w:lineRule="auto"/>
        <w:jc w:val="both"/>
        <w:rPr>
          <w:rFonts w:ascii="Arial Narrow" w:hAnsi="Arial Narrow" w:cs="Times New Roman"/>
        </w:rPr>
      </w:pPr>
    </w:p>
    <w:p w:rsidR="00D566CB" w:rsidRPr="003B2017" w:rsidRDefault="003B2017" w:rsidP="003B2017">
      <w:pPr>
        <w:pStyle w:val="Epgrafe"/>
        <w:jc w:val="center"/>
        <w:rPr>
          <w:rFonts w:ascii="Arial Narrow" w:hAnsi="Arial Narrow"/>
          <w:color w:val="auto"/>
          <w:sz w:val="20"/>
        </w:rPr>
      </w:pPr>
      <w:bookmarkStart w:id="267" w:name="_Toc511288189"/>
      <w:r w:rsidRPr="003B2017">
        <w:rPr>
          <w:rFonts w:ascii="Arial Narrow" w:hAnsi="Arial Narrow"/>
          <w:color w:val="auto"/>
          <w:sz w:val="20"/>
        </w:rPr>
        <w:t xml:space="preserve">Gráfico </w:t>
      </w:r>
      <w:r w:rsidRPr="003B2017">
        <w:rPr>
          <w:rFonts w:ascii="Arial Narrow" w:hAnsi="Arial Narrow"/>
          <w:color w:val="auto"/>
          <w:sz w:val="20"/>
        </w:rPr>
        <w:fldChar w:fldCharType="begin"/>
      </w:r>
      <w:r w:rsidRPr="003B2017">
        <w:rPr>
          <w:rFonts w:ascii="Arial Narrow" w:hAnsi="Arial Narrow"/>
          <w:color w:val="auto"/>
          <w:sz w:val="20"/>
        </w:rPr>
        <w:instrText xml:space="preserve"> SEQ Gráfico \* ARABIC </w:instrText>
      </w:r>
      <w:r w:rsidRPr="003B2017">
        <w:rPr>
          <w:rFonts w:ascii="Arial Narrow" w:hAnsi="Arial Narrow"/>
          <w:color w:val="auto"/>
          <w:sz w:val="20"/>
        </w:rPr>
        <w:fldChar w:fldCharType="separate"/>
      </w:r>
      <w:r w:rsidR="00BA77F1">
        <w:rPr>
          <w:rFonts w:ascii="Arial Narrow" w:hAnsi="Arial Narrow"/>
          <w:noProof/>
          <w:color w:val="auto"/>
          <w:sz w:val="20"/>
        </w:rPr>
        <w:t>18</w:t>
      </w:r>
      <w:r w:rsidRPr="003B2017">
        <w:rPr>
          <w:rFonts w:ascii="Arial Narrow" w:hAnsi="Arial Narrow"/>
          <w:color w:val="auto"/>
          <w:sz w:val="20"/>
        </w:rPr>
        <w:fldChar w:fldCharType="end"/>
      </w:r>
      <w:r w:rsidR="00D566CB" w:rsidRPr="003B2017">
        <w:rPr>
          <w:rFonts w:ascii="Arial Narrow" w:hAnsi="Arial Narrow"/>
          <w:color w:val="auto"/>
          <w:sz w:val="20"/>
        </w:rPr>
        <w:t xml:space="preserve">. </w:t>
      </w:r>
      <w:r w:rsidR="009C1DFB" w:rsidRPr="003B2017">
        <w:rPr>
          <w:rFonts w:ascii="Arial Narrow" w:hAnsi="Arial Narrow"/>
          <w:color w:val="auto"/>
          <w:sz w:val="20"/>
        </w:rPr>
        <w:t>Inversión</w:t>
      </w:r>
      <w:r w:rsidR="00D566CB" w:rsidRPr="003B2017">
        <w:rPr>
          <w:rFonts w:ascii="Arial Narrow" w:hAnsi="Arial Narrow"/>
          <w:color w:val="auto"/>
          <w:sz w:val="20"/>
        </w:rPr>
        <w:t xml:space="preserve"> PGTC por Zonas y TRI </w:t>
      </w:r>
      <w:r w:rsidR="009C1DFB" w:rsidRPr="003B2017">
        <w:rPr>
          <w:rFonts w:ascii="Arial Narrow" w:hAnsi="Arial Narrow"/>
          <w:color w:val="auto"/>
          <w:sz w:val="20"/>
        </w:rPr>
        <w:t>según</w:t>
      </w:r>
      <w:r w:rsidR="00D566CB" w:rsidRPr="003B2017">
        <w:rPr>
          <w:rFonts w:ascii="Arial Narrow" w:hAnsi="Arial Narrow"/>
          <w:color w:val="auto"/>
          <w:sz w:val="20"/>
        </w:rPr>
        <w:t xml:space="preserve"> recursos por nivel de Gobierno en Bs.</w:t>
      </w:r>
      <w:bookmarkEnd w:id="267"/>
    </w:p>
    <w:p w:rsidR="00D566CB" w:rsidRDefault="00D566CB" w:rsidP="00D566CB">
      <w:pPr>
        <w:spacing w:after="0" w:line="240" w:lineRule="auto"/>
        <w:jc w:val="center"/>
        <w:rPr>
          <w:rFonts w:ascii="Arial Narrow" w:hAnsi="Arial Narrow" w:cs="Times New Roman"/>
        </w:rPr>
      </w:pPr>
      <w:r>
        <w:rPr>
          <w:noProof/>
          <w:lang w:val="es-ES" w:eastAsia="es-ES"/>
        </w:rPr>
        <w:drawing>
          <wp:inline distT="0" distB="0" distL="0" distR="0" wp14:anchorId="3EA28440" wp14:editId="7BB8574D">
            <wp:extent cx="5130141" cy="2766951"/>
            <wp:effectExtent l="0" t="0" r="13970"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66CB" w:rsidRPr="000D4A36" w:rsidRDefault="00D566CB" w:rsidP="00D566CB">
      <w:pPr>
        <w:spacing w:after="0" w:line="240" w:lineRule="auto"/>
        <w:jc w:val="center"/>
        <w:rPr>
          <w:rFonts w:ascii="Arial Narrow" w:hAnsi="Arial Narrow" w:cs="Arial"/>
          <w:b/>
          <w:sz w:val="16"/>
          <w:szCs w:val="12"/>
        </w:rPr>
      </w:pPr>
      <w:r>
        <w:rPr>
          <w:rFonts w:ascii="Arial Narrow" w:hAnsi="Arial Narrow" w:cs="Arial"/>
          <w:b/>
          <w:sz w:val="16"/>
          <w:szCs w:val="12"/>
        </w:rPr>
        <w:t>F</w:t>
      </w:r>
      <w:r w:rsidRPr="000D4A36">
        <w:rPr>
          <w:rFonts w:ascii="Arial Narrow" w:hAnsi="Arial Narrow" w:cs="Arial"/>
          <w:b/>
          <w:sz w:val="16"/>
          <w:szCs w:val="12"/>
        </w:rPr>
        <w:t xml:space="preserve">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w:t>
      </w:r>
      <w:r>
        <w:rPr>
          <w:rFonts w:ascii="Arial Narrow" w:hAnsi="Arial Narrow" w:cs="Arial"/>
          <w:b/>
          <w:sz w:val="16"/>
          <w:szCs w:val="12"/>
        </w:rPr>
        <w:t>ajuste PGTC (2016-2020)</w:t>
      </w:r>
    </w:p>
    <w:p w:rsidR="00D566CB" w:rsidRDefault="00D566CB" w:rsidP="00D566CB">
      <w:pPr>
        <w:spacing w:after="0" w:line="240" w:lineRule="auto"/>
        <w:jc w:val="both"/>
        <w:rPr>
          <w:rFonts w:ascii="Arial Narrow" w:hAnsi="Arial Narrow" w:cs="Times New Roman"/>
        </w:rPr>
      </w:pPr>
    </w:p>
    <w:p w:rsidR="00D566CB" w:rsidRDefault="00D566CB" w:rsidP="00D566CB">
      <w:pPr>
        <w:spacing w:after="0" w:line="240" w:lineRule="auto"/>
        <w:jc w:val="both"/>
        <w:rPr>
          <w:rFonts w:ascii="Arial Narrow" w:hAnsi="Arial Narrow" w:cs="Times New Roman"/>
        </w:rPr>
      </w:pPr>
      <w:r>
        <w:rPr>
          <w:rFonts w:ascii="Arial Narrow" w:hAnsi="Arial Narrow" w:cs="Times New Roman"/>
        </w:rPr>
        <w:t xml:space="preserve">La estimación de los recursos como se </w:t>
      </w:r>
      <w:r w:rsidR="009C1DFB">
        <w:rPr>
          <w:rFonts w:ascii="Arial Narrow" w:hAnsi="Arial Narrow" w:cs="Times New Roman"/>
        </w:rPr>
        <w:t>explicó</w:t>
      </w:r>
      <w:r>
        <w:rPr>
          <w:rFonts w:ascii="Arial Narrow" w:hAnsi="Arial Narrow" w:cs="Times New Roman"/>
        </w:rPr>
        <w:t xml:space="preserve"> </w:t>
      </w:r>
      <w:r w:rsidR="009C1DFB">
        <w:rPr>
          <w:rFonts w:ascii="Arial Narrow" w:hAnsi="Arial Narrow" w:cs="Times New Roman"/>
        </w:rPr>
        <w:t>anteriormente</w:t>
      </w:r>
      <w:r>
        <w:rPr>
          <w:rFonts w:ascii="Arial Narrow" w:hAnsi="Arial Narrow" w:cs="Times New Roman"/>
        </w:rPr>
        <w:t xml:space="preserve"> para la proyección de los ingresos durante el quinquenio, se ha realizado a partir de los techos presupuestarios de la gestión 2017, gestión en la que ha </w:t>
      </w:r>
      <w:r>
        <w:rPr>
          <w:rFonts w:ascii="Arial Narrow" w:hAnsi="Arial Narrow" w:cs="Times New Roman"/>
        </w:rPr>
        <w:lastRenderedPageBreak/>
        <w:t xml:space="preserve">iniciado el proceso de implementación del Gobierno Charagua Iyambae. Para definir los recursos destinados a la inversión de actividades y proyectos, previamente se han descontado los recursos para el funcionamiento de la administración </w:t>
      </w:r>
      <w:r w:rsidR="009C1DFB">
        <w:rPr>
          <w:rFonts w:ascii="Arial Narrow" w:hAnsi="Arial Narrow" w:cs="Times New Roman"/>
        </w:rPr>
        <w:t>gobierno</w:t>
      </w:r>
      <w:r>
        <w:rPr>
          <w:rFonts w:ascii="Arial Narrow" w:hAnsi="Arial Narrow" w:cs="Times New Roman"/>
        </w:rPr>
        <w:t xml:space="preserve"> y los gastos obligatorios definidos por ley.  A continuación presentamos la proyección de ingresos `para la entidad territorial Charagua Iyambae.</w:t>
      </w:r>
    </w:p>
    <w:p w:rsidR="00D566CB" w:rsidRPr="000D4A36" w:rsidRDefault="00D566CB" w:rsidP="00106B4D">
      <w:pPr>
        <w:spacing w:after="0" w:line="240" w:lineRule="auto"/>
        <w:jc w:val="both"/>
        <w:rPr>
          <w:rFonts w:ascii="Arial Narrow" w:hAnsi="Arial Narrow" w:cs="Times New Roman"/>
          <w:szCs w:val="16"/>
          <w:highlight w:val="yellow"/>
        </w:rPr>
      </w:pPr>
    </w:p>
    <w:p w:rsidR="00D566CB" w:rsidRPr="00B077D0" w:rsidRDefault="00B077D0" w:rsidP="00106B4D">
      <w:pPr>
        <w:pStyle w:val="Epgrafe"/>
        <w:spacing w:after="0"/>
        <w:jc w:val="center"/>
        <w:rPr>
          <w:rFonts w:ascii="Arial Narrow" w:hAnsi="Arial Narrow" w:cs="Arial"/>
          <w:color w:val="auto"/>
          <w:sz w:val="20"/>
          <w:szCs w:val="20"/>
        </w:rPr>
      </w:pPr>
      <w:bookmarkStart w:id="268" w:name="_Toc511288190"/>
      <w:r w:rsidRPr="00B077D0">
        <w:rPr>
          <w:rFonts w:ascii="Arial Narrow" w:hAnsi="Arial Narrow" w:cs="Arial"/>
          <w:color w:val="auto"/>
          <w:sz w:val="20"/>
          <w:szCs w:val="20"/>
        </w:rPr>
        <w:t xml:space="preserve">Gráfico </w:t>
      </w:r>
      <w:r w:rsidRPr="00B077D0">
        <w:rPr>
          <w:rFonts w:ascii="Arial Narrow" w:hAnsi="Arial Narrow" w:cs="Arial"/>
          <w:color w:val="auto"/>
          <w:sz w:val="20"/>
          <w:szCs w:val="20"/>
        </w:rPr>
        <w:fldChar w:fldCharType="begin"/>
      </w:r>
      <w:r w:rsidRPr="00B077D0">
        <w:rPr>
          <w:rFonts w:ascii="Arial Narrow" w:hAnsi="Arial Narrow" w:cs="Arial"/>
          <w:color w:val="auto"/>
          <w:sz w:val="20"/>
          <w:szCs w:val="20"/>
        </w:rPr>
        <w:instrText xml:space="preserve"> SEQ Gráfico \* ARABIC </w:instrText>
      </w:r>
      <w:r w:rsidRPr="00B077D0">
        <w:rPr>
          <w:rFonts w:ascii="Arial Narrow" w:hAnsi="Arial Narrow" w:cs="Arial"/>
          <w:color w:val="auto"/>
          <w:sz w:val="20"/>
          <w:szCs w:val="20"/>
        </w:rPr>
        <w:fldChar w:fldCharType="separate"/>
      </w:r>
      <w:r w:rsidR="00BA77F1">
        <w:rPr>
          <w:rFonts w:ascii="Arial Narrow" w:hAnsi="Arial Narrow" w:cs="Arial"/>
          <w:noProof/>
          <w:color w:val="auto"/>
          <w:sz w:val="20"/>
          <w:szCs w:val="20"/>
        </w:rPr>
        <w:t>19</w:t>
      </w:r>
      <w:r w:rsidRPr="00B077D0">
        <w:rPr>
          <w:rFonts w:ascii="Arial Narrow" w:hAnsi="Arial Narrow" w:cs="Arial"/>
          <w:color w:val="auto"/>
          <w:sz w:val="20"/>
          <w:szCs w:val="20"/>
        </w:rPr>
        <w:fldChar w:fldCharType="end"/>
      </w:r>
      <w:r w:rsidR="00D566CB" w:rsidRPr="00B077D0">
        <w:rPr>
          <w:rFonts w:ascii="Arial Narrow" w:hAnsi="Arial Narrow" w:cs="Arial"/>
          <w:color w:val="auto"/>
          <w:sz w:val="20"/>
          <w:szCs w:val="20"/>
        </w:rPr>
        <w:t xml:space="preserve">. </w:t>
      </w:r>
      <w:r w:rsidR="009C1DFB" w:rsidRPr="00B077D0">
        <w:rPr>
          <w:rFonts w:ascii="Arial Narrow" w:hAnsi="Arial Narrow" w:cs="Arial"/>
          <w:color w:val="auto"/>
          <w:sz w:val="20"/>
          <w:szCs w:val="20"/>
        </w:rPr>
        <w:t>Proyección</w:t>
      </w:r>
      <w:r w:rsidR="00D566CB" w:rsidRPr="00B077D0">
        <w:rPr>
          <w:rFonts w:ascii="Arial Narrow" w:hAnsi="Arial Narrow" w:cs="Arial"/>
          <w:color w:val="auto"/>
          <w:sz w:val="20"/>
          <w:szCs w:val="20"/>
        </w:rPr>
        <w:t xml:space="preserve"> ingresos GAIOC Charagua Iyambae periodo (2016-2020)</w:t>
      </w:r>
      <w:bookmarkEnd w:id="268"/>
    </w:p>
    <w:p w:rsidR="00D566CB" w:rsidRPr="000D4A36" w:rsidRDefault="00D566CB" w:rsidP="00D566CB">
      <w:pPr>
        <w:spacing w:after="0" w:line="240" w:lineRule="auto"/>
        <w:jc w:val="center"/>
        <w:rPr>
          <w:rFonts w:ascii="Arial Narrow" w:hAnsi="Arial Narrow" w:cs="Arial"/>
          <w:b/>
          <w:sz w:val="16"/>
          <w:szCs w:val="16"/>
        </w:rPr>
      </w:pPr>
      <w:r w:rsidRPr="000D4A36">
        <w:rPr>
          <w:rFonts w:ascii="Arial Narrow" w:hAnsi="Arial Narrow" w:cs="Arial"/>
          <w:b/>
          <w:noProof/>
          <w:sz w:val="16"/>
          <w:szCs w:val="16"/>
          <w:lang w:val="es-ES" w:eastAsia="es-ES"/>
        </w:rPr>
        <w:drawing>
          <wp:inline distT="0" distB="0" distL="0" distR="0" wp14:anchorId="69FA0CD2" wp14:editId="38CACB33">
            <wp:extent cx="4572000" cy="2743200"/>
            <wp:effectExtent l="0" t="0" r="19050" b="1905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66CB" w:rsidRPr="000D4A36" w:rsidRDefault="00D566CB" w:rsidP="00D566CB">
      <w:pPr>
        <w:spacing w:after="0" w:line="240" w:lineRule="auto"/>
        <w:jc w:val="center"/>
        <w:rPr>
          <w:rFonts w:ascii="Arial Narrow" w:hAnsi="Arial Narrow" w:cs="Arial"/>
          <w:b/>
          <w:sz w:val="16"/>
          <w:szCs w:val="12"/>
        </w:rPr>
      </w:pPr>
      <w:r w:rsidRPr="000D4A36">
        <w:rPr>
          <w:rFonts w:ascii="Arial Narrow" w:hAnsi="Arial Narrow" w:cs="Arial"/>
          <w:b/>
          <w:sz w:val="16"/>
          <w:szCs w:val="12"/>
        </w:rPr>
        <w:t xml:space="preserve">Fuente: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techo municipalidad Charagua, 2017</w:t>
      </w:r>
    </w:p>
    <w:p w:rsidR="00D566CB" w:rsidRDefault="00D566CB" w:rsidP="00D566CB">
      <w:pPr>
        <w:spacing w:after="0" w:line="240" w:lineRule="auto"/>
        <w:rPr>
          <w:rFonts w:ascii="Arial Narrow" w:hAnsi="Arial Narrow" w:cs="Times New Roman"/>
          <w:b/>
          <w:szCs w:val="16"/>
        </w:rPr>
      </w:pPr>
    </w:p>
    <w:p w:rsidR="00D566CB" w:rsidRPr="00150C5A" w:rsidRDefault="00D566CB" w:rsidP="00D566CB">
      <w:pPr>
        <w:spacing w:after="0" w:line="240" w:lineRule="auto"/>
        <w:rPr>
          <w:rFonts w:ascii="Arial Narrow" w:hAnsi="Arial Narrow" w:cs="Times New Roman"/>
        </w:rPr>
      </w:pPr>
      <w:r w:rsidRPr="00150C5A">
        <w:rPr>
          <w:rFonts w:ascii="Arial Narrow" w:hAnsi="Arial Narrow" w:cs="Times New Roman"/>
        </w:rPr>
        <w:t xml:space="preserve">De igual manera se muestra la proyección de ingresos, según techo presupuestario 2017, </w:t>
      </w:r>
      <w:r w:rsidR="009C1DFB" w:rsidRPr="00150C5A">
        <w:rPr>
          <w:rFonts w:ascii="Arial Narrow" w:hAnsi="Arial Narrow" w:cs="Times New Roman"/>
        </w:rPr>
        <w:t>especifi</w:t>
      </w:r>
      <w:r w:rsidR="009C1DFB">
        <w:rPr>
          <w:rFonts w:ascii="Arial Narrow" w:hAnsi="Arial Narrow" w:cs="Times New Roman"/>
        </w:rPr>
        <w:t>can</w:t>
      </w:r>
      <w:r w:rsidR="009C1DFB" w:rsidRPr="00150C5A">
        <w:rPr>
          <w:rFonts w:ascii="Arial Narrow" w:hAnsi="Arial Narrow" w:cs="Times New Roman"/>
        </w:rPr>
        <w:t>do</w:t>
      </w:r>
      <w:r w:rsidRPr="00150C5A">
        <w:rPr>
          <w:rFonts w:ascii="Arial Narrow" w:hAnsi="Arial Narrow" w:cs="Times New Roman"/>
        </w:rPr>
        <w:t xml:space="preserve"> los recursos </w:t>
      </w:r>
      <w:r w:rsidR="009C1DFB" w:rsidRPr="00150C5A">
        <w:rPr>
          <w:rFonts w:ascii="Arial Narrow" w:hAnsi="Arial Narrow" w:cs="Times New Roman"/>
        </w:rPr>
        <w:t>disponibles</w:t>
      </w:r>
      <w:r w:rsidRPr="00150C5A">
        <w:rPr>
          <w:rFonts w:ascii="Arial Narrow" w:hAnsi="Arial Narrow" w:cs="Times New Roman"/>
        </w:rPr>
        <w:t xml:space="preserve"> para inversión</w:t>
      </w:r>
      <w:r>
        <w:rPr>
          <w:rFonts w:ascii="Arial Narrow" w:hAnsi="Arial Narrow" w:cs="Times New Roman"/>
        </w:rPr>
        <w:t xml:space="preserve"> durante el periodo (2016-2020)</w:t>
      </w:r>
    </w:p>
    <w:p w:rsidR="00D566CB" w:rsidRPr="000D4A36" w:rsidRDefault="00D566CB" w:rsidP="00106B4D">
      <w:pPr>
        <w:spacing w:after="0" w:line="240" w:lineRule="auto"/>
        <w:rPr>
          <w:rFonts w:ascii="Arial Narrow" w:hAnsi="Arial Narrow" w:cs="Times New Roman"/>
          <w:b/>
          <w:szCs w:val="16"/>
        </w:rPr>
      </w:pPr>
    </w:p>
    <w:p w:rsidR="00D566CB" w:rsidRPr="003B2017" w:rsidRDefault="003B2017" w:rsidP="00106B4D">
      <w:pPr>
        <w:pStyle w:val="Epgrafe"/>
        <w:spacing w:after="0"/>
        <w:jc w:val="center"/>
        <w:rPr>
          <w:rFonts w:ascii="Arial Narrow" w:hAnsi="Arial Narrow" w:cs="Arial"/>
          <w:color w:val="auto"/>
          <w:sz w:val="20"/>
          <w:szCs w:val="20"/>
        </w:rPr>
      </w:pPr>
      <w:bookmarkStart w:id="269" w:name="_Toc511288171"/>
      <w:r w:rsidRPr="003B2017">
        <w:rPr>
          <w:rFonts w:ascii="Arial Narrow" w:hAnsi="Arial Narrow" w:cs="Arial"/>
          <w:color w:val="auto"/>
          <w:sz w:val="20"/>
          <w:szCs w:val="20"/>
        </w:rPr>
        <w:t xml:space="preserve">Cuadro </w:t>
      </w:r>
      <w:r w:rsidRPr="003B2017">
        <w:rPr>
          <w:rFonts w:ascii="Arial Narrow" w:hAnsi="Arial Narrow" w:cs="Arial"/>
          <w:color w:val="auto"/>
          <w:sz w:val="20"/>
          <w:szCs w:val="20"/>
        </w:rPr>
        <w:fldChar w:fldCharType="begin"/>
      </w:r>
      <w:r w:rsidRPr="003B2017">
        <w:rPr>
          <w:rFonts w:ascii="Arial Narrow" w:hAnsi="Arial Narrow" w:cs="Arial"/>
          <w:color w:val="auto"/>
          <w:sz w:val="20"/>
          <w:szCs w:val="20"/>
        </w:rPr>
        <w:instrText xml:space="preserve"> SEQ Cuadro \* ARABIC </w:instrText>
      </w:r>
      <w:r w:rsidRPr="003B2017">
        <w:rPr>
          <w:rFonts w:ascii="Arial Narrow" w:hAnsi="Arial Narrow" w:cs="Arial"/>
          <w:color w:val="auto"/>
          <w:sz w:val="20"/>
          <w:szCs w:val="20"/>
        </w:rPr>
        <w:fldChar w:fldCharType="separate"/>
      </w:r>
      <w:r w:rsidR="00BA77F1">
        <w:rPr>
          <w:rFonts w:ascii="Arial Narrow" w:hAnsi="Arial Narrow" w:cs="Arial"/>
          <w:noProof/>
          <w:color w:val="auto"/>
          <w:sz w:val="20"/>
          <w:szCs w:val="20"/>
        </w:rPr>
        <w:t>64</w:t>
      </w:r>
      <w:r w:rsidRPr="003B2017">
        <w:rPr>
          <w:rFonts w:ascii="Arial Narrow" w:hAnsi="Arial Narrow" w:cs="Arial"/>
          <w:color w:val="auto"/>
          <w:sz w:val="20"/>
          <w:szCs w:val="20"/>
        </w:rPr>
        <w:fldChar w:fldCharType="end"/>
      </w:r>
      <w:r w:rsidR="00D566CB" w:rsidRPr="003B2017">
        <w:rPr>
          <w:rFonts w:ascii="Arial Narrow" w:hAnsi="Arial Narrow" w:cs="Arial"/>
          <w:color w:val="auto"/>
          <w:sz w:val="20"/>
          <w:szCs w:val="20"/>
        </w:rPr>
        <w:t xml:space="preserve">.  Recursos para </w:t>
      </w:r>
      <w:r w:rsidR="009C1DFB" w:rsidRPr="003B2017">
        <w:rPr>
          <w:rFonts w:ascii="Arial Narrow" w:hAnsi="Arial Narrow" w:cs="Arial"/>
          <w:color w:val="auto"/>
          <w:sz w:val="20"/>
          <w:szCs w:val="20"/>
        </w:rPr>
        <w:t>Inversión</w:t>
      </w:r>
      <w:r w:rsidR="00D566CB" w:rsidRPr="003B2017">
        <w:rPr>
          <w:rFonts w:ascii="Arial Narrow" w:hAnsi="Arial Narrow" w:cs="Arial"/>
          <w:color w:val="auto"/>
          <w:sz w:val="20"/>
          <w:szCs w:val="20"/>
        </w:rPr>
        <w:t xml:space="preserve"> del PGTC (en bolivianos)</w:t>
      </w:r>
      <w:bookmarkEnd w:id="269"/>
    </w:p>
    <w:tbl>
      <w:tblPr>
        <w:tblW w:w="7580" w:type="dxa"/>
        <w:jc w:val="center"/>
        <w:tblCellMar>
          <w:left w:w="70" w:type="dxa"/>
          <w:right w:w="70" w:type="dxa"/>
        </w:tblCellMar>
        <w:tblLook w:val="04A0" w:firstRow="1" w:lastRow="0" w:firstColumn="1" w:lastColumn="0" w:noHBand="0" w:noVBand="1"/>
      </w:tblPr>
      <w:tblGrid>
        <w:gridCol w:w="1280"/>
        <w:gridCol w:w="1460"/>
        <w:gridCol w:w="1600"/>
        <w:gridCol w:w="1520"/>
        <w:gridCol w:w="1720"/>
      </w:tblGrid>
      <w:tr w:rsidR="00D566CB" w:rsidRPr="000D4A36" w:rsidTr="00B077D0">
        <w:trPr>
          <w:trHeight w:val="509"/>
          <w:jc w:val="center"/>
        </w:trPr>
        <w:tc>
          <w:tcPr>
            <w:tcW w:w="12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566CB" w:rsidRPr="000D4A36" w:rsidRDefault="00D566CB" w:rsidP="00106B4D">
            <w:pPr>
              <w:spacing w:after="0" w:line="240" w:lineRule="auto"/>
              <w:jc w:val="center"/>
              <w:rPr>
                <w:rFonts w:ascii="Arial Narrow" w:eastAsia="Times New Roman" w:hAnsi="Arial Narrow" w:cs="Arial"/>
                <w:b/>
                <w:color w:val="000000"/>
                <w:sz w:val="20"/>
                <w:szCs w:val="20"/>
                <w:lang w:val="es-ES" w:eastAsia="es-ES"/>
              </w:rPr>
            </w:pPr>
            <w:r w:rsidRPr="000D4A36">
              <w:rPr>
                <w:rFonts w:ascii="Arial Narrow" w:eastAsia="Times New Roman" w:hAnsi="Arial Narrow" w:cs="Arial"/>
                <w:b/>
                <w:color w:val="000000"/>
                <w:sz w:val="20"/>
                <w:szCs w:val="20"/>
                <w:lang w:val="es-ES" w:eastAsia="es-ES"/>
              </w:rPr>
              <w:t>Año</w:t>
            </w:r>
          </w:p>
        </w:tc>
        <w:tc>
          <w:tcPr>
            <w:tcW w:w="146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D566CB" w:rsidRPr="000D4A36" w:rsidRDefault="00D566CB" w:rsidP="00106B4D">
            <w:pPr>
              <w:spacing w:after="0" w:line="240" w:lineRule="auto"/>
              <w:jc w:val="center"/>
              <w:rPr>
                <w:rFonts w:ascii="Arial Narrow" w:eastAsia="Times New Roman" w:hAnsi="Arial Narrow" w:cs="Calibri"/>
                <w:b/>
                <w:color w:val="000000"/>
                <w:sz w:val="20"/>
                <w:szCs w:val="20"/>
                <w:lang w:val="es-ES" w:eastAsia="es-ES"/>
              </w:rPr>
            </w:pPr>
            <w:r w:rsidRPr="000D4A36">
              <w:rPr>
                <w:rFonts w:ascii="Arial Narrow" w:eastAsia="Times New Roman" w:hAnsi="Arial Narrow" w:cs="Calibri"/>
                <w:b/>
                <w:color w:val="000000"/>
                <w:sz w:val="20"/>
                <w:szCs w:val="20"/>
                <w:lang w:val="es-ES" w:eastAsia="es-ES"/>
              </w:rPr>
              <w:t>Ingresos Proyectados</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D566CB" w:rsidRPr="000D4A36" w:rsidRDefault="00D566CB" w:rsidP="00106B4D">
            <w:pPr>
              <w:spacing w:after="0" w:line="240" w:lineRule="auto"/>
              <w:jc w:val="center"/>
              <w:rPr>
                <w:rFonts w:ascii="Arial Narrow" w:eastAsia="Times New Roman" w:hAnsi="Arial Narrow" w:cs="Calibri"/>
                <w:b/>
                <w:color w:val="000000"/>
                <w:sz w:val="20"/>
                <w:szCs w:val="20"/>
                <w:lang w:val="es-ES" w:eastAsia="es-ES"/>
              </w:rPr>
            </w:pPr>
            <w:r w:rsidRPr="000D4A36">
              <w:rPr>
                <w:rFonts w:ascii="Arial Narrow" w:eastAsia="Times New Roman" w:hAnsi="Arial Narrow" w:cs="Calibri"/>
                <w:b/>
                <w:color w:val="000000"/>
                <w:sz w:val="20"/>
                <w:szCs w:val="20"/>
                <w:lang w:val="es-ES" w:eastAsia="es-ES"/>
              </w:rPr>
              <w:t>Obligaciones Legales</w:t>
            </w:r>
          </w:p>
        </w:tc>
        <w:tc>
          <w:tcPr>
            <w:tcW w:w="15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566CB" w:rsidRPr="000D4A36" w:rsidRDefault="00D566CB" w:rsidP="00106B4D">
            <w:pPr>
              <w:spacing w:after="0" w:line="240" w:lineRule="auto"/>
              <w:jc w:val="center"/>
              <w:rPr>
                <w:rFonts w:ascii="Arial Narrow" w:eastAsia="Times New Roman" w:hAnsi="Arial Narrow" w:cs="Calibri"/>
                <w:b/>
                <w:color w:val="000000"/>
                <w:sz w:val="20"/>
                <w:szCs w:val="20"/>
                <w:lang w:val="es-ES" w:eastAsia="es-ES"/>
              </w:rPr>
            </w:pPr>
            <w:r w:rsidRPr="000D4A36">
              <w:rPr>
                <w:rFonts w:ascii="Arial Narrow" w:eastAsia="Times New Roman" w:hAnsi="Arial Narrow" w:cs="Calibri"/>
                <w:b/>
                <w:color w:val="000000"/>
                <w:sz w:val="20"/>
                <w:szCs w:val="20"/>
                <w:lang w:val="es-ES" w:eastAsia="es-ES"/>
              </w:rPr>
              <w:t>DEUDAS</w:t>
            </w:r>
          </w:p>
        </w:tc>
        <w:tc>
          <w:tcPr>
            <w:tcW w:w="1720"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D566CB" w:rsidRPr="000D4A36" w:rsidRDefault="00D566CB" w:rsidP="00106B4D">
            <w:pPr>
              <w:spacing w:after="0" w:line="240" w:lineRule="auto"/>
              <w:jc w:val="center"/>
              <w:rPr>
                <w:rFonts w:ascii="Arial Narrow" w:eastAsia="Times New Roman" w:hAnsi="Arial Narrow" w:cs="Calibri"/>
                <w:b/>
                <w:color w:val="000000"/>
                <w:sz w:val="20"/>
                <w:szCs w:val="20"/>
                <w:lang w:val="es-ES" w:eastAsia="es-ES"/>
              </w:rPr>
            </w:pPr>
            <w:r w:rsidRPr="000D4A36">
              <w:rPr>
                <w:rFonts w:ascii="Arial Narrow" w:eastAsia="Times New Roman" w:hAnsi="Arial Narrow" w:cs="Calibri"/>
                <w:b/>
                <w:color w:val="000000"/>
                <w:sz w:val="20"/>
                <w:szCs w:val="20"/>
                <w:lang w:val="es-ES" w:eastAsia="es-ES"/>
              </w:rPr>
              <w:t xml:space="preserve">Recursos </w:t>
            </w:r>
            <w:r w:rsidR="009C1DFB" w:rsidRPr="000D4A36">
              <w:rPr>
                <w:rFonts w:ascii="Arial Narrow" w:eastAsia="Times New Roman" w:hAnsi="Arial Narrow" w:cs="Calibri"/>
                <w:b/>
                <w:color w:val="000000"/>
                <w:sz w:val="20"/>
                <w:szCs w:val="20"/>
                <w:lang w:val="es-ES" w:eastAsia="es-ES"/>
              </w:rPr>
              <w:t>Inversión</w:t>
            </w:r>
            <w:r w:rsidRPr="000D4A36">
              <w:rPr>
                <w:rFonts w:ascii="Arial Narrow" w:eastAsia="Times New Roman" w:hAnsi="Arial Narrow" w:cs="Calibri"/>
                <w:b/>
                <w:color w:val="000000"/>
                <w:sz w:val="20"/>
                <w:szCs w:val="20"/>
                <w:lang w:val="es-ES" w:eastAsia="es-ES"/>
              </w:rPr>
              <w:t xml:space="preserve"> PTDI</w:t>
            </w:r>
          </w:p>
        </w:tc>
      </w:tr>
      <w:tr w:rsidR="00D566CB" w:rsidRPr="000D4A36" w:rsidTr="00106B4D">
        <w:trPr>
          <w:trHeight w:val="509"/>
          <w:jc w:val="center"/>
        </w:trPr>
        <w:tc>
          <w:tcPr>
            <w:tcW w:w="128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Arial"/>
                <w:color w:val="000000"/>
                <w:sz w:val="20"/>
                <w:szCs w:val="20"/>
                <w:lang w:val="es-ES" w:eastAsia="es-ES"/>
              </w:rPr>
            </w:pPr>
          </w:p>
        </w:tc>
        <w:tc>
          <w:tcPr>
            <w:tcW w:w="146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p>
        </w:tc>
        <w:tc>
          <w:tcPr>
            <w:tcW w:w="16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p>
        </w:tc>
        <w:tc>
          <w:tcPr>
            <w:tcW w:w="152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p>
        </w:tc>
        <w:tc>
          <w:tcPr>
            <w:tcW w:w="1720"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p>
        </w:tc>
      </w:tr>
      <w:tr w:rsidR="00D566CB" w:rsidRPr="000D4A36" w:rsidTr="00B077D0">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2016</w:t>
            </w:r>
          </w:p>
        </w:tc>
        <w:tc>
          <w:tcPr>
            <w:tcW w:w="146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31.174.161,00</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 xml:space="preserve">     13.279.250,99 </w:t>
            </w:r>
          </w:p>
        </w:tc>
        <w:tc>
          <w:tcPr>
            <w:tcW w:w="152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00</w:t>
            </w:r>
          </w:p>
        </w:tc>
        <w:tc>
          <w:tcPr>
            <w:tcW w:w="172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17.894.910,01</w:t>
            </w:r>
          </w:p>
        </w:tc>
      </w:tr>
      <w:tr w:rsidR="00D566CB" w:rsidRPr="000D4A36" w:rsidTr="00B077D0">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2017</w:t>
            </w:r>
          </w:p>
        </w:tc>
        <w:tc>
          <w:tcPr>
            <w:tcW w:w="146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29.905.649,40</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 xml:space="preserve">     12.850.626,61 </w:t>
            </w:r>
          </w:p>
        </w:tc>
        <w:tc>
          <w:tcPr>
            <w:tcW w:w="152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00</w:t>
            </w:r>
          </w:p>
        </w:tc>
        <w:tc>
          <w:tcPr>
            <w:tcW w:w="172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17.055.022,80</w:t>
            </w:r>
          </w:p>
        </w:tc>
      </w:tr>
      <w:tr w:rsidR="00D566CB" w:rsidRPr="000D4A36" w:rsidTr="00B077D0">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2018</w:t>
            </w:r>
          </w:p>
        </w:tc>
        <w:tc>
          <w:tcPr>
            <w:tcW w:w="146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29.313.677,32</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 xml:space="preserve">     12.652.315,96 </w:t>
            </w:r>
          </w:p>
        </w:tc>
        <w:tc>
          <w:tcPr>
            <w:tcW w:w="152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00</w:t>
            </w:r>
          </w:p>
        </w:tc>
        <w:tc>
          <w:tcPr>
            <w:tcW w:w="172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16.661.361,36</w:t>
            </w:r>
          </w:p>
        </w:tc>
      </w:tr>
      <w:tr w:rsidR="00D566CB" w:rsidRPr="000D4A36" w:rsidTr="00B077D0">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2019</w:t>
            </w:r>
          </w:p>
        </w:tc>
        <w:tc>
          <w:tcPr>
            <w:tcW w:w="146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28.840.099,66</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 xml:space="preserve">     12.493.667,44 </w:t>
            </w:r>
          </w:p>
        </w:tc>
        <w:tc>
          <w:tcPr>
            <w:tcW w:w="152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00</w:t>
            </w:r>
          </w:p>
        </w:tc>
        <w:tc>
          <w:tcPr>
            <w:tcW w:w="172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16.346.432,22</w:t>
            </w:r>
          </w:p>
        </w:tc>
      </w:tr>
      <w:tr w:rsidR="00D566CB" w:rsidRPr="000D4A36" w:rsidTr="00B077D0">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2020</w:t>
            </w:r>
          </w:p>
        </w:tc>
        <w:tc>
          <w:tcPr>
            <w:tcW w:w="146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28.461.237,52</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 xml:space="preserve">     12.366.748,63 </w:t>
            </w:r>
          </w:p>
        </w:tc>
        <w:tc>
          <w:tcPr>
            <w:tcW w:w="1520" w:type="dxa"/>
            <w:tcBorders>
              <w:top w:val="nil"/>
              <w:left w:val="nil"/>
              <w:bottom w:val="single" w:sz="4"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00</w:t>
            </w:r>
          </w:p>
        </w:tc>
        <w:tc>
          <w:tcPr>
            <w:tcW w:w="1720" w:type="dxa"/>
            <w:tcBorders>
              <w:top w:val="nil"/>
              <w:left w:val="nil"/>
              <w:bottom w:val="single" w:sz="4"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16.094.488,90</w:t>
            </w:r>
          </w:p>
        </w:tc>
      </w:tr>
      <w:tr w:rsidR="00D566CB" w:rsidRPr="000D4A36" w:rsidTr="00B077D0">
        <w:trPr>
          <w:trHeight w:val="315"/>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D566CB" w:rsidRPr="000D4A36" w:rsidRDefault="00D566CB" w:rsidP="00B077D0">
            <w:pPr>
              <w:spacing w:after="0" w:line="240" w:lineRule="auto"/>
              <w:jc w:val="center"/>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TOTALES</w:t>
            </w:r>
          </w:p>
        </w:tc>
        <w:tc>
          <w:tcPr>
            <w:tcW w:w="1460" w:type="dxa"/>
            <w:tcBorders>
              <w:top w:val="nil"/>
              <w:left w:val="nil"/>
              <w:bottom w:val="single" w:sz="8" w:space="0" w:color="auto"/>
              <w:right w:val="single" w:sz="8"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Arial"/>
                <w:color w:val="000000"/>
                <w:sz w:val="20"/>
                <w:szCs w:val="20"/>
                <w:lang w:val="es-ES" w:eastAsia="es-ES"/>
              </w:rPr>
            </w:pPr>
            <w:r w:rsidRPr="000D4A36">
              <w:rPr>
                <w:rFonts w:ascii="Arial Narrow" w:eastAsia="Times New Roman" w:hAnsi="Arial Narrow" w:cs="Arial"/>
                <w:color w:val="000000"/>
                <w:sz w:val="20"/>
                <w:szCs w:val="20"/>
                <w:lang w:val="es-ES" w:eastAsia="es-ES"/>
              </w:rPr>
              <w:t>147.694.824,90</w:t>
            </w:r>
          </w:p>
        </w:tc>
        <w:tc>
          <w:tcPr>
            <w:tcW w:w="1600" w:type="dxa"/>
            <w:tcBorders>
              <w:top w:val="nil"/>
              <w:left w:val="single" w:sz="4" w:space="0" w:color="auto"/>
              <w:bottom w:val="single" w:sz="8" w:space="0" w:color="auto"/>
              <w:right w:val="single" w:sz="4" w:space="0" w:color="auto"/>
            </w:tcBorders>
            <w:shd w:val="clear" w:color="auto" w:fill="auto"/>
            <w:noWrap/>
            <w:vAlign w:val="bottom"/>
            <w:hideMark/>
          </w:tcPr>
          <w:p w:rsidR="00D566CB" w:rsidRPr="000D4A36" w:rsidRDefault="00D566CB" w:rsidP="00B077D0">
            <w:pPr>
              <w:spacing w:after="0" w:line="240" w:lineRule="auto"/>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 xml:space="preserve">     63.642.609,62 </w:t>
            </w:r>
          </w:p>
        </w:tc>
        <w:tc>
          <w:tcPr>
            <w:tcW w:w="1520" w:type="dxa"/>
            <w:tcBorders>
              <w:top w:val="nil"/>
              <w:left w:val="nil"/>
              <w:bottom w:val="single" w:sz="8" w:space="0" w:color="auto"/>
              <w:right w:val="single" w:sz="4" w:space="0" w:color="auto"/>
            </w:tcBorders>
            <w:shd w:val="clear" w:color="auto" w:fill="auto"/>
            <w:noWrap/>
            <w:vAlign w:val="bottom"/>
            <w:hideMark/>
          </w:tcPr>
          <w:p w:rsidR="00D566CB" w:rsidRPr="000D4A36" w:rsidRDefault="00D566CB" w:rsidP="00B077D0">
            <w:pPr>
              <w:spacing w:after="0" w:line="240" w:lineRule="auto"/>
              <w:jc w:val="center"/>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0,00</w:t>
            </w:r>
          </w:p>
        </w:tc>
        <w:tc>
          <w:tcPr>
            <w:tcW w:w="1720" w:type="dxa"/>
            <w:tcBorders>
              <w:top w:val="nil"/>
              <w:left w:val="nil"/>
              <w:bottom w:val="single" w:sz="8" w:space="0" w:color="auto"/>
              <w:right w:val="single" w:sz="4" w:space="0" w:color="auto"/>
            </w:tcBorders>
            <w:shd w:val="clear" w:color="auto" w:fill="auto"/>
            <w:noWrap/>
            <w:vAlign w:val="bottom"/>
            <w:hideMark/>
          </w:tcPr>
          <w:p w:rsidR="00D566CB" w:rsidRPr="000D4A36" w:rsidRDefault="00D566CB" w:rsidP="00B077D0">
            <w:pPr>
              <w:spacing w:after="0" w:line="240" w:lineRule="auto"/>
              <w:jc w:val="right"/>
              <w:rPr>
                <w:rFonts w:ascii="Arial Narrow" w:eastAsia="Times New Roman" w:hAnsi="Arial Narrow" w:cs="Calibri"/>
                <w:color w:val="000000"/>
                <w:sz w:val="20"/>
                <w:szCs w:val="20"/>
                <w:lang w:val="es-ES" w:eastAsia="es-ES"/>
              </w:rPr>
            </w:pPr>
            <w:r w:rsidRPr="000D4A36">
              <w:rPr>
                <w:rFonts w:ascii="Arial Narrow" w:eastAsia="Times New Roman" w:hAnsi="Arial Narrow" w:cs="Calibri"/>
                <w:color w:val="000000"/>
                <w:sz w:val="20"/>
                <w:szCs w:val="20"/>
                <w:lang w:val="es-ES" w:eastAsia="es-ES"/>
              </w:rPr>
              <w:t>84.052.215,28</w:t>
            </w:r>
          </w:p>
        </w:tc>
      </w:tr>
    </w:tbl>
    <w:p w:rsidR="00D566CB" w:rsidRPr="000D4A36" w:rsidRDefault="00D566CB" w:rsidP="00D566CB">
      <w:pPr>
        <w:spacing w:after="0" w:line="240" w:lineRule="auto"/>
        <w:jc w:val="center"/>
        <w:rPr>
          <w:rFonts w:ascii="Arial Narrow" w:hAnsi="Arial Narrow" w:cs="Arial"/>
          <w:b/>
          <w:sz w:val="16"/>
          <w:szCs w:val="12"/>
        </w:rPr>
      </w:pPr>
      <w:r w:rsidRPr="000D4A36">
        <w:rPr>
          <w:rFonts w:ascii="Arial Narrow" w:hAnsi="Arial Narrow" w:cs="Arial"/>
          <w:b/>
          <w:sz w:val="16"/>
          <w:szCs w:val="12"/>
        </w:rPr>
        <w:t xml:space="preserve">Fuente: </w:t>
      </w:r>
      <w:r w:rsidR="009C1DFB" w:rsidRPr="000D4A36">
        <w:rPr>
          <w:rFonts w:ascii="Arial Narrow" w:hAnsi="Arial Narrow" w:cs="Arial"/>
          <w:b/>
          <w:sz w:val="16"/>
          <w:szCs w:val="12"/>
        </w:rPr>
        <w:t>Elaboración</w:t>
      </w:r>
      <w:r w:rsidRPr="000D4A36">
        <w:rPr>
          <w:rFonts w:ascii="Arial Narrow" w:hAnsi="Arial Narrow" w:cs="Arial"/>
          <w:b/>
          <w:sz w:val="16"/>
          <w:szCs w:val="12"/>
        </w:rPr>
        <w:t xml:space="preserve"> propia, en base a techo municipalidad Charagua, 2017</w:t>
      </w:r>
    </w:p>
    <w:p w:rsidR="00D566CB" w:rsidRPr="000D4A36" w:rsidRDefault="00D566CB" w:rsidP="00D566CB">
      <w:pPr>
        <w:spacing w:after="0" w:line="240" w:lineRule="auto"/>
        <w:rPr>
          <w:rFonts w:ascii="Arial Narrow" w:hAnsi="Arial Narrow" w:cs="Times New Roman"/>
          <w:b/>
          <w:szCs w:val="16"/>
        </w:rPr>
      </w:pPr>
    </w:p>
    <w:p w:rsidR="00D566CB" w:rsidRPr="000D4A36" w:rsidRDefault="00D566CB" w:rsidP="00D566CB">
      <w:pPr>
        <w:rPr>
          <w:rFonts w:ascii="Arial Narrow" w:hAnsi="Arial Narrow" w:cs="Times New Roman"/>
          <w:b/>
          <w:szCs w:val="16"/>
        </w:rPr>
      </w:pPr>
      <w:r w:rsidRPr="000D4A36">
        <w:rPr>
          <w:rFonts w:ascii="Arial Narrow" w:hAnsi="Arial Narrow" w:cs="Times New Roman"/>
          <w:b/>
          <w:szCs w:val="16"/>
        </w:rPr>
        <w:br w:type="page"/>
      </w:r>
    </w:p>
    <w:p w:rsidR="00D566CB" w:rsidRPr="000D4A36" w:rsidRDefault="00D566CB" w:rsidP="00D566CB">
      <w:pPr>
        <w:spacing w:after="0" w:line="240" w:lineRule="auto"/>
        <w:rPr>
          <w:rFonts w:ascii="Arial Narrow" w:hAnsi="Arial Narrow" w:cs="Times New Roman"/>
          <w:b/>
          <w:szCs w:val="16"/>
        </w:rPr>
      </w:pPr>
    </w:p>
    <w:p w:rsidR="00D566CB" w:rsidRPr="00AC5631" w:rsidRDefault="00D566CB" w:rsidP="00AC5631">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70" w:name="_Toc511287797"/>
      <w:r w:rsidRPr="00AC5631">
        <w:rPr>
          <w:rFonts w:ascii="Letter Gothic Std" w:hAnsi="Letter Gothic Std" w:cs="Times New Roman"/>
          <w:b/>
          <w:color w:val="FFFFFF" w:themeColor="background1"/>
          <w:sz w:val="24"/>
          <w:szCs w:val="28"/>
        </w:rPr>
        <w:t>PRESUPUESTO PLURIANUAL DE LAS CONTRAPARTES DEL NIVEL CENTRAL Y ENTIDADES TERRITORIALES AUTÓNOMAS (en bolivianos)</w:t>
      </w:r>
      <w:bookmarkEnd w:id="270"/>
    </w:p>
    <w:p w:rsidR="00D566CB" w:rsidRDefault="00D566CB" w:rsidP="00D566CB">
      <w:pPr>
        <w:spacing w:after="0" w:line="240" w:lineRule="auto"/>
        <w:rPr>
          <w:b/>
        </w:rPr>
      </w:pPr>
    </w:p>
    <w:p w:rsidR="00D566CB" w:rsidRPr="00AC5631"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1" w:name="_Toc511287798"/>
      <w:r w:rsidRPr="00AC5631">
        <w:rPr>
          <w:rFonts w:ascii="Arial Narrow" w:hAnsi="Arial Narrow" w:cs="Times New Roman"/>
          <w:b/>
          <w:color w:val="auto"/>
          <w:sz w:val="22"/>
          <w:szCs w:val="22"/>
        </w:rPr>
        <w:t>ZONA CHARAGUA NORTE</w:t>
      </w:r>
      <w:bookmarkEnd w:id="271"/>
    </w:p>
    <w:p w:rsidR="00D566CB" w:rsidRDefault="00D566CB" w:rsidP="00C70C47">
      <w:pPr>
        <w:jc w:val="center"/>
      </w:pPr>
      <w:r w:rsidRPr="00970630">
        <w:rPr>
          <w:noProof/>
          <w:lang w:val="es-ES" w:eastAsia="es-ES"/>
        </w:rPr>
        <w:drawing>
          <wp:inline distT="0" distB="0" distL="0" distR="0" wp14:anchorId="56E2477B" wp14:editId="41DD1F5D">
            <wp:extent cx="5400040" cy="313831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3138313"/>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5B08F8EB" wp14:editId="024229D0">
            <wp:extent cx="5400040" cy="2858814"/>
            <wp:effectExtent l="0" t="0" r="0" b="0"/>
            <wp:docPr id="32809" name="Imagen 3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2858814"/>
                    </a:xfrm>
                    <a:prstGeom prst="rect">
                      <a:avLst/>
                    </a:prstGeom>
                    <a:noFill/>
                    <a:ln>
                      <a:noFill/>
                    </a:ln>
                  </pic:spPr>
                </pic:pic>
              </a:graphicData>
            </a:graphic>
          </wp:inline>
        </w:drawing>
      </w:r>
    </w:p>
    <w:p w:rsidR="00D566CB" w:rsidRDefault="00D566CB" w:rsidP="00C70C47">
      <w:pPr>
        <w:jc w:val="center"/>
      </w:pPr>
      <w:r w:rsidRPr="008E35E9">
        <w:rPr>
          <w:noProof/>
          <w:lang w:val="es-ES" w:eastAsia="es-ES"/>
        </w:rPr>
        <w:lastRenderedPageBreak/>
        <w:drawing>
          <wp:inline distT="0" distB="0" distL="0" distR="0" wp14:anchorId="3F4ACD41" wp14:editId="33B11567">
            <wp:extent cx="5400040" cy="27625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2762560"/>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2B8ED248" wp14:editId="2125E109">
            <wp:extent cx="5400040" cy="20985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2098557"/>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4536D7AF" wp14:editId="63FD1E01">
            <wp:extent cx="5400040" cy="2088777"/>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2088777"/>
                    </a:xfrm>
                    <a:prstGeom prst="rect">
                      <a:avLst/>
                    </a:prstGeom>
                    <a:noFill/>
                    <a:ln>
                      <a:noFill/>
                    </a:ln>
                  </pic:spPr>
                </pic:pic>
              </a:graphicData>
            </a:graphic>
          </wp:inline>
        </w:drawing>
      </w:r>
    </w:p>
    <w:p w:rsidR="00D566CB" w:rsidRDefault="00D566CB" w:rsidP="00D566CB"/>
    <w:p w:rsidR="00D566CB" w:rsidRDefault="00D566CB" w:rsidP="00C70C47">
      <w:pPr>
        <w:jc w:val="center"/>
      </w:pPr>
      <w:r w:rsidRPr="008E35E9">
        <w:rPr>
          <w:noProof/>
          <w:lang w:val="es-ES" w:eastAsia="es-ES"/>
        </w:rPr>
        <w:lastRenderedPageBreak/>
        <w:drawing>
          <wp:inline distT="0" distB="0" distL="0" distR="0" wp14:anchorId="0074E682" wp14:editId="1FBBAA0C">
            <wp:extent cx="5400040" cy="4081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4081300"/>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7D775743" wp14:editId="665BA6ED">
            <wp:extent cx="5400040" cy="2983894"/>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2983894"/>
                    </a:xfrm>
                    <a:prstGeom prst="rect">
                      <a:avLst/>
                    </a:prstGeom>
                    <a:noFill/>
                    <a:ln>
                      <a:noFill/>
                    </a:ln>
                  </pic:spPr>
                </pic:pic>
              </a:graphicData>
            </a:graphic>
          </wp:inline>
        </w:drawing>
      </w:r>
    </w:p>
    <w:p w:rsidR="00D566CB" w:rsidRDefault="00D566CB" w:rsidP="00D566CB"/>
    <w:p w:rsidR="00D566CB" w:rsidRDefault="00D566CB" w:rsidP="00C70C47">
      <w:pPr>
        <w:jc w:val="center"/>
      </w:pPr>
      <w:r w:rsidRPr="008E35E9">
        <w:rPr>
          <w:noProof/>
          <w:lang w:val="es-ES" w:eastAsia="es-ES"/>
        </w:rPr>
        <w:lastRenderedPageBreak/>
        <w:drawing>
          <wp:inline distT="0" distB="0" distL="0" distR="0" wp14:anchorId="651FC4D0" wp14:editId="0ECE3CED">
            <wp:extent cx="5400040" cy="1752143"/>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752143"/>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19041004" wp14:editId="4BE71A9B">
            <wp:extent cx="5400040" cy="180979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1809793"/>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7BF48C23" wp14:editId="6FB12721">
            <wp:extent cx="5400040" cy="3118753"/>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3118753"/>
                    </a:xfrm>
                    <a:prstGeom prst="rect">
                      <a:avLst/>
                    </a:prstGeom>
                    <a:noFill/>
                    <a:ln>
                      <a:noFill/>
                    </a:ln>
                  </pic:spPr>
                </pic:pic>
              </a:graphicData>
            </a:graphic>
          </wp:inline>
        </w:drawing>
      </w:r>
    </w:p>
    <w:p w:rsidR="00D566CB" w:rsidRDefault="00D566CB" w:rsidP="00D566CB"/>
    <w:p w:rsidR="00D566CB" w:rsidRDefault="00D566CB" w:rsidP="00D566CB"/>
    <w:p w:rsidR="00D566CB" w:rsidRDefault="00D566CB" w:rsidP="00D566CB"/>
    <w:p w:rsidR="00D566CB" w:rsidRDefault="00D566CB" w:rsidP="00C70C47">
      <w:pPr>
        <w:jc w:val="center"/>
      </w:pPr>
      <w:r w:rsidRPr="008E35E9">
        <w:rPr>
          <w:noProof/>
          <w:lang w:val="es-ES" w:eastAsia="es-ES"/>
        </w:rPr>
        <w:lastRenderedPageBreak/>
        <w:drawing>
          <wp:inline distT="0" distB="0" distL="0" distR="0" wp14:anchorId="7A37061C" wp14:editId="2BF25A62">
            <wp:extent cx="5400040" cy="174236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1742363"/>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0B821EF9" wp14:editId="19EAE0DE">
            <wp:extent cx="5400040" cy="2050172"/>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2050172"/>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62C17725" wp14:editId="33049FC2">
            <wp:extent cx="5400040" cy="172331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1723318"/>
                    </a:xfrm>
                    <a:prstGeom prst="rect">
                      <a:avLst/>
                    </a:prstGeom>
                    <a:noFill/>
                    <a:ln>
                      <a:noFill/>
                    </a:ln>
                  </pic:spPr>
                </pic:pic>
              </a:graphicData>
            </a:graphic>
          </wp:inline>
        </w:drawing>
      </w:r>
    </w:p>
    <w:p w:rsidR="00D566CB" w:rsidRDefault="00D566CB" w:rsidP="00C70C47">
      <w:pPr>
        <w:jc w:val="center"/>
      </w:pPr>
      <w:r w:rsidRPr="008E35E9">
        <w:rPr>
          <w:noProof/>
          <w:lang w:val="es-ES" w:eastAsia="es-ES"/>
        </w:rPr>
        <w:lastRenderedPageBreak/>
        <w:drawing>
          <wp:inline distT="0" distB="0" distL="0" distR="0" wp14:anchorId="53719CBC" wp14:editId="4896A82C">
            <wp:extent cx="5400040" cy="2983894"/>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2983894"/>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56BE6B96" wp14:editId="62323DE5">
            <wp:extent cx="5400040" cy="1953918"/>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1953918"/>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3C7D6351" wp14:editId="3157EE32">
            <wp:extent cx="5400040" cy="1838618"/>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1838618"/>
                    </a:xfrm>
                    <a:prstGeom prst="rect">
                      <a:avLst/>
                    </a:prstGeom>
                    <a:noFill/>
                    <a:ln>
                      <a:noFill/>
                    </a:ln>
                  </pic:spPr>
                </pic:pic>
              </a:graphicData>
            </a:graphic>
          </wp:inline>
        </w:drawing>
      </w:r>
    </w:p>
    <w:p w:rsidR="00D566CB" w:rsidRDefault="00D566CB" w:rsidP="00C70C47">
      <w:pPr>
        <w:jc w:val="center"/>
      </w:pPr>
      <w:r w:rsidRPr="008E35E9">
        <w:rPr>
          <w:noProof/>
          <w:lang w:val="es-ES" w:eastAsia="es-ES"/>
        </w:rPr>
        <w:lastRenderedPageBreak/>
        <w:drawing>
          <wp:inline distT="0" distB="0" distL="0" distR="0" wp14:anchorId="1559D0DA" wp14:editId="31AE091F">
            <wp:extent cx="5400040" cy="2358496"/>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2358496"/>
                    </a:xfrm>
                    <a:prstGeom prst="rect">
                      <a:avLst/>
                    </a:prstGeom>
                    <a:noFill/>
                    <a:ln>
                      <a:noFill/>
                    </a:ln>
                  </pic:spPr>
                </pic:pic>
              </a:graphicData>
            </a:graphic>
          </wp:inline>
        </w:drawing>
      </w:r>
    </w:p>
    <w:p w:rsidR="00D566CB" w:rsidRDefault="00D566CB" w:rsidP="00C70C47">
      <w:pPr>
        <w:jc w:val="center"/>
      </w:pPr>
      <w:r w:rsidRPr="008E35E9">
        <w:rPr>
          <w:noProof/>
          <w:lang w:val="es-ES" w:eastAsia="es-ES"/>
        </w:rPr>
        <w:drawing>
          <wp:inline distT="0" distB="0" distL="0" distR="0" wp14:anchorId="7CA0C080" wp14:editId="3E05F153">
            <wp:extent cx="5400040" cy="256078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2560785"/>
                    </a:xfrm>
                    <a:prstGeom prst="rect">
                      <a:avLst/>
                    </a:prstGeom>
                    <a:noFill/>
                    <a:ln>
                      <a:noFill/>
                    </a:ln>
                  </pic:spPr>
                </pic:pic>
              </a:graphicData>
            </a:graphic>
          </wp:inline>
        </w:drawing>
      </w:r>
    </w:p>
    <w:p w:rsidR="00D566CB" w:rsidRDefault="00D566CB" w:rsidP="00C70C47">
      <w:pPr>
        <w:jc w:val="center"/>
      </w:pPr>
      <w:r w:rsidRPr="00A15182">
        <w:rPr>
          <w:noProof/>
          <w:lang w:val="es-ES" w:eastAsia="es-ES"/>
        </w:rPr>
        <w:drawing>
          <wp:inline distT="0" distB="0" distL="0" distR="0" wp14:anchorId="0507DCB1" wp14:editId="19AA161F">
            <wp:extent cx="5400040" cy="293602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2936024"/>
                    </a:xfrm>
                    <a:prstGeom prst="rect">
                      <a:avLst/>
                    </a:prstGeom>
                    <a:noFill/>
                    <a:ln>
                      <a:noFill/>
                    </a:ln>
                  </pic:spPr>
                </pic:pic>
              </a:graphicData>
            </a:graphic>
          </wp:inline>
        </w:drawing>
      </w:r>
    </w:p>
    <w:p w:rsidR="00D566CB" w:rsidRDefault="00D566CB" w:rsidP="00C70C47">
      <w:pPr>
        <w:jc w:val="center"/>
      </w:pPr>
      <w:r w:rsidRPr="00A15182">
        <w:rPr>
          <w:noProof/>
          <w:lang w:val="es-ES" w:eastAsia="es-ES"/>
        </w:rPr>
        <w:lastRenderedPageBreak/>
        <w:drawing>
          <wp:inline distT="0" distB="0" distL="0" distR="0" wp14:anchorId="2D1F4FFF" wp14:editId="254CADF9">
            <wp:extent cx="5400040" cy="369628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3696281"/>
                    </a:xfrm>
                    <a:prstGeom prst="rect">
                      <a:avLst/>
                    </a:prstGeom>
                    <a:noFill/>
                    <a:ln>
                      <a:noFill/>
                    </a:ln>
                  </pic:spPr>
                </pic:pic>
              </a:graphicData>
            </a:graphic>
          </wp:inline>
        </w:drawing>
      </w:r>
    </w:p>
    <w:p w:rsidR="00D566CB" w:rsidRDefault="00D566CB" w:rsidP="00C70C47">
      <w:pPr>
        <w:jc w:val="center"/>
      </w:pPr>
      <w:r w:rsidRPr="00A15182">
        <w:rPr>
          <w:noProof/>
          <w:lang w:val="es-ES" w:eastAsia="es-ES"/>
        </w:rPr>
        <w:drawing>
          <wp:inline distT="0" distB="0" distL="0" distR="0" wp14:anchorId="09BAF61D" wp14:editId="6480630A">
            <wp:extent cx="5400040" cy="188648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40" cy="1886488"/>
                    </a:xfrm>
                    <a:prstGeom prst="rect">
                      <a:avLst/>
                    </a:prstGeom>
                    <a:noFill/>
                    <a:ln>
                      <a:noFill/>
                    </a:ln>
                  </pic:spPr>
                </pic:pic>
              </a:graphicData>
            </a:graphic>
          </wp:inline>
        </w:drawing>
      </w:r>
    </w:p>
    <w:p w:rsidR="00D566CB" w:rsidRDefault="00D566CB" w:rsidP="00C70C47">
      <w:pPr>
        <w:jc w:val="center"/>
      </w:pPr>
      <w:r w:rsidRPr="00A15182">
        <w:rPr>
          <w:noProof/>
          <w:lang w:val="es-ES" w:eastAsia="es-ES"/>
        </w:rPr>
        <w:drawing>
          <wp:inline distT="0" distB="0" distL="0" distR="0" wp14:anchorId="2C6472CA" wp14:editId="24948866">
            <wp:extent cx="5400040" cy="178096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1780968"/>
                    </a:xfrm>
                    <a:prstGeom prst="rect">
                      <a:avLst/>
                    </a:prstGeom>
                    <a:noFill/>
                    <a:ln>
                      <a:noFill/>
                    </a:ln>
                  </pic:spPr>
                </pic:pic>
              </a:graphicData>
            </a:graphic>
          </wp:inline>
        </w:drawing>
      </w:r>
    </w:p>
    <w:p w:rsidR="00D566CB" w:rsidRDefault="00D566CB" w:rsidP="00D566CB"/>
    <w:p w:rsidR="00D566CB" w:rsidRDefault="00D566CB" w:rsidP="00D566CB"/>
    <w:p w:rsidR="00D566CB" w:rsidRDefault="00D566CB" w:rsidP="00D566CB"/>
    <w:p w:rsidR="00D566CB" w:rsidRDefault="00D566CB" w:rsidP="00C70C47">
      <w:pPr>
        <w:jc w:val="center"/>
      </w:pPr>
      <w:r w:rsidRPr="00A15182">
        <w:rPr>
          <w:noProof/>
          <w:lang w:val="es-ES" w:eastAsia="es-ES"/>
        </w:rPr>
        <w:drawing>
          <wp:inline distT="0" distB="0" distL="0" distR="0" wp14:anchorId="714182CC" wp14:editId="7943D2D4">
            <wp:extent cx="5400040" cy="289741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2897419"/>
                    </a:xfrm>
                    <a:prstGeom prst="rect">
                      <a:avLst/>
                    </a:prstGeom>
                    <a:noFill/>
                    <a:ln>
                      <a:noFill/>
                    </a:ln>
                  </pic:spPr>
                </pic:pic>
              </a:graphicData>
            </a:graphic>
          </wp:inline>
        </w:drawing>
      </w:r>
    </w:p>
    <w:p w:rsidR="00D566CB" w:rsidRDefault="00D566CB" w:rsidP="00C70C47">
      <w:pPr>
        <w:jc w:val="center"/>
      </w:pPr>
      <w:r w:rsidRPr="00A15182">
        <w:rPr>
          <w:noProof/>
          <w:lang w:val="es-ES" w:eastAsia="es-ES"/>
        </w:rPr>
        <w:drawing>
          <wp:inline distT="0" distB="0" distL="0" distR="0" wp14:anchorId="39FBFFA2" wp14:editId="138AC3FE">
            <wp:extent cx="5400040" cy="180001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rsidR="00D566CB" w:rsidRDefault="00D566CB" w:rsidP="00C70C47">
      <w:pPr>
        <w:jc w:val="center"/>
      </w:pPr>
      <w:r w:rsidRPr="00A15182">
        <w:rPr>
          <w:noProof/>
          <w:lang w:val="es-ES" w:eastAsia="es-ES"/>
        </w:rPr>
        <w:lastRenderedPageBreak/>
        <w:drawing>
          <wp:inline distT="0" distB="0" distL="0" distR="0" wp14:anchorId="4D8DAE74" wp14:editId="4F6A8769">
            <wp:extent cx="5400040" cy="2926244"/>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2926244"/>
                    </a:xfrm>
                    <a:prstGeom prst="rect">
                      <a:avLst/>
                    </a:prstGeom>
                    <a:noFill/>
                    <a:ln>
                      <a:noFill/>
                    </a:ln>
                  </pic:spPr>
                </pic:pic>
              </a:graphicData>
            </a:graphic>
          </wp:inline>
        </w:drawing>
      </w:r>
    </w:p>
    <w:p w:rsidR="00D566CB" w:rsidRDefault="00D566CB" w:rsidP="00D566CB"/>
    <w:p w:rsidR="00D566CB" w:rsidRDefault="00D566CB" w:rsidP="00C70C47">
      <w:pPr>
        <w:jc w:val="center"/>
      </w:pPr>
      <w:r w:rsidRPr="00A15182">
        <w:rPr>
          <w:noProof/>
          <w:lang w:val="es-ES" w:eastAsia="es-ES"/>
        </w:rPr>
        <w:drawing>
          <wp:inline distT="0" distB="0" distL="0" distR="0" wp14:anchorId="44D996DE" wp14:editId="6A7DA6AD">
            <wp:extent cx="5400040" cy="2983894"/>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2983894"/>
                    </a:xfrm>
                    <a:prstGeom prst="rect">
                      <a:avLst/>
                    </a:prstGeom>
                    <a:noFill/>
                    <a:ln>
                      <a:noFill/>
                    </a:ln>
                  </pic:spPr>
                </pic:pic>
              </a:graphicData>
            </a:graphic>
          </wp:inline>
        </w:drawing>
      </w:r>
    </w:p>
    <w:p w:rsidR="00D566CB" w:rsidRDefault="00D566CB" w:rsidP="00C70C47">
      <w:pPr>
        <w:jc w:val="center"/>
      </w:pPr>
      <w:r w:rsidRPr="00A15182">
        <w:rPr>
          <w:noProof/>
          <w:lang w:val="es-ES" w:eastAsia="es-ES"/>
        </w:rPr>
        <w:lastRenderedPageBreak/>
        <w:drawing>
          <wp:inline distT="0" distB="0" distL="0" distR="0" wp14:anchorId="7170277E" wp14:editId="76A7F525">
            <wp:extent cx="5400040" cy="205995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2059952"/>
                    </a:xfrm>
                    <a:prstGeom prst="rect">
                      <a:avLst/>
                    </a:prstGeom>
                    <a:noFill/>
                    <a:ln>
                      <a:noFill/>
                    </a:ln>
                  </pic:spPr>
                </pic:pic>
              </a:graphicData>
            </a:graphic>
          </wp:inline>
        </w:drawing>
      </w:r>
    </w:p>
    <w:p w:rsidR="00D566CB" w:rsidRDefault="00D566CB" w:rsidP="00C70C47">
      <w:pPr>
        <w:jc w:val="center"/>
      </w:pPr>
      <w:r w:rsidRPr="00A15182">
        <w:rPr>
          <w:noProof/>
          <w:lang w:val="es-ES" w:eastAsia="es-ES"/>
        </w:rPr>
        <w:drawing>
          <wp:inline distT="0" distB="0" distL="0" distR="0" wp14:anchorId="24748DB2" wp14:editId="266CA5E1">
            <wp:extent cx="5400040" cy="1857663"/>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857663"/>
                    </a:xfrm>
                    <a:prstGeom prst="rect">
                      <a:avLst/>
                    </a:prstGeom>
                    <a:noFill/>
                    <a:ln>
                      <a:noFill/>
                    </a:ln>
                  </pic:spPr>
                </pic:pic>
              </a:graphicData>
            </a:graphic>
          </wp:inline>
        </w:drawing>
      </w:r>
    </w:p>
    <w:p w:rsidR="00D566CB" w:rsidRDefault="00D566CB" w:rsidP="00C70C47">
      <w:pPr>
        <w:jc w:val="center"/>
      </w:pPr>
      <w:r w:rsidRPr="008A7789">
        <w:rPr>
          <w:noProof/>
          <w:lang w:val="es-ES" w:eastAsia="es-ES"/>
        </w:rPr>
        <w:drawing>
          <wp:inline distT="0" distB="0" distL="0" distR="0" wp14:anchorId="312475C4" wp14:editId="5EC6AF8D">
            <wp:extent cx="5400040" cy="2358496"/>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2358496"/>
                    </a:xfrm>
                    <a:prstGeom prst="rect">
                      <a:avLst/>
                    </a:prstGeom>
                    <a:noFill/>
                    <a:ln>
                      <a:noFill/>
                    </a:ln>
                  </pic:spPr>
                </pic:pic>
              </a:graphicData>
            </a:graphic>
          </wp:inline>
        </w:drawing>
      </w:r>
    </w:p>
    <w:p w:rsidR="00D566CB" w:rsidRDefault="00D566CB" w:rsidP="00C70C47">
      <w:pPr>
        <w:jc w:val="center"/>
      </w:pPr>
      <w:r w:rsidRPr="008A7789">
        <w:rPr>
          <w:noProof/>
          <w:lang w:val="es-ES" w:eastAsia="es-ES"/>
        </w:rPr>
        <w:lastRenderedPageBreak/>
        <w:drawing>
          <wp:inline distT="0" distB="0" distL="0" distR="0" wp14:anchorId="07499BC7" wp14:editId="2DE9D5D2">
            <wp:extent cx="5400040" cy="417755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4177555"/>
                    </a:xfrm>
                    <a:prstGeom prst="rect">
                      <a:avLst/>
                    </a:prstGeom>
                    <a:noFill/>
                    <a:ln>
                      <a:noFill/>
                    </a:ln>
                  </pic:spPr>
                </pic:pic>
              </a:graphicData>
            </a:graphic>
          </wp:inline>
        </w:drawing>
      </w:r>
    </w:p>
    <w:p w:rsidR="00D566CB" w:rsidRDefault="00D566CB" w:rsidP="00C70C47">
      <w:pPr>
        <w:jc w:val="center"/>
      </w:pPr>
      <w:r w:rsidRPr="008A7789">
        <w:rPr>
          <w:noProof/>
          <w:lang w:val="es-ES" w:eastAsia="es-ES"/>
        </w:rPr>
        <w:drawing>
          <wp:inline distT="0" distB="0" distL="0" distR="0" wp14:anchorId="7EBC996D" wp14:editId="2456D705">
            <wp:extent cx="5400040" cy="1732584"/>
            <wp:effectExtent l="0" t="0" r="0" b="1270"/>
            <wp:docPr id="32768" name="Imagen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1732584"/>
                    </a:xfrm>
                    <a:prstGeom prst="rect">
                      <a:avLst/>
                    </a:prstGeom>
                    <a:noFill/>
                    <a:ln>
                      <a:noFill/>
                    </a:ln>
                  </pic:spPr>
                </pic:pic>
              </a:graphicData>
            </a:graphic>
          </wp:inline>
        </w:drawing>
      </w:r>
    </w:p>
    <w:p w:rsidR="00D566CB" w:rsidRDefault="00D566CB" w:rsidP="00C70C47">
      <w:pPr>
        <w:jc w:val="center"/>
      </w:pPr>
      <w:r w:rsidRPr="008A7789">
        <w:rPr>
          <w:noProof/>
          <w:lang w:val="es-ES" w:eastAsia="es-ES"/>
        </w:rPr>
        <w:drawing>
          <wp:inline distT="0" distB="0" distL="0" distR="0" wp14:anchorId="3283AE5D" wp14:editId="00C4ED92">
            <wp:extent cx="5400040" cy="1684714"/>
            <wp:effectExtent l="0" t="0" r="0" b="0"/>
            <wp:docPr id="32769" name="Imagen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1684714"/>
                    </a:xfrm>
                    <a:prstGeom prst="rect">
                      <a:avLst/>
                    </a:prstGeom>
                    <a:noFill/>
                    <a:ln>
                      <a:noFill/>
                    </a:ln>
                  </pic:spPr>
                </pic:pic>
              </a:graphicData>
            </a:graphic>
          </wp:inline>
        </w:drawing>
      </w:r>
    </w:p>
    <w:p w:rsidR="00D566CB" w:rsidRDefault="00D566CB" w:rsidP="00D566CB">
      <w:pPr>
        <w:rPr>
          <w:b/>
        </w:rPr>
      </w:pPr>
    </w:p>
    <w:p w:rsidR="00D566CB" w:rsidRPr="00AC5631"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2" w:name="_Toc511287799"/>
      <w:r w:rsidRPr="00AC5631">
        <w:rPr>
          <w:rFonts w:ascii="Arial Narrow" w:hAnsi="Arial Narrow" w:cs="Times New Roman"/>
          <w:b/>
          <w:color w:val="auto"/>
          <w:sz w:val="22"/>
          <w:szCs w:val="22"/>
        </w:rPr>
        <w:lastRenderedPageBreak/>
        <w:t>ZONA PARAPITIGUASU</w:t>
      </w:r>
      <w:bookmarkEnd w:id="272"/>
    </w:p>
    <w:p w:rsidR="00D566CB" w:rsidRDefault="00D566CB" w:rsidP="00C70C47">
      <w:pPr>
        <w:jc w:val="center"/>
      </w:pPr>
      <w:r w:rsidRPr="008C0E7F">
        <w:rPr>
          <w:noProof/>
          <w:lang w:val="es-ES" w:eastAsia="es-ES"/>
        </w:rPr>
        <w:drawing>
          <wp:inline distT="0" distB="0" distL="0" distR="0" wp14:anchorId="1DDAADF7" wp14:editId="6950B1D9">
            <wp:extent cx="5400040" cy="2696040"/>
            <wp:effectExtent l="0" t="0" r="0" b="9525"/>
            <wp:docPr id="32771" name="Imagen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2696040"/>
                    </a:xfrm>
                    <a:prstGeom prst="rect">
                      <a:avLst/>
                    </a:prstGeom>
                    <a:noFill/>
                    <a:ln>
                      <a:noFill/>
                    </a:ln>
                  </pic:spPr>
                </pic:pic>
              </a:graphicData>
            </a:graphic>
          </wp:inline>
        </w:drawing>
      </w:r>
    </w:p>
    <w:p w:rsidR="00D566CB" w:rsidRDefault="00D566CB" w:rsidP="00C70C47">
      <w:pPr>
        <w:jc w:val="center"/>
      </w:pPr>
      <w:r w:rsidRPr="007E4796">
        <w:rPr>
          <w:noProof/>
          <w:lang w:val="es-ES" w:eastAsia="es-ES"/>
        </w:rPr>
        <w:drawing>
          <wp:inline distT="0" distB="0" distL="0" distR="0" wp14:anchorId="57C3C45C" wp14:editId="0C50DC96">
            <wp:extent cx="5400040" cy="2455930"/>
            <wp:effectExtent l="0" t="0" r="0" b="1905"/>
            <wp:docPr id="32773" name="Imagen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2455930"/>
                    </a:xfrm>
                    <a:prstGeom prst="rect">
                      <a:avLst/>
                    </a:prstGeom>
                    <a:noFill/>
                    <a:ln>
                      <a:noFill/>
                    </a:ln>
                  </pic:spPr>
                </pic:pic>
              </a:graphicData>
            </a:graphic>
          </wp:inline>
        </w:drawing>
      </w:r>
    </w:p>
    <w:p w:rsidR="00D566CB" w:rsidRDefault="00D566CB" w:rsidP="00C70C47">
      <w:pPr>
        <w:jc w:val="center"/>
      </w:pPr>
      <w:r w:rsidRPr="007E4796">
        <w:rPr>
          <w:noProof/>
          <w:lang w:val="es-ES" w:eastAsia="es-ES"/>
        </w:rPr>
        <w:drawing>
          <wp:inline distT="0" distB="0" distL="0" distR="0" wp14:anchorId="152B0DD5" wp14:editId="2FBE65B8">
            <wp:extent cx="5400040" cy="1802814"/>
            <wp:effectExtent l="0" t="0" r="0" b="6985"/>
            <wp:docPr id="32774" name="Imagen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40" cy="1802814"/>
                    </a:xfrm>
                    <a:prstGeom prst="rect">
                      <a:avLst/>
                    </a:prstGeom>
                    <a:noFill/>
                    <a:ln>
                      <a:noFill/>
                    </a:ln>
                  </pic:spPr>
                </pic:pic>
              </a:graphicData>
            </a:graphic>
          </wp:inline>
        </w:drawing>
      </w:r>
    </w:p>
    <w:p w:rsidR="00D566CB" w:rsidRDefault="00D566CB" w:rsidP="00C70C47">
      <w:pPr>
        <w:jc w:val="center"/>
      </w:pPr>
      <w:r w:rsidRPr="007E4796">
        <w:rPr>
          <w:noProof/>
          <w:lang w:val="es-ES" w:eastAsia="es-ES"/>
        </w:rPr>
        <w:lastRenderedPageBreak/>
        <w:drawing>
          <wp:inline distT="0" distB="0" distL="0" distR="0" wp14:anchorId="3651064E" wp14:editId="5D6BBC98">
            <wp:extent cx="5400040" cy="1791168"/>
            <wp:effectExtent l="0" t="0" r="0" b="0"/>
            <wp:docPr id="32775" name="Imagen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1791168"/>
                    </a:xfrm>
                    <a:prstGeom prst="rect">
                      <a:avLst/>
                    </a:prstGeom>
                    <a:noFill/>
                    <a:ln>
                      <a:noFill/>
                    </a:ln>
                  </pic:spPr>
                </pic:pic>
              </a:graphicData>
            </a:graphic>
          </wp:inline>
        </w:drawing>
      </w:r>
    </w:p>
    <w:p w:rsidR="00D566CB" w:rsidRDefault="00D566CB" w:rsidP="00C70C47">
      <w:pPr>
        <w:jc w:val="center"/>
      </w:pPr>
      <w:r w:rsidRPr="007E4796">
        <w:rPr>
          <w:noProof/>
          <w:lang w:val="es-ES" w:eastAsia="es-ES"/>
        </w:rPr>
        <w:drawing>
          <wp:inline distT="0" distB="0" distL="0" distR="0" wp14:anchorId="092F0065" wp14:editId="6B2EC8C1">
            <wp:extent cx="5400040" cy="1505908"/>
            <wp:effectExtent l="0" t="0" r="0" b="0"/>
            <wp:docPr id="32776" name="Imagen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1505908"/>
                    </a:xfrm>
                    <a:prstGeom prst="rect">
                      <a:avLst/>
                    </a:prstGeom>
                    <a:noFill/>
                    <a:ln>
                      <a:noFill/>
                    </a:ln>
                  </pic:spPr>
                </pic:pic>
              </a:graphicData>
            </a:graphic>
          </wp:inline>
        </w:drawing>
      </w:r>
    </w:p>
    <w:p w:rsidR="00D566CB" w:rsidRDefault="00D566CB" w:rsidP="00C70C47">
      <w:pPr>
        <w:jc w:val="center"/>
      </w:pPr>
      <w:r w:rsidRPr="007E4796">
        <w:rPr>
          <w:noProof/>
          <w:lang w:val="es-ES" w:eastAsia="es-ES"/>
        </w:rPr>
        <w:drawing>
          <wp:inline distT="0" distB="0" distL="0" distR="0" wp14:anchorId="7CD87870" wp14:editId="17916949">
            <wp:extent cx="5400040" cy="3506135"/>
            <wp:effectExtent l="0" t="0" r="0" b="0"/>
            <wp:docPr id="32777" name="Imagen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3506135"/>
                    </a:xfrm>
                    <a:prstGeom prst="rect">
                      <a:avLst/>
                    </a:prstGeom>
                    <a:noFill/>
                    <a:ln>
                      <a:noFill/>
                    </a:ln>
                  </pic:spPr>
                </pic:pic>
              </a:graphicData>
            </a:graphic>
          </wp:inline>
        </w:drawing>
      </w:r>
    </w:p>
    <w:p w:rsidR="00D566CB" w:rsidRDefault="00D566CB" w:rsidP="00C70C47">
      <w:pPr>
        <w:jc w:val="center"/>
      </w:pPr>
      <w:r w:rsidRPr="007E4796">
        <w:rPr>
          <w:noProof/>
          <w:lang w:val="es-ES" w:eastAsia="es-ES"/>
        </w:rPr>
        <w:lastRenderedPageBreak/>
        <w:drawing>
          <wp:inline distT="0" distB="0" distL="0" distR="0" wp14:anchorId="4080CE17" wp14:editId="286F2784">
            <wp:extent cx="5400040" cy="1505219"/>
            <wp:effectExtent l="0" t="0" r="0" b="0"/>
            <wp:docPr id="32778" name="Imagen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1505219"/>
                    </a:xfrm>
                    <a:prstGeom prst="rect">
                      <a:avLst/>
                    </a:prstGeom>
                    <a:noFill/>
                    <a:ln>
                      <a:noFill/>
                    </a:ln>
                  </pic:spPr>
                </pic:pic>
              </a:graphicData>
            </a:graphic>
          </wp:inline>
        </w:drawing>
      </w:r>
    </w:p>
    <w:p w:rsidR="00D566CB" w:rsidRDefault="00D566CB" w:rsidP="00C70C47">
      <w:pPr>
        <w:jc w:val="center"/>
      </w:pPr>
      <w:r w:rsidRPr="007E4796">
        <w:rPr>
          <w:noProof/>
          <w:lang w:val="es-ES" w:eastAsia="es-ES"/>
        </w:rPr>
        <w:drawing>
          <wp:inline distT="0" distB="0" distL="0" distR="0" wp14:anchorId="4B4BC0A7" wp14:editId="342AAE5F">
            <wp:extent cx="5400040" cy="1554745"/>
            <wp:effectExtent l="0" t="0" r="0" b="7620"/>
            <wp:docPr id="32779" name="Imagen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1554745"/>
                    </a:xfrm>
                    <a:prstGeom prst="rect">
                      <a:avLst/>
                    </a:prstGeom>
                    <a:noFill/>
                    <a:ln>
                      <a:noFill/>
                    </a:ln>
                  </pic:spPr>
                </pic:pic>
              </a:graphicData>
            </a:graphic>
          </wp:inline>
        </w:drawing>
      </w:r>
    </w:p>
    <w:p w:rsidR="00D566CB" w:rsidRDefault="00D566CB" w:rsidP="00C70C47">
      <w:pPr>
        <w:jc w:val="center"/>
      </w:pPr>
      <w:r w:rsidRPr="00D57F6E">
        <w:rPr>
          <w:noProof/>
          <w:lang w:val="es-ES" w:eastAsia="es-ES"/>
        </w:rPr>
        <w:drawing>
          <wp:inline distT="0" distB="0" distL="0" distR="0" wp14:anchorId="647034F9" wp14:editId="3FAD12B8">
            <wp:extent cx="5400040" cy="2679899"/>
            <wp:effectExtent l="0" t="0" r="0" b="6350"/>
            <wp:docPr id="32780" name="Imagen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679899"/>
                    </a:xfrm>
                    <a:prstGeom prst="rect">
                      <a:avLst/>
                    </a:prstGeom>
                    <a:noFill/>
                    <a:ln>
                      <a:noFill/>
                    </a:ln>
                  </pic:spPr>
                </pic:pic>
              </a:graphicData>
            </a:graphic>
          </wp:inline>
        </w:drawing>
      </w:r>
    </w:p>
    <w:p w:rsidR="00D566CB" w:rsidRDefault="00D566CB" w:rsidP="00C70C47">
      <w:pPr>
        <w:jc w:val="center"/>
      </w:pPr>
      <w:r w:rsidRPr="00D57F6E">
        <w:rPr>
          <w:noProof/>
          <w:lang w:val="es-ES" w:eastAsia="es-ES"/>
        </w:rPr>
        <w:drawing>
          <wp:inline distT="0" distB="0" distL="0" distR="0" wp14:anchorId="6DB3E3A6" wp14:editId="29314A19">
            <wp:extent cx="5400040" cy="1501559"/>
            <wp:effectExtent l="0" t="0" r="0" b="3810"/>
            <wp:docPr id="32781" name="Imagen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1501559"/>
                    </a:xfrm>
                    <a:prstGeom prst="rect">
                      <a:avLst/>
                    </a:prstGeom>
                    <a:noFill/>
                    <a:ln>
                      <a:noFill/>
                    </a:ln>
                  </pic:spPr>
                </pic:pic>
              </a:graphicData>
            </a:graphic>
          </wp:inline>
        </w:drawing>
      </w:r>
    </w:p>
    <w:p w:rsidR="00D566CB" w:rsidRDefault="00D566CB" w:rsidP="00C70C47">
      <w:pPr>
        <w:jc w:val="center"/>
      </w:pPr>
      <w:r w:rsidRPr="00D57F6E">
        <w:rPr>
          <w:noProof/>
          <w:lang w:val="es-ES" w:eastAsia="es-ES"/>
        </w:rPr>
        <w:lastRenderedPageBreak/>
        <w:drawing>
          <wp:inline distT="0" distB="0" distL="0" distR="0" wp14:anchorId="62F45F0C" wp14:editId="53EF3184">
            <wp:extent cx="5400040" cy="1765967"/>
            <wp:effectExtent l="0" t="0" r="0" b="5715"/>
            <wp:docPr id="32782" name="Imagen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1765967"/>
                    </a:xfrm>
                    <a:prstGeom prst="rect">
                      <a:avLst/>
                    </a:prstGeom>
                    <a:noFill/>
                    <a:ln>
                      <a:noFill/>
                    </a:ln>
                  </pic:spPr>
                </pic:pic>
              </a:graphicData>
            </a:graphic>
          </wp:inline>
        </w:drawing>
      </w:r>
    </w:p>
    <w:p w:rsidR="00D566CB" w:rsidRDefault="00D566CB" w:rsidP="00C70C47">
      <w:pPr>
        <w:jc w:val="center"/>
      </w:pPr>
      <w:r w:rsidRPr="00D57F6E">
        <w:rPr>
          <w:noProof/>
          <w:lang w:val="es-ES" w:eastAsia="es-ES"/>
        </w:rPr>
        <w:drawing>
          <wp:inline distT="0" distB="0" distL="0" distR="0" wp14:anchorId="1A4B6CD9" wp14:editId="5A9B76C7">
            <wp:extent cx="5400040" cy="2558751"/>
            <wp:effectExtent l="0" t="0" r="0" b="0"/>
            <wp:docPr id="32783" name="Imagen 3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558751"/>
                    </a:xfrm>
                    <a:prstGeom prst="rect">
                      <a:avLst/>
                    </a:prstGeom>
                    <a:noFill/>
                    <a:ln>
                      <a:noFill/>
                    </a:ln>
                  </pic:spPr>
                </pic:pic>
              </a:graphicData>
            </a:graphic>
          </wp:inline>
        </w:drawing>
      </w:r>
    </w:p>
    <w:p w:rsidR="00D566CB" w:rsidRDefault="00D566CB" w:rsidP="00C70C47">
      <w:pPr>
        <w:jc w:val="center"/>
      </w:pPr>
      <w:r w:rsidRPr="00D57F6E">
        <w:rPr>
          <w:noProof/>
          <w:lang w:val="es-ES" w:eastAsia="es-ES"/>
        </w:rPr>
        <w:drawing>
          <wp:inline distT="0" distB="0" distL="0" distR="0" wp14:anchorId="1928A81B" wp14:editId="47C5D84B">
            <wp:extent cx="5400040" cy="1675768"/>
            <wp:effectExtent l="0" t="0" r="0" b="635"/>
            <wp:docPr id="32784" name="Imagen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1675768"/>
                    </a:xfrm>
                    <a:prstGeom prst="rect">
                      <a:avLst/>
                    </a:prstGeom>
                    <a:noFill/>
                    <a:ln>
                      <a:noFill/>
                    </a:ln>
                  </pic:spPr>
                </pic:pic>
              </a:graphicData>
            </a:graphic>
          </wp:inline>
        </w:drawing>
      </w:r>
    </w:p>
    <w:p w:rsidR="00D566CB" w:rsidRDefault="00D566CB" w:rsidP="00C70C47">
      <w:pPr>
        <w:jc w:val="center"/>
      </w:pPr>
      <w:r w:rsidRPr="00D57F6E">
        <w:rPr>
          <w:noProof/>
          <w:lang w:val="es-ES" w:eastAsia="es-ES"/>
        </w:rPr>
        <w:drawing>
          <wp:inline distT="0" distB="0" distL="0" distR="0" wp14:anchorId="0C078FD7" wp14:editId="1925CF60">
            <wp:extent cx="5400040" cy="1579820"/>
            <wp:effectExtent l="0" t="0" r="0" b="1905"/>
            <wp:docPr id="32785" name="Imagen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1579820"/>
                    </a:xfrm>
                    <a:prstGeom prst="rect">
                      <a:avLst/>
                    </a:prstGeom>
                    <a:noFill/>
                    <a:ln>
                      <a:noFill/>
                    </a:ln>
                  </pic:spPr>
                </pic:pic>
              </a:graphicData>
            </a:graphic>
          </wp:inline>
        </w:drawing>
      </w:r>
    </w:p>
    <w:p w:rsidR="00D566CB" w:rsidRDefault="00D566CB" w:rsidP="00C70C47">
      <w:pPr>
        <w:jc w:val="center"/>
      </w:pPr>
      <w:r w:rsidRPr="00C67045">
        <w:rPr>
          <w:noProof/>
          <w:lang w:val="es-ES" w:eastAsia="es-ES"/>
        </w:rPr>
        <w:lastRenderedPageBreak/>
        <w:drawing>
          <wp:inline distT="0" distB="0" distL="0" distR="0" wp14:anchorId="5A91460D" wp14:editId="12395910">
            <wp:extent cx="5400040" cy="2024186"/>
            <wp:effectExtent l="0" t="0" r="0" b="0"/>
            <wp:docPr id="32786" name="Imagen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2024186"/>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3D1A6359" wp14:editId="38623170">
            <wp:extent cx="5400040" cy="3177326"/>
            <wp:effectExtent l="0" t="0" r="0" b="4445"/>
            <wp:docPr id="32787" name="Imagen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40" cy="3177326"/>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2A0F62F1" wp14:editId="2B537571">
            <wp:extent cx="5400040" cy="1615635"/>
            <wp:effectExtent l="0" t="0" r="0" b="3810"/>
            <wp:docPr id="32788" name="Imagen 3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40" cy="1615635"/>
                    </a:xfrm>
                    <a:prstGeom prst="rect">
                      <a:avLst/>
                    </a:prstGeom>
                    <a:noFill/>
                    <a:ln>
                      <a:noFill/>
                    </a:ln>
                  </pic:spPr>
                </pic:pic>
              </a:graphicData>
            </a:graphic>
          </wp:inline>
        </w:drawing>
      </w:r>
    </w:p>
    <w:p w:rsidR="00D566CB" w:rsidRDefault="00D566CB" w:rsidP="00C70C47">
      <w:pPr>
        <w:jc w:val="center"/>
      </w:pPr>
      <w:r w:rsidRPr="00C67045">
        <w:rPr>
          <w:noProof/>
          <w:lang w:val="es-ES" w:eastAsia="es-ES"/>
        </w:rPr>
        <w:lastRenderedPageBreak/>
        <w:drawing>
          <wp:inline distT="0" distB="0" distL="0" distR="0" wp14:anchorId="3BCD4B3D" wp14:editId="4DCC3F2C">
            <wp:extent cx="5400040" cy="2522937"/>
            <wp:effectExtent l="0" t="0" r="0" b="0"/>
            <wp:docPr id="32789" name="Imagen 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40" cy="2522937"/>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2FA056EC" wp14:editId="353370B4">
            <wp:extent cx="5400040" cy="1531625"/>
            <wp:effectExtent l="0" t="0" r="0" b="0"/>
            <wp:docPr id="32790" name="Imagen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40" cy="1531625"/>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1177827C" wp14:editId="30D58166">
            <wp:extent cx="5400040" cy="2486680"/>
            <wp:effectExtent l="0" t="0" r="0" b="8890"/>
            <wp:docPr id="32791" name="Imagen 3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40" cy="2486680"/>
                    </a:xfrm>
                    <a:prstGeom prst="rect">
                      <a:avLst/>
                    </a:prstGeom>
                    <a:noFill/>
                    <a:ln>
                      <a:noFill/>
                    </a:ln>
                  </pic:spPr>
                </pic:pic>
              </a:graphicData>
            </a:graphic>
          </wp:inline>
        </w:drawing>
      </w:r>
    </w:p>
    <w:p w:rsidR="00D566CB" w:rsidRDefault="00D566CB" w:rsidP="00D566CB"/>
    <w:p w:rsidR="00D566CB" w:rsidRDefault="00D566CB" w:rsidP="00C70C47">
      <w:pPr>
        <w:jc w:val="center"/>
      </w:pPr>
      <w:r w:rsidRPr="00C67045">
        <w:rPr>
          <w:noProof/>
          <w:lang w:val="es-ES" w:eastAsia="es-ES"/>
        </w:rPr>
        <w:lastRenderedPageBreak/>
        <w:drawing>
          <wp:inline distT="0" distB="0" distL="0" distR="0" wp14:anchorId="09D2024C" wp14:editId="58AEC1B9">
            <wp:extent cx="5400040" cy="1543563"/>
            <wp:effectExtent l="0" t="0" r="0" b="0"/>
            <wp:docPr id="32792" name="Imagen 3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1543563"/>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434AC52D" wp14:editId="267B2990">
            <wp:extent cx="5400040" cy="2510557"/>
            <wp:effectExtent l="0" t="0" r="0" b="4445"/>
            <wp:docPr id="32793" name="Imagen 3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2510557"/>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5DF64776" wp14:editId="4C206504">
            <wp:extent cx="5400040" cy="2564942"/>
            <wp:effectExtent l="0" t="0" r="0" b="6985"/>
            <wp:docPr id="32794" name="Imagen 3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040" cy="2564942"/>
                    </a:xfrm>
                    <a:prstGeom prst="rect">
                      <a:avLst/>
                    </a:prstGeom>
                    <a:noFill/>
                    <a:ln>
                      <a:noFill/>
                    </a:ln>
                  </pic:spPr>
                </pic:pic>
              </a:graphicData>
            </a:graphic>
          </wp:inline>
        </w:drawing>
      </w:r>
    </w:p>
    <w:p w:rsidR="00D566CB" w:rsidRDefault="00D566CB" w:rsidP="00C70C47">
      <w:pPr>
        <w:jc w:val="center"/>
      </w:pPr>
      <w:r w:rsidRPr="00C67045">
        <w:rPr>
          <w:noProof/>
          <w:lang w:val="es-ES" w:eastAsia="es-ES"/>
        </w:rPr>
        <w:lastRenderedPageBreak/>
        <w:drawing>
          <wp:inline distT="0" distB="0" distL="0" distR="0" wp14:anchorId="11D01A8E" wp14:editId="779773BA">
            <wp:extent cx="5400040" cy="1772158"/>
            <wp:effectExtent l="0" t="0" r="0" b="0"/>
            <wp:docPr id="32795" name="Imagen 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40" cy="1772158"/>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083FA4FA" wp14:editId="0CA8CEC9">
            <wp:extent cx="5400040" cy="1483430"/>
            <wp:effectExtent l="0" t="0" r="0" b="2540"/>
            <wp:docPr id="32796" name="Imagen 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1483430"/>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43119ED4" wp14:editId="1607127F">
            <wp:extent cx="5400040" cy="1597948"/>
            <wp:effectExtent l="0" t="0" r="0" b="2540"/>
            <wp:docPr id="32797" name="Imagen 3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40" cy="1597948"/>
                    </a:xfrm>
                    <a:prstGeom prst="rect">
                      <a:avLst/>
                    </a:prstGeom>
                    <a:noFill/>
                    <a:ln>
                      <a:noFill/>
                    </a:ln>
                  </pic:spPr>
                </pic:pic>
              </a:graphicData>
            </a:graphic>
          </wp:inline>
        </w:drawing>
      </w:r>
    </w:p>
    <w:p w:rsidR="00D566CB" w:rsidRDefault="00D566CB" w:rsidP="00C70C47">
      <w:pPr>
        <w:jc w:val="center"/>
      </w:pPr>
      <w:r w:rsidRPr="00C67045">
        <w:rPr>
          <w:noProof/>
          <w:lang w:val="es-ES" w:eastAsia="es-ES"/>
        </w:rPr>
        <w:drawing>
          <wp:inline distT="0" distB="0" distL="0" distR="0" wp14:anchorId="285D3FB2" wp14:editId="1C6153ED">
            <wp:extent cx="5400040" cy="2024186"/>
            <wp:effectExtent l="0" t="0" r="0" b="0"/>
            <wp:docPr id="32798" name="Imagen 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040" cy="2024186"/>
                    </a:xfrm>
                    <a:prstGeom prst="rect">
                      <a:avLst/>
                    </a:prstGeom>
                    <a:noFill/>
                    <a:ln>
                      <a:noFill/>
                    </a:ln>
                  </pic:spPr>
                </pic:pic>
              </a:graphicData>
            </a:graphic>
          </wp:inline>
        </w:drawing>
      </w:r>
    </w:p>
    <w:p w:rsidR="00D566CB" w:rsidRDefault="00D566CB" w:rsidP="00C70C47">
      <w:pPr>
        <w:jc w:val="center"/>
      </w:pPr>
      <w:r w:rsidRPr="00C67045">
        <w:rPr>
          <w:noProof/>
          <w:lang w:val="es-ES" w:eastAsia="es-ES"/>
        </w:rPr>
        <w:lastRenderedPageBreak/>
        <w:drawing>
          <wp:inline distT="0" distB="0" distL="0" distR="0" wp14:anchorId="5CDD70C8" wp14:editId="363C7FA6">
            <wp:extent cx="5400040" cy="3585878"/>
            <wp:effectExtent l="0" t="0" r="0" b="0"/>
            <wp:docPr id="32799" name="Imagen 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040" cy="3585878"/>
                    </a:xfrm>
                    <a:prstGeom prst="rect">
                      <a:avLst/>
                    </a:prstGeom>
                    <a:noFill/>
                    <a:ln>
                      <a:noFill/>
                    </a:ln>
                  </pic:spPr>
                </pic:pic>
              </a:graphicData>
            </a:graphic>
          </wp:inline>
        </w:drawing>
      </w:r>
    </w:p>
    <w:p w:rsidR="00D566CB" w:rsidRDefault="00D566CB" w:rsidP="00C70C47">
      <w:pPr>
        <w:jc w:val="center"/>
      </w:pPr>
      <w:r w:rsidRPr="00975FF4">
        <w:rPr>
          <w:noProof/>
          <w:lang w:val="es-ES" w:eastAsia="es-ES"/>
        </w:rPr>
        <w:drawing>
          <wp:inline distT="0" distB="0" distL="0" distR="0" wp14:anchorId="49F9D8B9" wp14:editId="10FC0DBF">
            <wp:extent cx="5400040" cy="1483430"/>
            <wp:effectExtent l="0" t="0" r="0" b="2540"/>
            <wp:docPr id="32800" name="Imagen 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040" cy="1483430"/>
                    </a:xfrm>
                    <a:prstGeom prst="rect">
                      <a:avLst/>
                    </a:prstGeom>
                    <a:noFill/>
                    <a:ln>
                      <a:noFill/>
                    </a:ln>
                  </pic:spPr>
                </pic:pic>
              </a:graphicData>
            </a:graphic>
          </wp:inline>
        </w:drawing>
      </w:r>
    </w:p>
    <w:p w:rsidR="00D566CB" w:rsidRDefault="00D566CB" w:rsidP="00C70C47">
      <w:pPr>
        <w:jc w:val="center"/>
      </w:pPr>
      <w:r w:rsidRPr="00975FF4">
        <w:rPr>
          <w:noProof/>
          <w:lang w:val="es-ES" w:eastAsia="es-ES"/>
        </w:rPr>
        <w:drawing>
          <wp:inline distT="0" distB="0" distL="0" distR="0" wp14:anchorId="30A81860" wp14:editId="3BBBF95C">
            <wp:extent cx="5400040" cy="1447616"/>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040" cy="1447616"/>
                    </a:xfrm>
                    <a:prstGeom prst="rect">
                      <a:avLst/>
                    </a:prstGeom>
                    <a:noFill/>
                    <a:ln>
                      <a:noFill/>
                    </a:ln>
                  </pic:spPr>
                </pic:pic>
              </a:graphicData>
            </a:graphic>
          </wp:inline>
        </w:drawing>
      </w: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Pr="00AC5631"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3" w:name="_Toc511287800"/>
      <w:r w:rsidRPr="00AC5631">
        <w:rPr>
          <w:rFonts w:ascii="Arial Narrow" w:hAnsi="Arial Narrow" w:cs="Times New Roman"/>
          <w:b/>
          <w:color w:val="auto"/>
          <w:sz w:val="22"/>
          <w:szCs w:val="22"/>
        </w:rPr>
        <w:lastRenderedPageBreak/>
        <w:t>ZONA ALTO ISOSO</w:t>
      </w:r>
      <w:bookmarkEnd w:id="273"/>
    </w:p>
    <w:p w:rsidR="00D566CB" w:rsidRDefault="00D566CB" w:rsidP="00C70C47">
      <w:pPr>
        <w:jc w:val="center"/>
      </w:pPr>
      <w:r w:rsidRPr="00487931">
        <w:rPr>
          <w:noProof/>
          <w:lang w:val="es-ES" w:eastAsia="es-ES"/>
        </w:rPr>
        <w:drawing>
          <wp:inline distT="0" distB="0" distL="0" distR="0" wp14:anchorId="355A1A23" wp14:editId="5CA970C7">
            <wp:extent cx="5400040" cy="2339620"/>
            <wp:effectExtent l="0" t="0" r="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040" cy="2339620"/>
                    </a:xfrm>
                    <a:prstGeom prst="rect">
                      <a:avLst/>
                    </a:prstGeom>
                    <a:noFill/>
                    <a:ln>
                      <a:noFill/>
                    </a:ln>
                  </pic:spPr>
                </pic:pic>
              </a:graphicData>
            </a:graphic>
          </wp:inline>
        </w:drawing>
      </w:r>
    </w:p>
    <w:p w:rsidR="00D566CB" w:rsidRDefault="00D566CB" w:rsidP="00C70C47">
      <w:pPr>
        <w:jc w:val="center"/>
      </w:pPr>
      <w:r w:rsidRPr="00487931">
        <w:rPr>
          <w:noProof/>
          <w:lang w:val="es-ES" w:eastAsia="es-ES"/>
        </w:rPr>
        <w:drawing>
          <wp:inline distT="0" distB="0" distL="0" distR="0" wp14:anchorId="6B5867BE" wp14:editId="3990E1FB">
            <wp:extent cx="5400040" cy="2135874"/>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040" cy="2135874"/>
                    </a:xfrm>
                    <a:prstGeom prst="rect">
                      <a:avLst/>
                    </a:prstGeom>
                    <a:noFill/>
                    <a:ln>
                      <a:noFill/>
                    </a:ln>
                  </pic:spPr>
                </pic:pic>
              </a:graphicData>
            </a:graphic>
          </wp:inline>
        </w:drawing>
      </w:r>
    </w:p>
    <w:p w:rsidR="00D566CB" w:rsidRDefault="00D566CB" w:rsidP="00C70C47">
      <w:pPr>
        <w:jc w:val="center"/>
      </w:pPr>
      <w:r w:rsidRPr="009643C8">
        <w:rPr>
          <w:noProof/>
          <w:lang w:val="es-ES" w:eastAsia="es-ES"/>
        </w:rPr>
        <w:drawing>
          <wp:inline distT="0" distB="0" distL="0" distR="0" wp14:anchorId="063A1AB3" wp14:editId="7E1F078F">
            <wp:extent cx="5383033" cy="1820039"/>
            <wp:effectExtent l="0" t="0" r="8255" b="8890"/>
            <wp:docPr id="32801" name="Imagen 3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78051" cy="1852165"/>
                    </a:xfrm>
                    <a:prstGeom prst="rect">
                      <a:avLst/>
                    </a:prstGeom>
                    <a:noFill/>
                    <a:ln>
                      <a:noFill/>
                    </a:ln>
                  </pic:spPr>
                </pic:pic>
              </a:graphicData>
            </a:graphic>
          </wp:inline>
        </w:drawing>
      </w:r>
    </w:p>
    <w:p w:rsidR="00D566CB" w:rsidRDefault="00D566CB" w:rsidP="00D566CB"/>
    <w:p w:rsidR="00D566CB" w:rsidRDefault="00D566CB" w:rsidP="00D566CB"/>
    <w:p w:rsidR="00D566CB" w:rsidRDefault="00D566CB" w:rsidP="00D566CB"/>
    <w:p w:rsidR="00D566CB" w:rsidRDefault="00D566CB" w:rsidP="00C70C47">
      <w:pPr>
        <w:jc w:val="center"/>
      </w:pPr>
      <w:r w:rsidRPr="00487931">
        <w:rPr>
          <w:noProof/>
          <w:lang w:val="es-ES" w:eastAsia="es-ES"/>
        </w:rPr>
        <w:lastRenderedPageBreak/>
        <w:drawing>
          <wp:inline distT="0" distB="0" distL="0" distR="0" wp14:anchorId="0772048B" wp14:editId="3C250B42">
            <wp:extent cx="5400040" cy="156653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040" cy="1566538"/>
                    </a:xfrm>
                    <a:prstGeom prst="rect">
                      <a:avLst/>
                    </a:prstGeom>
                    <a:noFill/>
                    <a:ln>
                      <a:noFill/>
                    </a:ln>
                  </pic:spPr>
                </pic:pic>
              </a:graphicData>
            </a:graphic>
          </wp:inline>
        </w:drawing>
      </w:r>
    </w:p>
    <w:p w:rsidR="00D566CB" w:rsidRDefault="00D566CB" w:rsidP="00C70C47">
      <w:pPr>
        <w:jc w:val="center"/>
      </w:pPr>
      <w:r w:rsidRPr="00487931">
        <w:rPr>
          <w:noProof/>
          <w:lang w:val="es-ES" w:eastAsia="es-ES"/>
        </w:rPr>
        <w:drawing>
          <wp:inline distT="0" distB="0" distL="0" distR="0" wp14:anchorId="742DB6BE" wp14:editId="18C89A13">
            <wp:extent cx="5400040" cy="1556159"/>
            <wp:effectExtent l="0" t="0" r="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040" cy="1556159"/>
                    </a:xfrm>
                    <a:prstGeom prst="rect">
                      <a:avLst/>
                    </a:prstGeom>
                    <a:noFill/>
                    <a:ln>
                      <a:noFill/>
                    </a:ln>
                  </pic:spPr>
                </pic:pic>
              </a:graphicData>
            </a:graphic>
          </wp:inline>
        </w:drawing>
      </w:r>
    </w:p>
    <w:p w:rsidR="00D566CB" w:rsidRDefault="00D566CB" w:rsidP="00C70C47">
      <w:pPr>
        <w:jc w:val="center"/>
      </w:pPr>
      <w:r w:rsidRPr="00487931">
        <w:rPr>
          <w:noProof/>
          <w:lang w:val="es-ES" w:eastAsia="es-ES"/>
        </w:rPr>
        <w:drawing>
          <wp:inline distT="0" distB="0" distL="0" distR="0" wp14:anchorId="62CB98E7" wp14:editId="37B5B321">
            <wp:extent cx="5400040" cy="305004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040" cy="3050040"/>
                    </a:xfrm>
                    <a:prstGeom prst="rect">
                      <a:avLst/>
                    </a:prstGeom>
                    <a:noFill/>
                    <a:ln>
                      <a:noFill/>
                    </a:ln>
                  </pic:spPr>
                </pic:pic>
              </a:graphicData>
            </a:graphic>
          </wp:inline>
        </w:drawing>
      </w:r>
    </w:p>
    <w:p w:rsidR="00D566CB" w:rsidRDefault="00D566CB" w:rsidP="00C70C47">
      <w:pPr>
        <w:jc w:val="center"/>
      </w:pPr>
      <w:r w:rsidRPr="00487931">
        <w:rPr>
          <w:noProof/>
          <w:lang w:val="es-ES" w:eastAsia="es-ES"/>
        </w:rPr>
        <w:lastRenderedPageBreak/>
        <w:drawing>
          <wp:inline distT="0" distB="0" distL="0" distR="0" wp14:anchorId="50A5D154" wp14:editId="045C6347">
            <wp:extent cx="5400040" cy="223005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040" cy="2230059"/>
                    </a:xfrm>
                    <a:prstGeom prst="rect">
                      <a:avLst/>
                    </a:prstGeom>
                    <a:noFill/>
                    <a:ln>
                      <a:noFill/>
                    </a:ln>
                  </pic:spPr>
                </pic:pic>
              </a:graphicData>
            </a:graphic>
          </wp:inline>
        </w:drawing>
      </w:r>
    </w:p>
    <w:p w:rsidR="00D566CB" w:rsidRDefault="00D566CB" w:rsidP="00C70C47">
      <w:pPr>
        <w:jc w:val="center"/>
      </w:pPr>
      <w:r w:rsidRPr="002907D5">
        <w:rPr>
          <w:noProof/>
          <w:lang w:val="es-ES" w:eastAsia="es-ES"/>
        </w:rPr>
        <w:drawing>
          <wp:inline distT="0" distB="0" distL="0" distR="0" wp14:anchorId="67595383" wp14:editId="68E5B5AF">
            <wp:extent cx="5400040" cy="1310895"/>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040" cy="1310895"/>
                    </a:xfrm>
                    <a:prstGeom prst="rect">
                      <a:avLst/>
                    </a:prstGeom>
                    <a:noFill/>
                    <a:ln>
                      <a:noFill/>
                    </a:ln>
                  </pic:spPr>
                </pic:pic>
              </a:graphicData>
            </a:graphic>
          </wp:inline>
        </w:drawing>
      </w:r>
    </w:p>
    <w:p w:rsidR="00D566CB" w:rsidRDefault="00D566CB" w:rsidP="00C70C47">
      <w:pPr>
        <w:jc w:val="center"/>
      </w:pPr>
      <w:r w:rsidRPr="002907D5">
        <w:rPr>
          <w:noProof/>
          <w:lang w:val="es-ES" w:eastAsia="es-ES"/>
        </w:rPr>
        <w:drawing>
          <wp:inline distT="0" distB="0" distL="0" distR="0" wp14:anchorId="4F77E665" wp14:editId="45CE9924">
            <wp:extent cx="5400040" cy="1352413"/>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040" cy="1352413"/>
                    </a:xfrm>
                    <a:prstGeom prst="rect">
                      <a:avLst/>
                    </a:prstGeom>
                    <a:noFill/>
                    <a:ln>
                      <a:noFill/>
                    </a:ln>
                  </pic:spPr>
                </pic:pic>
              </a:graphicData>
            </a:graphic>
          </wp:inline>
        </w:drawing>
      </w:r>
    </w:p>
    <w:p w:rsidR="00D566CB" w:rsidRDefault="00D566CB" w:rsidP="00C70C47">
      <w:pPr>
        <w:jc w:val="center"/>
      </w:pPr>
      <w:r w:rsidRPr="002907D5">
        <w:rPr>
          <w:noProof/>
          <w:lang w:val="es-ES" w:eastAsia="es-ES"/>
        </w:rPr>
        <w:drawing>
          <wp:inline distT="0" distB="0" distL="0" distR="0" wp14:anchorId="21D5DBDD" wp14:editId="24606256">
            <wp:extent cx="5400040" cy="233078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040" cy="2330786"/>
                    </a:xfrm>
                    <a:prstGeom prst="rect">
                      <a:avLst/>
                    </a:prstGeom>
                    <a:noFill/>
                    <a:ln>
                      <a:noFill/>
                    </a:ln>
                  </pic:spPr>
                </pic:pic>
              </a:graphicData>
            </a:graphic>
          </wp:inline>
        </w:drawing>
      </w:r>
    </w:p>
    <w:p w:rsidR="00D566CB" w:rsidRDefault="00D566CB" w:rsidP="00C70C47">
      <w:pPr>
        <w:jc w:val="center"/>
      </w:pPr>
      <w:r w:rsidRPr="005E203B">
        <w:rPr>
          <w:noProof/>
          <w:lang w:val="es-ES" w:eastAsia="es-ES"/>
        </w:rPr>
        <w:lastRenderedPageBreak/>
        <w:drawing>
          <wp:inline distT="0" distB="0" distL="0" distR="0" wp14:anchorId="20A947CC" wp14:editId="19342CB0">
            <wp:extent cx="5400040" cy="1303856"/>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040" cy="1303856"/>
                    </a:xfrm>
                    <a:prstGeom prst="rect">
                      <a:avLst/>
                    </a:prstGeom>
                    <a:noFill/>
                    <a:ln>
                      <a:noFill/>
                    </a:ln>
                  </pic:spPr>
                </pic:pic>
              </a:graphicData>
            </a:graphic>
          </wp:inline>
        </w:drawing>
      </w:r>
    </w:p>
    <w:p w:rsidR="00D566CB" w:rsidRDefault="00D566CB" w:rsidP="00C70C47">
      <w:pPr>
        <w:jc w:val="center"/>
      </w:pPr>
      <w:r w:rsidRPr="005E203B">
        <w:rPr>
          <w:noProof/>
          <w:lang w:val="es-ES" w:eastAsia="es-ES"/>
        </w:rPr>
        <w:drawing>
          <wp:inline distT="0" distB="0" distL="0" distR="0" wp14:anchorId="01A30BAC" wp14:editId="67036DA5">
            <wp:extent cx="5400040" cy="1534627"/>
            <wp:effectExtent l="0" t="0" r="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040" cy="1534627"/>
                    </a:xfrm>
                    <a:prstGeom prst="rect">
                      <a:avLst/>
                    </a:prstGeom>
                    <a:noFill/>
                    <a:ln>
                      <a:noFill/>
                    </a:ln>
                  </pic:spPr>
                </pic:pic>
              </a:graphicData>
            </a:graphic>
          </wp:inline>
        </w:drawing>
      </w:r>
    </w:p>
    <w:p w:rsidR="00D566CB" w:rsidRDefault="00D566CB" w:rsidP="00C70C47">
      <w:pPr>
        <w:jc w:val="center"/>
      </w:pPr>
      <w:r w:rsidRPr="005E203B">
        <w:rPr>
          <w:noProof/>
          <w:lang w:val="es-ES" w:eastAsia="es-ES"/>
        </w:rPr>
        <w:drawing>
          <wp:inline distT="0" distB="0" distL="0" distR="0" wp14:anchorId="09923A92" wp14:editId="49DDB9FF">
            <wp:extent cx="5400040" cy="1286548"/>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040" cy="1286548"/>
                    </a:xfrm>
                    <a:prstGeom prst="rect">
                      <a:avLst/>
                    </a:prstGeom>
                    <a:noFill/>
                    <a:ln>
                      <a:noFill/>
                    </a:ln>
                  </pic:spPr>
                </pic:pic>
              </a:graphicData>
            </a:graphic>
          </wp:inline>
        </w:drawing>
      </w:r>
    </w:p>
    <w:p w:rsidR="00D566CB" w:rsidRDefault="00D566CB" w:rsidP="00C70C47">
      <w:pPr>
        <w:jc w:val="center"/>
      </w:pPr>
      <w:r w:rsidRPr="005E203B">
        <w:rPr>
          <w:noProof/>
          <w:lang w:val="es-ES" w:eastAsia="es-ES"/>
        </w:rPr>
        <w:drawing>
          <wp:inline distT="0" distB="0" distL="0" distR="0" wp14:anchorId="5A354600" wp14:editId="48CB4A16">
            <wp:extent cx="5400040" cy="2226940"/>
            <wp:effectExtent l="0" t="0" r="0"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040" cy="2226940"/>
                    </a:xfrm>
                    <a:prstGeom prst="rect">
                      <a:avLst/>
                    </a:prstGeom>
                    <a:noFill/>
                    <a:ln>
                      <a:noFill/>
                    </a:ln>
                  </pic:spPr>
                </pic:pic>
              </a:graphicData>
            </a:graphic>
          </wp:inline>
        </w:drawing>
      </w:r>
    </w:p>
    <w:p w:rsidR="00D566CB" w:rsidRDefault="00D566CB" w:rsidP="00D566CB"/>
    <w:p w:rsidR="00D566CB" w:rsidRDefault="00D566CB" w:rsidP="00C70C47">
      <w:pPr>
        <w:jc w:val="center"/>
      </w:pPr>
      <w:r w:rsidRPr="009643C8">
        <w:rPr>
          <w:noProof/>
          <w:lang w:val="es-ES" w:eastAsia="es-ES"/>
        </w:rPr>
        <w:lastRenderedPageBreak/>
        <w:drawing>
          <wp:inline distT="0" distB="0" distL="0" distR="0" wp14:anchorId="39E610E6" wp14:editId="4A231867">
            <wp:extent cx="5349914" cy="1446005"/>
            <wp:effectExtent l="0" t="0" r="3175" b="1905"/>
            <wp:docPr id="32802" name="Imagen 3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81753" cy="1454611"/>
                    </a:xfrm>
                    <a:prstGeom prst="rect">
                      <a:avLst/>
                    </a:prstGeom>
                    <a:noFill/>
                    <a:ln>
                      <a:noFill/>
                    </a:ln>
                  </pic:spPr>
                </pic:pic>
              </a:graphicData>
            </a:graphic>
          </wp:inline>
        </w:drawing>
      </w:r>
    </w:p>
    <w:p w:rsidR="00D566CB" w:rsidRDefault="00D566CB" w:rsidP="00C70C47">
      <w:pPr>
        <w:jc w:val="center"/>
      </w:pPr>
      <w:r w:rsidRPr="005E203B">
        <w:rPr>
          <w:noProof/>
          <w:lang w:val="es-ES" w:eastAsia="es-ES"/>
        </w:rPr>
        <w:drawing>
          <wp:inline distT="0" distB="0" distL="0" distR="0" wp14:anchorId="3F6C00E2" wp14:editId="2D6AB34C">
            <wp:extent cx="5400040" cy="1373087"/>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040" cy="1373087"/>
                    </a:xfrm>
                    <a:prstGeom prst="rect">
                      <a:avLst/>
                    </a:prstGeom>
                    <a:noFill/>
                    <a:ln>
                      <a:noFill/>
                    </a:ln>
                  </pic:spPr>
                </pic:pic>
              </a:graphicData>
            </a:graphic>
          </wp:inline>
        </w:drawing>
      </w:r>
    </w:p>
    <w:p w:rsidR="00D566CB" w:rsidRDefault="00D566CB" w:rsidP="00535DC4">
      <w:pPr>
        <w:jc w:val="center"/>
      </w:pPr>
      <w:r w:rsidRPr="005E203B">
        <w:rPr>
          <w:noProof/>
          <w:lang w:val="es-ES" w:eastAsia="es-ES"/>
        </w:rPr>
        <w:drawing>
          <wp:inline distT="0" distB="0" distL="0" distR="0" wp14:anchorId="716D323D" wp14:editId="052D40E1">
            <wp:extent cx="5400040" cy="1759628"/>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040" cy="1759628"/>
                    </a:xfrm>
                    <a:prstGeom prst="rect">
                      <a:avLst/>
                    </a:prstGeom>
                    <a:noFill/>
                    <a:ln>
                      <a:noFill/>
                    </a:ln>
                  </pic:spPr>
                </pic:pic>
              </a:graphicData>
            </a:graphic>
          </wp:inline>
        </w:drawing>
      </w:r>
    </w:p>
    <w:p w:rsidR="00D566CB" w:rsidRDefault="00D566CB" w:rsidP="00535DC4">
      <w:pPr>
        <w:jc w:val="center"/>
      </w:pPr>
      <w:r w:rsidRPr="005E203B">
        <w:rPr>
          <w:noProof/>
          <w:lang w:val="es-ES" w:eastAsia="es-ES"/>
        </w:rPr>
        <w:drawing>
          <wp:inline distT="0" distB="0" distL="0" distR="0" wp14:anchorId="341EAED0" wp14:editId="18252873">
            <wp:extent cx="5400040" cy="2192324"/>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40" cy="2192324"/>
                    </a:xfrm>
                    <a:prstGeom prst="rect">
                      <a:avLst/>
                    </a:prstGeom>
                    <a:noFill/>
                    <a:ln>
                      <a:noFill/>
                    </a:ln>
                  </pic:spPr>
                </pic:pic>
              </a:graphicData>
            </a:graphic>
          </wp:inline>
        </w:drawing>
      </w:r>
    </w:p>
    <w:p w:rsidR="00D566CB" w:rsidRDefault="00D566CB" w:rsidP="001478A9">
      <w:pPr>
        <w:jc w:val="center"/>
      </w:pPr>
      <w:r w:rsidRPr="005E203B">
        <w:rPr>
          <w:noProof/>
          <w:lang w:val="es-ES" w:eastAsia="es-ES"/>
        </w:rPr>
        <w:lastRenderedPageBreak/>
        <w:drawing>
          <wp:inline distT="0" distB="0" distL="0" distR="0" wp14:anchorId="648D70CF" wp14:editId="212D9569">
            <wp:extent cx="5400040" cy="1332612"/>
            <wp:effectExtent l="0" t="0" r="0" b="12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40" cy="1332612"/>
                    </a:xfrm>
                    <a:prstGeom prst="rect">
                      <a:avLst/>
                    </a:prstGeom>
                    <a:noFill/>
                    <a:ln>
                      <a:noFill/>
                    </a:ln>
                  </pic:spPr>
                </pic:pic>
              </a:graphicData>
            </a:graphic>
          </wp:inline>
        </w:drawing>
      </w:r>
    </w:p>
    <w:p w:rsidR="00D566CB" w:rsidRDefault="00D566CB" w:rsidP="001478A9">
      <w:pPr>
        <w:jc w:val="center"/>
      </w:pPr>
      <w:r w:rsidRPr="005E203B">
        <w:rPr>
          <w:noProof/>
          <w:lang w:val="es-ES" w:eastAsia="es-ES"/>
        </w:rPr>
        <w:drawing>
          <wp:inline distT="0" distB="0" distL="0" distR="0" wp14:anchorId="6CC9994F" wp14:editId="0D0B666F">
            <wp:extent cx="5400040" cy="2163092"/>
            <wp:effectExtent l="0" t="0" r="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2163092"/>
                    </a:xfrm>
                    <a:prstGeom prst="rect">
                      <a:avLst/>
                    </a:prstGeom>
                    <a:noFill/>
                    <a:ln>
                      <a:noFill/>
                    </a:ln>
                  </pic:spPr>
                </pic:pic>
              </a:graphicData>
            </a:graphic>
          </wp:inline>
        </w:drawing>
      </w:r>
    </w:p>
    <w:p w:rsidR="00D566CB" w:rsidRDefault="00D566CB" w:rsidP="001478A9">
      <w:pPr>
        <w:jc w:val="center"/>
      </w:pPr>
      <w:r w:rsidRPr="005E203B">
        <w:rPr>
          <w:noProof/>
          <w:lang w:val="es-ES" w:eastAsia="es-ES"/>
        </w:rPr>
        <w:drawing>
          <wp:inline distT="0" distB="0" distL="0" distR="0" wp14:anchorId="0965782F" wp14:editId="14C05DF9">
            <wp:extent cx="5400040" cy="1343378"/>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1343378"/>
                    </a:xfrm>
                    <a:prstGeom prst="rect">
                      <a:avLst/>
                    </a:prstGeom>
                    <a:noFill/>
                    <a:ln>
                      <a:noFill/>
                    </a:ln>
                  </pic:spPr>
                </pic:pic>
              </a:graphicData>
            </a:graphic>
          </wp:inline>
        </w:drawing>
      </w:r>
    </w:p>
    <w:p w:rsidR="00D566CB" w:rsidRDefault="00D566CB" w:rsidP="001478A9">
      <w:pPr>
        <w:tabs>
          <w:tab w:val="left" w:pos="1008"/>
        </w:tabs>
        <w:jc w:val="center"/>
      </w:pPr>
      <w:r w:rsidRPr="005E203B">
        <w:rPr>
          <w:noProof/>
          <w:lang w:val="es-ES" w:eastAsia="es-ES"/>
        </w:rPr>
        <w:drawing>
          <wp:inline distT="0" distB="0" distL="0" distR="0" wp14:anchorId="32E1C418" wp14:editId="1A2C8DC2">
            <wp:extent cx="5400040" cy="2233067"/>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040" cy="2233067"/>
                    </a:xfrm>
                    <a:prstGeom prst="rect">
                      <a:avLst/>
                    </a:prstGeom>
                    <a:noFill/>
                    <a:ln>
                      <a:noFill/>
                    </a:ln>
                  </pic:spPr>
                </pic:pic>
              </a:graphicData>
            </a:graphic>
          </wp:inline>
        </w:drawing>
      </w:r>
    </w:p>
    <w:p w:rsidR="00D566CB" w:rsidRDefault="00D566CB" w:rsidP="001478A9">
      <w:pPr>
        <w:jc w:val="center"/>
      </w:pPr>
      <w:r w:rsidRPr="00625E3F">
        <w:rPr>
          <w:noProof/>
          <w:lang w:val="es-ES" w:eastAsia="es-ES"/>
        </w:rPr>
        <w:lastRenderedPageBreak/>
        <w:drawing>
          <wp:inline distT="0" distB="0" distL="0" distR="0" wp14:anchorId="3A47186E" wp14:editId="5480FC57">
            <wp:extent cx="5400040" cy="1539079"/>
            <wp:effectExtent l="0" t="0" r="0" b="444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40" cy="1539079"/>
                    </a:xfrm>
                    <a:prstGeom prst="rect">
                      <a:avLst/>
                    </a:prstGeom>
                    <a:noFill/>
                    <a:ln>
                      <a:noFill/>
                    </a:ln>
                  </pic:spPr>
                </pic:pic>
              </a:graphicData>
            </a:graphic>
          </wp:inline>
        </w:drawing>
      </w:r>
    </w:p>
    <w:p w:rsidR="00D566CB" w:rsidRDefault="00D566CB" w:rsidP="001478A9">
      <w:pPr>
        <w:jc w:val="center"/>
      </w:pPr>
      <w:r w:rsidRPr="00625E3F">
        <w:rPr>
          <w:noProof/>
          <w:lang w:val="es-ES" w:eastAsia="es-ES"/>
        </w:rPr>
        <w:drawing>
          <wp:inline distT="0" distB="0" distL="0" distR="0" wp14:anchorId="735D8146" wp14:editId="65355B4E">
            <wp:extent cx="5400040" cy="1291857"/>
            <wp:effectExtent l="0" t="0" r="0" b="381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040" cy="1291857"/>
                    </a:xfrm>
                    <a:prstGeom prst="rect">
                      <a:avLst/>
                    </a:prstGeom>
                    <a:noFill/>
                    <a:ln>
                      <a:noFill/>
                    </a:ln>
                  </pic:spPr>
                </pic:pic>
              </a:graphicData>
            </a:graphic>
          </wp:inline>
        </w:drawing>
      </w:r>
    </w:p>
    <w:p w:rsidR="00D566CB" w:rsidRDefault="00D566CB" w:rsidP="001478A9">
      <w:pPr>
        <w:jc w:val="center"/>
      </w:pPr>
      <w:r w:rsidRPr="00625E3F">
        <w:rPr>
          <w:noProof/>
          <w:lang w:val="es-ES" w:eastAsia="es-ES"/>
        </w:rPr>
        <w:drawing>
          <wp:inline distT="0" distB="0" distL="0" distR="0" wp14:anchorId="4AFCA95C" wp14:editId="59FA0915">
            <wp:extent cx="5400040" cy="139143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1391438"/>
                    </a:xfrm>
                    <a:prstGeom prst="rect">
                      <a:avLst/>
                    </a:prstGeom>
                    <a:noFill/>
                    <a:ln>
                      <a:noFill/>
                    </a:ln>
                  </pic:spPr>
                </pic:pic>
              </a:graphicData>
            </a:graphic>
          </wp:inline>
        </w:drawing>
      </w:r>
    </w:p>
    <w:p w:rsidR="00D566CB" w:rsidRDefault="00D566CB" w:rsidP="001478A9">
      <w:pPr>
        <w:jc w:val="center"/>
      </w:pPr>
      <w:r w:rsidRPr="00625E3F">
        <w:rPr>
          <w:noProof/>
          <w:lang w:val="es-ES" w:eastAsia="es-ES"/>
        </w:rPr>
        <w:drawing>
          <wp:inline distT="0" distB="0" distL="0" distR="0" wp14:anchorId="683B6296" wp14:editId="49420D47">
            <wp:extent cx="5400040" cy="176054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40" cy="1760540"/>
                    </a:xfrm>
                    <a:prstGeom prst="rect">
                      <a:avLst/>
                    </a:prstGeom>
                    <a:noFill/>
                    <a:ln>
                      <a:noFill/>
                    </a:ln>
                  </pic:spPr>
                </pic:pic>
              </a:graphicData>
            </a:graphic>
          </wp:inline>
        </w:drawing>
      </w:r>
    </w:p>
    <w:p w:rsidR="00D566CB" w:rsidRDefault="00D566CB" w:rsidP="001478A9">
      <w:pPr>
        <w:jc w:val="center"/>
      </w:pPr>
      <w:r w:rsidRPr="00625E3F">
        <w:rPr>
          <w:noProof/>
          <w:lang w:val="es-ES" w:eastAsia="es-ES"/>
        </w:rPr>
        <w:lastRenderedPageBreak/>
        <w:drawing>
          <wp:inline distT="0" distB="0" distL="0" distR="0" wp14:anchorId="06042F25" wp14:editId="69914374">
            <wp:extent cx="5400040" cy="3118912"/>
            <wp:effectExtent l="0" t="0" r="0" b="57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040" cy="3118912"/>
                    </a:xfrm>
                    <a:prstGeom prst="rect">
                      <a:avLst/>
                    </a:prstGeom>
                    <a:noFill/>
                    <a:ln>
                      <a:noFill/>
                    </a:ln>
                  </pic:spPr>
                </pic:pic>
              </a:graphicData>
            </a:graphic>
          </wp:inline>
        </w:drawing>
      </w:r>
    </w:p>
    <w:p w:rsidR="00D566CB" w:rsidRDefault="00D566CB" w:rsidP="001478A9">
      <w:pPr>
        <w:jc w:val="center"/>
      </w:pPr>
      <w:r w:rsidRPr="00625E3F">
        <w:rPr>
          <w:noProof/>
          <w:lang w:val="es-ES" w:eastAsia="es-ES"/>
        </w:rPr>
        <w:drawing>
          <wp:inline distT="0" distB="0" distL="0" distR="0" wp14:anchorId="04D5AF02" wp14:editId="14A7887E">
            <wp:extent cx="5400040" cy="1291857"/>
            <wp:effectExtent l="0" t="0" r="0"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40" cy="1291857"/>
                    </a:xfrm>
                    <a:prstGeom prst="rect">
                      <a:avLst/>
                    </a:prstGeom>
                    <a:noFill/>
                    <a:ln>
                      <a:noFill/>
                    </a:ln>
                  </pic:spPr>
                </pic:pic>
              </a:graphicData>
            </a:graphic>
          </wp:inline>
        </w:drawing>
      </w:r>
    </w:p>
    <w:p w:rsidR="00D566CB" w:rsidRDefault="00D566CB" w:rsidP="001478A9">
      <w:pPr>
        <w:jc w:val="center"/>
      </w:pPr>
      <w:r w:rsidRPr="00625E3F">
        <w:rPr>
          <w:noProof/>
          <w:lang w:val="es-ES" w:eastAsia="es-ES"/>
        </w:rPr>
        <w:drawing>
          <wp:inline distT="0" distB="0" distL="0" distR="0" wp14:anchorId="7A2BF60E" wp14:editId="038B5E57">
            <wp:extent cx="5400040" cy="1258792"/>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00040" cy="1258792"/>
                    </a:xfrm>
                    <a:prstGeom prst="rect">
                      <a:avLst/>
                    </a:prstGeom>
                    <a:noFill/>
                    <a:ln>
                      <a:noFill/>
                    </a:ln>
                  </pic:spPr>
                </pic:pic>
              </a:graphicData>
            </a:graphic>
          </wp:inline>
        </w:drawing>
      </w: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Pr="00F917D2"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4" w:name="_Toc511287801"/>
      <w:r w:rsidRPr="00F917D2">
        <w:rPr>
          <w:rFonts w:ascii="Arial Narrow" w:hAnsi="Arial Narrow" w:cs="Times New Roman"/>
          <w:b/>
          <w:color w:val="auto"/>
          <w:sz w:val="22"/>
          <w:szCs w:val="22"/>
        </w:rPr>
        <w:lastRenderedPageBreak/>
        <w:t>ZONA BAJO ISOSO</w:t>
      </w:r>
      <w:bookmarkEnd w:id="274"/>
    </w:p>
    <w:p w:rsidR="00D566CB" w:rsidRDefault="00D566CB" w:rsidP="001478A9">
      <w:pPr>
        <w:jc w:val="center"/>
      </w:pPr>
      <w:r w:rsidRPr="00AA7570">
        <w:rPr>
          <w:noProof/>
          <w:lang w:val="es-ES" w:eastAsia="es-ES"/>
        </w:rPr>
        <w:drawing>
          <wp:inline distT="0" distB="0" distL="0" distR="0" wp14:anchorId="14AEEEC6" wp14:editId="160ADA21">
            <wp:extent cx="5400040" cy="2776434"/>
            <wp:effectExtent l="0" t="0" r="0" b="508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040" cy="2776434"/>
                    </a:xfrm>
                    <a:prstGeom prst="rect">
                      <a:avLst/>
                    </a:prstGeom>
                    <a:noFill/>
                    <a:ln>
                      <a:noFill/>
                    </a:ln>
                  </pic:spPr>
                </pic:pic>
              </a:graphicData>
            </a:graphic>
          </wp:inline>
        </w:drawing>
      </w:r>
    </w:p>
    <w:p w:rsidR="00D566CB" w:rsidRDefault="00D566CB" w:rsidP="001478A9">
      <w:pPr>
        <w:jc w:val="center"/>
      </w:pPr>
      <w:r w:rsidRPr="00AA7570">
        <w:rPr>
          <w:noProof/>
          <w:lang w:val="es-ES" w:eastAsia="es-ES"/>
        </w:rPr>
        <w:drawing>
          <wp:inline distT="0" distB="0" distL="0" distR="0" wp14:anchorId="395EE04E" wp14:editId="07CFF2A5">
            <wp:extent cx="5400040" cy="2532338"/>
            <wp:effectExtent l="0" t="0" r="0" b="190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040" cy="2532338"/>
                    </a:xfrm>
                    <a:prstGeom prst="rect">
                      <a:avLst/>
                    </a:prstGeom>
                    <a:noFill/>
                    <a:ln>
                      <a:noFill/>
                    </a:ln>
                  </pic:spPr>
                </pic:pic>
              </a:graphicData>
            </a:graphic>
          </wp:inline>
        </w:drawing>
      </w:r>
    </w:p>
    <w:p w:rsidR="00D566CB" w:rsidRDefault="00D566CB" w:rsidP="001478A9">
      <w:pPr>
        <w:jc w:val="center"/>
      </w:pPr>
      <w:r w:rsidRPr="00AA7570">
        <w:rPr>
          <w:noProof/>
          <w:lang w:val="es-ES" w:eastAsia="es-ES"/>
        </w:rPr>
        <w:drawing>
          <wp:inline distT="0" distB="0" distL="0" distR="0" wp14:anchorId="4F9C6368" wp14:editId="3D9E60DA">
            <wp:extent cx="5400040" cy="173841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040" cy="1738416"/>
                    </a:xfrm>
                    <a:prstGeom prst="rect">
                      <a:avLst/>
                    </a:prstGeom>
                    <a:noFill/>
                    <a:ln>
                      <a:noFill/>
                    </a:ln>
                  </pic:spPr>
                </pic:pic>
              </a:graphicData>
            </a:graphic>
          </wp:inline>
        </w:drawing>
      </w:r>
    </w:p>
    <w:p w:rsidR="00D566CB" w:rsidRDefault="00D566CB" w:rsidP="001478A9">
      <w:pPr>
        <w:jc w:val="center"/>
      </w:pPr>
      <w:r w:rsidRPr="00AA7570">
        <w:rPr>
          <w:noProof/>
          <w:lang w:val="es-ES" w:eastAsia="es-ES"/>
        </w:rPr>
        <w:lastRenderedPageBreak/>
        <w:drawing>
          <wp:inline distT="0" distB="0" distL="0" distR="0" wp14:anchorId="7FF65D63" wp14:editId="2969A922">
            <wp:extent cx="5400040" cy="2450208"/>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040" cy="2450208"/>
                    </a:xfrm>
                    <a:prstGeom prst="rect">
                      <a:avLst/>
                    </a:prstGeom>
                    <a:noFill/>
                    <a:ln>
                      <a:noFill/>
                    </a:ln>
                  </pic:spPr>
                </pic:pic>
              </a:graphicData>
            </a:graphic>
          </wp:inline>
        </w:drawing>
      </w:r>
    </w:p>
    <w:p w:rsidR="00D566CB" w:rsidRDefault="00D566CB" w:rsidP="001478A9">
      <w:pPr>
        <w:jc w:val="center"/>
      </w:pPr>
      <w:r w:rsidRPr="00C71DF4">
        <w:rPr>
          <w:noProof/>
          <w:lang w:val="es-ES" w:eastAsia="es-ES"/>
        </w:rPr>
        <w:drawing>
          <wp:inline distT="0" distB="0" distL="0" distR="0" wp14:anchorId="558A5517" wp14:editId="36EF4818">
            <wp:extent cx="5400040" cy="1861611"/>
            <wp:effectExtent l="0" t="0" r="0" b="571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040" cy="1861611"/>
                    </a:xfrm>
                    <a:prstGeom prst="rect">
                      <a:avLst/>
                    </a:prstGeom>
                    <a:noFill/>
                    <a:ln>
                      <a:noFill/>
                    </a:ln>
                  </pic:spPr>
                </pic:pic>
              </a:graphicData>
            </a:graphic>
          </wp:inline>
        </w:drawing>
      </w:r>
    </w:p>
    <w:p w:rsidR="00D566CB" w:rsidRDefault="00D566CB" w:rsidP="001478A9">
      <w:pPr>
        <w:jc w:val="center"/>
      </w:pPr>
      <w:r w:rsidRPr="00C71DF4">
        <w:rPr>
          <w:noProof/>
          <w:lang w:val="es-ES" w:eastAsia="es-ES"/>
        </w:rPr>
        <w:drawing>
          <wp:inline distT="0" distB="0" distL="0" distR="0" wp14:anchorId="14AD9A69" wp14:editId="630971E1">
            <wp:extent cx="5400040" cy="184792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040" cy="1847922"/>
                    </a:xfrm>
                    <a:prstGeom prst="rect">
                      <a:avLst/>
                    </a:prstGeom>
                    <a:noFill/>
                    <a:ln>
                      <a:noFill/>
                    </a:ln>
                  </pic:spPr>
                </pic:pic>
              </a:graphicData>
            </a:graphic>
          </wp:inline>
        </w:drawing>
      </w:r>
    </w:p>
    <w:p w:rsidR="00D566CB" w:rsidRDefault="00D566CB" w:rsidP="001478A9">
      <w:pPr>
        <w:jc w:val="center"/>
      </w:pPr>
      <w:r w:rsidRPr="00C71DF4">
        <w:rPr>
          <w:noProof/>
          <w:lang w:val="es-ES" w:eastAsia="es-ES"/>
        </w:rPr>
        <w:lastRenderedPageBreak/>
        <w:drawing>
          <wp:inline distT="0" distB="0" distL="0" distR="0" wp14:anchorId="7C62A65E" wp14:editId="6F9557FC">
            <wp:extent cx="5400040" cy="362055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040" cy="3620559"/>
                    </a:xfrm>
                    <a:prstGeom prst="rect">
                      <a:avLst/>
                    </a:prstGeom>
                    <a:noFill/>
                    <a:ln>
                      <a:noFill/>
                    </a:ln>
                  </pic:spPr>
                </pic:pic>
              </a:graphicData>
            </a:graphic>
          </wp:inline>
        </w:drawing>
      </w:r>
    </w:p>
    <w:p w:rsidR="00D566CB" w:rsidRDefault="00D566CB" w:rsidP="001478A9">
      <w:pPr>
        <w:jc w:val="center"/>
      </w:pPr>
      <w:r w:rsidRPr="00C71DF4">
        <w:rPr>
          <w:noProof/>
          <w:lang w:val="es-ES" w:eastAsia="es-ES"/>
        </w:rPr>
        <w:drawing>
          <wp:inline distT="0" distB="0" distL="0" distR="0" wp14:anchorId="4F5D57DB" wp14:editId="4B004965">
            <wp:extent cx="5400040" cy="2648689"/>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040" cy="2648689"/>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650C838D" wp14:editId="2C1FAC96">
            <wp:extent cx="5400040" cy="1553624"/>
            <wp:effectExtent l="0" t="0" r="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040" cy="1553624"/>
                    </a:xfrm>
                    <a:prstGeom prst="rect">
                      <a:avLst/>
                    </a:prstGeom>
                    <a:noFill/>
                    <a:ln>
                      <a:noFill/>
                    </a:ln>
                  </pic:spPr>
                </pic:pic>
              </a:graphicData>
            </a:graphic>
          </wp:inline>
        </w:drawing>
      </w:r>
    </w:p>
    <w:p w:rsidR="00D566CB" w:rsidRDefault="00D566CB" w:rsidP="001478A9">
      <w:pPr>
        <w:jc w:val="center"/>
      </w:pPr>
      <w:r w:rsidRPr="00563743">
        <w:rPr>
          <w:noProof/>
          <w:lang w:val="es-ES" w:eastAsia="es-ES"/>
        </w:rPr>
        <w:lastRenderedPageBreak/>
        <w:drawing>
          <wp:inline distT="0" distB="0" distL="0" distR="0" wp14:anchorId="562CD3B4" wp14:editId="10C278BC">
            <wp:extent cx="5400040" cy="1608377"/>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040" cy="1608377"/>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0F9E7DB2" wp14:editId="4E48CE62">
            <wp:extent cx="5400040" cy="276503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040" cy="2765039"/>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5A2272B2" wp14:editId="7697027C">
            <wp:extent cx="5400040" cy="154678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00040" cy="1546780"/>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1A473780" wp14:editId="3928E512">
            <wp:extent cx="5400040" cy="1820546"/>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040" cy="1820546"/>
                    </a:xfrm>
                    <a:prstGeom prst="rect">
                      <a:avLst/>
                    </a:prstGeom>
                    <a:noFill/>
                    <a:ln>
                      <a:noFill/>
                    </a:ln>
                  </pic:spPr>
                </pic:pic>
              </a:graphicData>
            </a:graphic>
          </wp:inline>
        </w:drawing>
      </w:r>
    </w:p>
    <w:p w:rsidR="00D566CB" w:rsidRDefault="00D566CB" w:rsidP="001478A9">
      <w:pPr>
        <w:jc w:val="center"/>
      </w:pPr>
      <w:r w:rsidRPr="00563743">
        <w:rPr>
          <w:noProof/>
          <w:lang w:val="es-ES" w:eastAsia="es-ES"/>
        </w:rPr>
        <w:lastRenderedPageBreak/>
        <w:drawing>
          <wp:inline distT="0" distB="0" distL="0" distR="0" wp14:anchorId="70E8A686" wp14:editId="28494B5B">
            <wp:extent cx="5400040" cy="1526247"/>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00040" cy="1526247"/>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1EDCB276" wp14:editId="13B70886">
            <wp:extent cx="5400040" cy="2641845"/>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040" cy="2641845"/>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6FCEC43C" wp14:editId="6A4B1D8B">
            <wp:extent cx="5400040" cy="1731572"/>
            <wp:effectExtent l="0" t="0" r="0" b="25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0040" cy="1731572"/>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5EB93F20" wp14:editId="03B7A278">
            <wp:extent cx="5400040" cy="1628909"/>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0040" cy="1628909"/>
                    </a:xfrm>
                    <a:prstGeom prst="rect">
                      <a:avLst/>
                    </a:prstGeom>
                    <a:noFill/>
                    <a:ln>
                      <a:noFill/>
                    </a:ln>
                  </pic:spPr>
                </pic:pic>
              </a:graphicData>
            </a:graphic>
          </wp:inline>
        </w:drawing>
      </w:r>
    </w:p>
    <w:p w:rsidR="00D566CB" w:rsidRDefault="00D566CB" w:rsidP="00D566CB"/>
    <w:p w:rsidR="00D566CB" w:rsidRDefault="00D566CB" w:rsidP="001478A9">
      <w:pPr>
        <w:jc w:val="center"/>
      </w:pPr>
      <w:r w:rsidRPr="00563743">
        <w:rPr>
          <w:noProof/>
          <w:lang w:val="es-ES" w:eastAsia="es-ES"/>
        </w:rPr>
        <w:drawing>
          <wp:inline distT="0" distB="0" distL="0" distR="0" wp14:anchorId="36E08207" wp14:editId="5DE9155E">
            <wp:extent cx="5400040" cy="2087468"/>
            <wp:effectExtent l="0" t="0" r="0" b="825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040" cy="2087468"/>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51E59449" wp14:editId="6F7685E4">
            <wp:extent cx="5400040" cy="1669974"/>
            <wp:effectExtent l="0" t="0" r="0" b="698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040" cy="1669974"/>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30FB5FB5" wp14:editId="3693818A">
            <wp:extent cx="5400040" cy="2600780"/>
            <wp:effectExtent l="0" t="0" r="0"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040" cy="2600780"/>
                    </a:xfrm>
                    <a:prstGeom prst="rect">
                      <a:avLst/>
                    </a:prstGeom>
                    <a:noFill/>
                    <a:ln>
                      <a:noFill/>
                    </a:ln>
                  </pic:spPr>
                </pic:pic>
              </a:graphicData>
            </a:graphic>
          </wp:inline>
        </w:drawing>
      </w:r>
    </w:p>
    <w:p w:rsidR="00D566CB" w:rsidRDefault="00D566CB" w:rsidP="001478A9">
      <w:pPr>
        <w:jc w:val="center"/>
      </w:pPr>
      <w:r w:rsidRPr="00563743">
        <w:rPr>
          <w:noProof/>
          <w:lang w:val="es-ES" w:eastAsia="es-ES"/>
        </w:rPr>
        <w:lastRenderedPageBreak/>
        <w:drawing>
          <wp:inline distT="0" distB="0" distL="0" distR="0" wp14:anchorId="53DD5C5B" wp14:editId="6E2CE500">
            <wp:extent cx="5400040" cy="1581000"/>
            <wp:effectExtent l="0" t="0" r="0" b="63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040" cy="1581000"/>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4B5A17F3" wp14:editId="5A55B54B">
            <wp:extent cx="5400040" cy="265553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040" cy="2655533"/>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2518ED4B" wp14:editId="48541111">
            <wp:extent cx="5400040" cy="1594689"/>
            <wp:effectExtent l="0" t="0" r="0" b="571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040" cy="1594689"/>
                    </a:xfrm>
                    <a:prstGeom prst="rect">
                      <a:avLst/>
                    </a:prstGeom>
                    <a:noFill/>
                    <a:ln>
                      <a:noFill/>
                    </a:ln>
                  </pic:spPr>
                </pic:pic>
              </a:graphicData>
            </a:graphic>
          </wp:inline>
        </w:drawing>
      </w:r>
    </w:p>
    <w:p w:rsidR="00D566CB" w:rsidRDefault="00D566CB" w:rsidP="001478A9">
      <w:pPr>
        <w:jc w:val="center"/>
      </w:pPr>
      <w:r w:rsidRPr="00563743">
        <w:rPr>
          <w:noProof/>
          <w:lang w:val="es-ES" w:eastAsia="es-ES"/>
        </w:rPr>
        <w:lastRenderedPageBreak/>
        <w:drawing>
          <wp:inline distT="0" distB="0" distL="0" distR="0" wp14:anchorId="5C1F8334" wp14:editId="3FF94D6A">
            <wp:extent cx="5400040" cy="2593936"/>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040" cy="2593936"/>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5A1BA815" wp14:editId="720C1FE4">
            <wp:extent cx="5400040" cy="2648689"/>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00040" cy="2648689"/>
                    </a:xfrm>
                    <a:prstGeom prst="rect">
                      <a:avLst/>
                    </a:prstGeom>
                    <a:noFill/>
                    <a:ln>
                      <a:noFill/>
                    </a:ln>
                  </pic:spPr>
                </pic:pic>
              </a:graphicData>
            </a:graphic>
          </wp:inline>
        </w:drawing>
      </w:r>
    </w:p>
    <w:p w:rsidR="00D566CB" w:rsidRDefault="00D566CB" w:rsidP="001478A9">
      <w:pPr>
        <w:jc w:val="center"/>
      </w:pPr>
      <w:r w:rsidRPr="00563743">
        <w:rPr>
          <w:noProof/>
          <w:lang w:val="es-ES" w:eastAsia="es-ES"/>
        </w:rPr>
        <w:drawing>
          <wp:inline distT="0" distB="0" distL="0" distR="0" wp14:anchorId="56306E1B" wp14:editId="1AFCDA74">
            <wp:extent cx="5400040" cy="1827390"/>
            <wp:effectExtent l="0" t="0" r="0" b="190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040" cy="1827390"/>
                    </a:xfrm>
                    <a:prstGeom prst="rect">
                      <a:avLst/>
                    </a:prstGeom>
                    <a:noFill/>
                    <a:ln>
                      <a:noFill/>
                    </a:ln>
                  </pic:spPr>
                </pic:pic>
              </a:graphicData>
            </a:graphic>
          </wp:inline>
        </w:drawing>
      </w:r>
    </w:p>
    <w:p w:rsidR="00D566CB" w:rsidRDefault="00D566CB" w:rsidP="001478A9">
      <w:pPr>
        <w:jc w:val="center"/>
      </w:pPr>
      <w:r w:rsidRPr="00563743">
        <w:rPr>
          <w:noProof/>
          <w:lang w:val="es-ES" w:eastAsia="es-ES"/>
        </w:rPr>
        <w:lastRenderedPageBreak/>
        <w:drawing>
          <wp:inline distT="0" distB="0" distL="0" distR="0" wp14:anchorId="7155430B" wp14:editId="6EF9F1F5">
            <wp:extent cx="5400040" cy="1533091"/>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040" cy="1533091"/>
                    </a:xfrm>
                    <a:prstGeom prst="rect">
                      <a:avLst/>
                    </a:prstGeom>
                    <a:noFill/>
                    <a:ln>
                      <a:noFill/>
                    </a:ln>
                  </pic:spPr>
                </pic:pic>
              </a:graphicData>
            </a:graphic>
          </wp:inline>
        </w:drawing>
      </w:r>
    </w:p>
    <w:p w:rsidR="00D566CB" w:rsidRDefault="00D566CB" w:rsidP="001478A9">
      <w:pPr>
        <w:jc w:val="center"/>
      </w:pPr>
      <w:r w:rsidRPr="00FD2D4F">
        <w:rPr>
          <w:noProof/>
          <w:lang w:val="es-ES" w:eastAsia="es-ES"/>
        </w:rPr>
        <w:drawing>
          <wp:inline distT="0" distB="0" distL="0" distR="0" wp14:anchorId="05C432AD" wp14:editId="52D8D543">
            <wp:extent cx="5400040" cy="1649442"/>
            <wp:effectExtent l="0" t="0" r="0" b="825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040" cy="1649442"/>
                    </a:xfrm>
                    <a:prstGeom prst="rect">
                      <a:avLst/>
                    </a:prstGeom>
                    <a:noFill/>
                    <a:ln>
                      <a:noFill/>
                    </a:ln>
                  </pic:spPr>
                </pic:pic>
              </a:graphicData>
            </a:graphic>
          </wp:inline>
        </w:drawing>
      </w:r>
    </w:p>
    <w:p w:rsidR="00D566CB" w:rsidRDefault="00D566CB" w:rsidP="001478A9">
      <w:pPr>
        <w:jc w:val="center"/>
      </w:pPr>
      <w:r w:rsidRPr="00FD2D4F">
        <w:rPr>
          <w:noProof/>
          <w:lang w:val="es-ES" w:eastAsia="es-ES"/>
        </w:rPr>
        <w:drawing>
          <wp:inline distT="0" distB="0" distL="0" distR="0" wp14:anchorId="637A50F1" wp14:editId="66801314">
            <wp:extent cx="5400040" cy="2087468"/>
            <wp:effectExtent l="0" t="0" r="0" b="825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040" cy="2087468"/>
                    </a:xfrm>
                    <a:prstGeom prst="rect">
                      <a:avLst/>
                    </a:prstGeom>
                    <a:noFill/>
                    <a:ln>
                      <a:noFill/>
                    </a:ln>
                  </pic:spPr>
                </pic:pic>
              </a:graphicData>
            </a:graphic>
          </wp:inline>
        </w:drawing>
      </w:r>
    </w:p>
    <w:p w:rsidR="00D566CB" w:rsidRDefault="00D566CB" w:rsidP="001478A9">
      <w:pPr>
        <w:jc w:val="center"/>
      </w:pPr>
      <w:r w:rsidRPr="00FD2D4F">
        <w:rPr>
          <w:noProof/>
          <w:lang w:val="es-ES" w:eastAsia="es-ES"/>
        </w:rPr>
        <w:lastRenderedPageBreak/>
        <w:drawing>
          <wp:inline distT="0" distB="0" distL="0" distR="0" wp14:anchorId="5A68C4D3" wp14:editId="0053B556">
            <wp:extent cx="5400040" cy="3702689"/>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0040" cy="3702689"/>
                    </a:xfrm>
                    <a:prstGeom prst="rect">
                      <a:avLst/>
                    </a:prstGeom>
                    <a:noFill/>
                    <a:ln>
                      <a:noFill/>
                    </a:ln>
                  </pic:spPr>
                </pic:pic>
              </a:graphicData>
            </a:graphic>
          </wp:inline>
        </w:drawing>
      </w:r>
    </w:p>
    <w:p w:rsidR="00D566CB" w:rsidRDefault="00D566CB" w:rsidP="001478A9">
      <w:pPr>
        <w:jc w:val="center"/>
      </w:pPr>
      <w:r w:rsidRPr="00FD2D4F">
        <w:rPr>
          <w:noProof/>
          <w:lang w:val="es-ES" w:eastAsia="es-ES"/>
        </w:rPr>
        <w:drawing>
          <wp:inline distT="0" distB="0" distL="0" distR="0" wp14:anchorId="26606030" wp14:editId="5A56D0E7">
            <wp:extent cx="5400040" cy="1533091"/>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040" cy="1533091"/>
                    </a:xfrm>
                    <a:prstGeom prst="rect">
                      <a:avLst/>
                    </a:prstGeom>
                    <a:noFill/>
                    <a:ln>
                      <a:noFill/>
                    </a:ln>
                  </pic:spPr>
                </pic:pic>
              </a:graphicData>
            </a:graphic>
          </wp:inline>
        </w:drawing>
      </w:r>
    </w:p>
    <w:p w:rsidR="00D566CB" w:rsidRDefault="00D566CB" w:rsidP="001478A9">
      <w:pPr>
        <w:jc w:val="center"/>
      </w:pPr>
      <w:r w:rsidRPr="00FD2D4F">
        <w:rPr>
          <w:noProof/>
          <w:lang w:val="es-ES" w:eastAsia="es-ES"/>
        </w:rPr>
        <w:drawing>
          <wp:inline distT="0" distB="0" distL="0" distR="0" wp14:anchorId="4F991060" wp14:editId="3E160047">
            <wp:extent cx="5400040" cy="1492026"/>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00040" cy="1492026"/>
                    </a:xfrm>
                    <a:prstGeom prst="rect">
                      <a:avLst/>
                    </a:prstGeom>
                    <a:noFill/>
                    <a:ln>
                      <a:noFill/>
                    </a:ln>
                  </pic:spPr>
                </pic:pic>
              </a:graphicData>
            </a:graphic>
          </wp:inline>
        </w:drawing>
      </w:r>
    </w:p>
    <w:p w:rsidR="00D566CB" w:rsidRDefault="00D566CB" w:rsidP="00D566CB">
      <w:pPr>
        <w:rPr>
          <w:b/>
          <w:highlight w:val="yellow"/>
        </w:rPr>
      </w:pPr>
    </w:p>
    <w:p w:rsidR="00D566CB" w:rsidRDefault="00D566CB" w:rsidP="00D566CB">
      <w:pPr>
        <w:rPr>
          <w:b/>
          <w:highlight w:val="yellow"/>
        </w:rPr>
      </w:pPr>
    </w:p>
    <w:p w:rsidR="00D566CB" w:rsidRDefault="00D566CB" w:rsidP="00D566CB">
      <w:pPr>
        <w:rPr>
          <w:b/>
          <w:highlight w:val="yellow"/>
        </w:rPr>
      </w:pPr>
    </w:p>
    <w:p w:rsidR="00D566CB" w:rsidRPr="00A0774F"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5" w:name="_Toc511287802"/>
      <w:r w:rsidRPr="00A0774F">
        <w:rPr>
          <w:rFonts w:ascii="Arial Narrow" w:hAnsi="Arial Narrow" w:cs="Times New Roman"/>
          <w:b/>
          <w:color w:val="auto"/>
          <w:sz w:val="22"/>
          <w:szCs w:val="22"/>
        </w:rPr>
        <w:lastRenderedPageBreak/>
        <w:t>ZONA CHARAGUA PUEBLO</w:t>
      </w:r>
      <w:bookmarkEnd w:id="275"/>
    </w:p>
    <w:p w:rsidR="00D566CB" w:rsidRDefault="00D566CB" w:rsidP="001478A9">
      <w:pPr>
        <w:jc w:val="center"/>
      </w:pPr>
      <w:r w:rsidRPr="0016370E">
        <w:rPr>
          <w:noProof/>
          <w:lang w:val="es-ES" w:eastAsia="es-ES"/>
        </w:rPr>
        <w:drawing>
          <wp:inline distT="0" distB="0" distL="0" distR="0" wp14:anchorId="6D156F9E" wp14:editId="6A67F9B5">
            <wp:extent cx="5400040" cy="3271507"/>
            <wp:effectExtent l="0" t="0" r="0" b="571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040" cy="3271507"/>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31E37197" wp14:editId="7D8989B7">
            <wp:extent cx="5400040" cy="2778728"/>
            <wp:effectExtent l="0" t="0" r="0" b="317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040" cy="2778728"/>
                    </a:xfrm>
                    <a:prstGeom prst="rect">
                      <a:avLst/>
                    </a:prstGeom>
                    <a:noFill/>
                    <a:ln>
                      <a:noFill/>
                    </a:ln>
                  </pic:spPr>
                </pic:pic>
              </a:graphicData>
            </a:graphic>
          </wp:inline>
        </w:drawing>
      </w:r>
    </w:p>
    <w:p w:rsidR="00D566CB" w:rsidRDefault="00D566CB" w:rsidP="001478A9">
      <w:pPr>
        <w:jc w:val="center"/>
      </w:pPr>
      <w:r w:rsidRPr="0016370E">
        <w:rPr>
          <w:noProof/>
          <w:lang w:val="es-ES" w:eastAsia="es-ES"/>
        </w:rPr>
        <w:lastRenderedPageBreak/>
        <w:drawing>
          <wp:inline distT="0" distB="0" distL="0" distR="0" wp14:anchorId="207525D9" wp14:editId="4939ACC1">
            <wp:extent cx="5400040" cy="2744507"/>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040" cy="2744507"/>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44A5476C" wp14:editId="13B1D5E0">
            <wp:extent cx="5400040" cy="2142221"/>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040" cy="2142221"/>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2866AB79" wp14:editId="05CD042C">
            <wp:extent cx="5400040" cy="2450208"/>
            <wp:effectExtent l="0" t="0" r="0" b="762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00040" cy="2450208"/>
                    </a:xfrm>
                    <a:prstGeom prst="rect">
                      <a:avLst/>
                    </a:prstGeom>
                    <a:noFill/>
                    <a:ln>
                      <a:noFill/>
                    </a:ln>
                  </pic:spPr>
                </pic:pic>
              </a:graphicData>
            </a:graphic>
          </wp:inline>
        </w:drawing>
      </w:r>
    </w:p>
    <w:p w:rsidR="00D566CB" w:rsidRDefault="00D566CB" w:rsidP="001478A9">
      <w:pPr>
        <w:jc w:val="center"/>
      </w:pPr>
      <w:r w:rsidRPr="0016370E">
        <w:rPr>
          <w:noProof/>
          <w:lang w:val="es-ES" w:eastAsia="es-ES"/>
        </w:rPr>
        <w:lastRenderedPageBreak/>
        <w:drawing>
          <wp:inline distT="0" distB="0" distL="0" distR="0" wp14:anchorId="2525BCD7" wp14:editId="33CA4811">
            <wp:extent cx="5400040" cy="1567312"/>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00040" cy="1567312"/>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723B8459" wp14:editId="705131CE">
            <wp:extent cx="5400040" cy="1861611"/>
            <wp:effectExtent l="0" t="0" r="0" b="571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00040" cy="1861611"/>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75F0A631" wp14:editId="2C249778">
            <wp:extent cx="5400040" cy="1847922"/>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040" cy="1847922"/>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12D39F34" wp14:editId="5B8F41BD">
            <wp:extent cx="5400040" cy="1553624"/>
            <wp:effectExtent l="0" t="0" r="0" b="889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040" cy="1553624"/>
                    </a:xfrm>
                    <a:prstGeom prst="rect">
                      <a:avLst/>
                    </a:prstGeom>
                    <a:noFill/>
                    <a:ln>
                      <a:noFill/>
                    </a:ln>
                  </pic:spPr>
                </pic:pic>
              </a:graphicData>
            </a:graphic>
          </wp:inline>
        </w:drawing>
      </w:r>
    </w:p>
    <w:p w:rsidR="00D566CB" w:rsidRDefault="00D566CB" w:rsidP="00D566CB"/>
    <w:p w:rsidR="00D566CB" w:rsidRDefault="00D566CB" w:rsidP="001478A9">
      <w:pPr>
        <w:jc w:val="center"/>
      </w:pPr>
      <w:r w:rsidRPr="0016370E">
        <w:rPr>
          <w:noProof/>
          <w:lang w:val="es-ES" w:eastAsia="es-ES"/>
        </w:rPr>
        <w:lastRenderedPageBreak/>
        <w:drawing>
          <wp:inline distT="0" distB="0" distL="0" distR="0" wp14:anchorId="21D9E42D" wp14:editId="3F135722">
            <wp:extent cx="5400040" cy="1553624"/>
            <wp:effectExtent l="0" t="0" r="0" b="889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040" cy="1553624"/>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64028373" wp14:editId="4F79B349">
            <wp:extent cx="5400040" cy="1608377"/>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0040" cy="1608377"/>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0ADFCF90" wp14:editId="472A8B33">
            <wp:extent cx="5400040" cy="2765039"/>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040" cy="2765039"/>
                    </a:xfrm>
                    <a:prstGeom prst="rect">
                      <a:avLst/>
                    </a:prstGeom>
                    <a:noFill/>
                    <a:ln>
                      <a:noFill/>
                    </a:ln>
                  </pic:spPr>
                </pic:pic>
              </a:graphicData>
            </a:graphic>
          </wp:inline>
        </w:drawing>
      </w:r>
    </w:p>
    <w:p w:rsidR="00D566CB" w:rsidRDefault="00D566CB" w:rsidP="001478A9">
      <w:pPr>
        <w:jc w:val="center"/>
      </w:pPr>
      <w:r w:rsidRPr="0016370E">
        <w:rPr>
          <w:noProof/>
          <w:lang w:val="es-ES" w:eastAsia="es-ES"/>
        </w:rPr>
        <w:drawing>
          <wp:inline distT="0" distB="0" distL="0" distR="0" wp14:anchorId="462AECBB" wp14:editId="77C8AD87">
            <wp:extent cx="5400040" cy="154678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0040" cy="1546780"/>
                    </a:xfrm>
                    <a:prstGeom prst="rect">
                      <a:avLst/>
                    </a:prstGeom>
                    <a:noFill/>
                    <a:ln>
                      <a:noFill/>
                    </a:ln>
                  </pic:spPr>
                </pic:pic>
              </a:graphicData>
            </a:graphic>
          </wp:inline>
        </w:drawing>
      </w:r>
    </w:p>
    <w:p w:rsidR="00D566CB" w:rsidRDefault="00D566CB" w:rsidP="00D566CB"/>
    <w:p w:rsidR="00D566CB" w:rsidRDefault="00D566CB" w:rsidP="001478A9">
      <w:pPr>
        <w:jc w:val="center"/>
      </w:pPr>
      <w:r w:rsidRPr="0016370E">
        <w:rPr>
          <w:noProof/>
          <w:lang w:val="es-ES" w:eastAsia="es-ES"/>
        </w:rPr>
        <w:drawing>
          <wp:inline distT="0" distB="0" distL="0" distR="0" wp14:anchorId="68B60DF3" wp14:editId="2B421180">
            <wp:extent cx="5400040" cy="1820546"/>
            <wp:effectExtent l="0" t="0" r="0" b="825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00040" cy="1820546"/>
                    </a:xfrm>
                    <a:prstGeom prst="rect">
                      <a:avLst/>
                    </a:prstGeom>
                    <a:noFill/>
                    <a:ln>
                      <a:noFill/>
                    </a:ln>
                  </pic:spPr>
                </pic:pic>
              </a:graphicData>
            </a:graphic>
          </wp:inline>
        </w:drawing>
      </w:r>
    </w:p>
    <w:p w:rsidR="00D566CB" w:rsidRDefault="00D566CB" w:rsidP="001478A9">
      <w:pPr>
        <w:jc w:val="center"/>
      </w:pPr>
      <w:r w:rsidRPr="000E4FF3">
        <w:rPr>
          <w:noProof/>
          <w:lang w:val="es-ES" w:eastAsia="es-ES"/>
        </w:rPr>
        <w:drawing>
          <wp:inline distT="0" distB="0" distL="0" distR="0" wp14:anchorId="20A61665" wp14:editId="1EB5F1B1">
            <wp:extent cx="5383033" cy="1720850"/>
            <wp:effectExtent l="0" t="0" r="8255" b="0"/>
            <wp:docPr id="32803" name="Imagen 3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24642" cy="1734152"/>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4505D457" wp14:editId="0BAFDA8F">
            <wp:extent cx="5400040" cy="1628909"/>
            <wp:effectExtent l="0" t="0" r="0"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0040" cy="1628909"/>
                    </a:xfrm>
                    <a:prstGeom prst="rect">
                      <a:avLst/>
                    </a:prstGeom>
                    <a:noFill/>
                    <a:ln>
                      <a:noFill/>
                    </a:ln>
                  </pic:spPr>
                </pic:pic>
              </a:graphicData>
            </a:graphic>
          </wp:inline>
        </w:drawing>
      </w:r>
    </w:p>
    <w:p w:rsidR="00D566CB" w:rsidRDefault="00D566CB" w:rsidP="001478A9">
      <w:pPr>
        <w:jc w:val="center"/>
      </w:pPr>
      <w:r w:rsidRPr="007A6A39">
        <w:rPr>
          <w:noProof/>
          <w:lang w:val="es-ES" w:eastAsia="es-ES"/>
        </w:rPr>
        <w:lastRenderedPageBreak/>
        <w:drawing>
          <wp:inline distT="0" distB="0" distL="0" distR="0" wp14:anchorId="74606854" wp14:editId="318F4A30">
            <wp:extent cx="5400040" cy="2600780"/>
            <wp:effectExtent l="0" t="0" r="0"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00040" cy="2600780"/>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611DEE06" wp14:editId="54414D2C">
            <wp:extent cx="5400040" cy="1581000"/>
            <wp:effectExtent l="0" t="0" r="0" b="63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040" cy="1581000"/>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683A6786" wp14:editId="23A27804">
            <wp:extent cx="5400040" cy="2655533"/>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0040" cy="2655533"/>
                    </a:xfrm>
                    <a:prstGeom prst="rect">
                      <a:avLst/>
                    </a:prstGeom>
                    <a:noFill/>
                    <a:ln>
                      <a:noFill/>
                    </a:ln>
                  </pic:spPr>
                </pic:pic>
              </a:graphicData>
            </a:graphic>
          </wp:inline>
        </w:drawing>
      </w:r>
    </w:p>
    <w:p w:rsidR="00D566CB" w:rsidRDefault="00D566CB" w:rsidP="001478A9">
      <w:pPr>
        <w:jc w:val="center"/>
      </w:pPr>
      <w:r w:rsidRPr="007A6A39">
        <w:rPr>
          <w:noProof/>
          <w:lang w:val="es-ES" w:eastAsia="es-ES"/>
        </w:rPr>
        <w:lastRenderedPageBreak/>
        <w:drawing>
          <wp:inline distT="0" distB="0" distL="0" distR="0" wp14:anchorId="2AE3005B" wp14:editId="619160CC">
            <wp:extent cx="5400040" cy="2648689"/>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0040" cy="2648689"/>
                    </a:xfrm>
                    <a:prstGeom prst="rect">
                      <a:avLst/>
                    </a:prstGeom>
                    <a:noFill/>
                    <a:ln>
                      <a:noFill/>
                    </a:ln>
                  </pic:spPr>
                </pic:pic>
              </a:graphicData>
            </a:graphic>
          </wp:inline>
        </w:drawing>
      </w:r>
    </w:p>
    <w:p w:rsidR="00D566CB" w:rsidRDefault="00D566CB" w:rsidP="00D566CB"/>
    <w:p w:rsidR="00D566CB" w:rsidRDefault="00D566CB" w:rsidP="001478A9">
      <w:pPr>
        <w:jc w:val="center"/>
      </w:pPr>
      <w:r w:rsidRPr="007A6A39">
        <w:rPr>
          <w:noProof/>
          <w:lang w:val="es-ES" w:eastAsia="es-ES"/>
        </w:rPr>
        <w:drawing>
          <wp:inline distT="0" distB="0" distL="0" distR="0" wp14:anchorId="213B65BA" wp14:editId="7EBA4E75">
            <wp:extent cx="5400040" cy="1827390"/>
            <wp:effectExtent l="0" t="0" r="0" b="190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00040" cy="1827390"/>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4C60E00E" wp14:editId="3B80552C">
            <wp:extent cx="5400040" cy="1649442"/>
            <wp:effectExtent l="0" t="0" r="0" b="825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00040" cy="1649442"/>
                    </a:xfrm>
                    <a:prstGeom prst="rect">
                      <a:avLst/>
                    </a:prstGeom>
                    <a:noFill/>
                    <a:ln>
                      <a:noFill/>
                    </a:ln>
                  </pic:spPr>
                </pic:pic>
              </a:graphicData>
            </a:graphic>
          </wp:inline>
        </w:drawing>
      </w:r>
    </w:p>
    <w:p w:rsidR="00D566CB" w:rsidRDefault="00D566CB" w:rsidP="001478A9">
      <w:pPr>
        <w:jc w:val="center"/>
      </w:pPr>
      <w:r w:rsidRPr="007A6A39">
        <w:rPr>
          <w:noProof/>
          <w:lang w:val="es-ES" w:eastAsia="es-ES"/>
        </w:rPr>
        <w:lastRenderedPageBreak/>
        <w:drawing>
          <wp:inline distT="0" distB="0" distL="0" distR="0" wp14:anchorId="45505BE4" wp14:editId="36E20AAD">
            <wp:extent cx="5400040" cy="2087468"/>
            <wp:effectExtent l="0" t="0" r="0" b="825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00040" cy="2087468"/>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18C06851" wp14:editId="286E9A42">
            <wp:extent cx="5400040" cy="3702689"/>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00040" cy="3702689"/>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36209D9C" wp14:editId="1C4B3607">
            <wp:extent cx="5400040" cy="1526247"/>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00040" cy="1526247"/>
                    </a:xfrm>
                    <a:prstGeom prst="rect">
                      <a:avLst/>
                    </a:prstGeom>
                    <a:noFill/>
                    <a:ln>
                      <a:noFill/>
                    </a:ln>
                  </pic:spPr>
                </pic:pic>
              </a:graphicData>
            </a:graphic>
          </wp:inline>
        </w:drawing>
      </w:r>
    </w:p>
    <w:p w:rsidR="00D566CB" w:rsidRDefault="00D566CB" w:rsidP="001478A9">
      <w:pPr>
        <w:jc w:val="center"/>
      </w:pPr>
      <w:r w:rsidRPr="007A6A39">
        <w:rPr>
          <w:noProof/>
          <w:lang w:val="es-ES" w:eastAsia="es-ES"/>
        </w:rPr>
        <w:lastRenderedPageBreak/>
        <w:drawing>
          <wp:inline distT="0" distB="0" distL="0" distR="0" wp14:anchorId="0C64618B" wp14:editId="01FED16A">
            <wp:extent cx="5400040" cy="1533091"/>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00040" cy="1533091"/>
                    </a:xfrm>
                    <a:prstGeom prst="rect">
                      <a:avLst/>
                    </a:prstGeom>
                    <a:noFill/>
                    <a:ln>
                      <a:noFill/>
                    </a:ln>
                  </pic:spPr>
                </pic:pic>
              </a:graphicData>
            </a:graphic>
          </wp:inline>
        </w:drawing>
      </w:r>
    </w:p>
    <w:p w:rsidR="00D566CB" w:rsidRDefault="00D566CB" w:rsidP="001478A9">
      <w:pPr>
        <w:jc w:val="center"/>
      </w:pPr>
      <w:r w:rsidRPr="007A6A39">
        <w:rPr>
          <w:noProof/>
          <w:lang w:val="es-ES" w:eastAsia="es-ES"/>
        </w:rPr>
        <w:drawing>
          <wp:inline distT="0" distB="0" distL="0" distR="0" wp14:anchorId="27B480AA" wp14:editId="52B8B33B">
            <wp:extent cx="5400040" cy="1492026"/>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00040" cy="1492026"/>
                    </a:xfrm>
                    <a:prstGeom prst="rect">
                      <a:avLst/>
                    </a:prstGeom>
                    <a:noFill/>
                    <a:ln>
                      <a:noFill/>
                    </a:ln>
                  </pic:spPr>
                </pic:pic>
              </a:graphicData>
            </a:graphic>
          </wp:inline>
        </w:drawing>
      </w:r>
    </w:p>
    <w:p w:rsidR="00D566CB" w:rsidRPr="00AC5631"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6" w:name="_Toc511287803"/>
      <w:r w:rsidRPr="00AC5631">
        <w:rPr>
          <w:rFonts w:ascii="Arial Narrow" w:hAnsi="Arial Narrow" w:cs="Times New Roman"/>
          <w:b/>
          <w:color w:val="auto"/>
          <w:sz w:val="22"/>
          <w:szCs w:val="22"/>
        </w:rPr>
        <w:t>ZONA ESTACION CHARAGUA</w:t>
      </w:r>
      <w:bookmarkEnd w:id="276"/>
    </w:p>
    <w:p w:rsidR="00D566CB" w:rsidRDefault="00D566CB" w:rsidP="001478A9">
      <w:pPr>
        <w:jc w:val="center"/>
      </w:pPr>
      <w:r w:rsidRPr="0098799C">
        <w:rPr>
          <w:noProof/>
          <w:lang w:val="es-ES" w:eastAsia="es-ES"/>
        </w:rPr>
        <w:drawing>
          <wp:inline distT="0" distB="0" distL="0" distR="0" wp14:anchorId="12C0B521" wp14:editId="05F16C89">
            <wp:extent cx="5400040" cy="3271507"/>
            <wp:effectExtent l="0" t="0" r="0" b="571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00040" cy="3271507"/>
                    </a:xfrm>
                    <a:prstGeom prst="rect">
                      <a:avLst/>
                    </a:prstGeom>
                    <a:noFill/>
                    <a:ln>
                      <a:noFill/>
                    </a:ln>
                  </pic:spPr>
                </pic:pic>
              </a:graphicData>
            </a:graphic>
          </wp:inline>
        </w:drawing>
      </w:r>
    </w:p>
    <w:p w:rsidR="00D566CB" w:rsidRDefault="00D566CB" w:rsidP="001478A9">
      <w:pPr>
        <w:jc w:val="center"/>
      </w:pPr>
      <w:r w:rsidRPr="0098799C">
        <w:rPr>
          <w:noProof/>
          <w:lang w:val="es-ES" w:eastAsia="es-ES"/>
        </w:rPr>
        <w:lastRenderedPageBreak/>
        <w:drawing>
          <wp:inline distT="0" distB="0" distL="0" distR="0" wp14:anchorId="19DD8A6E" wp14:editId="63145C73">
            <wp:extent cx="5400040" cy="2744507"/>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0040" cy="2744507"/>
                    </a:xfrm>
                    <a:prstGeom prst="rect">
                      <a:avLst/>
                    </a:prstGeom>
                    <a:noFill/>
                    <a:ln>
                      <a:noFill/>
                    </a:ln>
                  </pic:spPr>
                </pic:pic>
              </a:graphicData>
            </a:graphic>
          </wp:inline>
        </w:drawing>
      </w:r>
    </w:p>
    <w:p w:rsidR="00D566CB" w:rsidRDefault="00D566CB" w:rsidP="001478A9">
      <w:pPr>
        <w:jc w:val="center"/>
      </w:pPr>
      <w:r w:rsidRPr="00184C08">
        <w:rPr>
          <w:noProof/>
          <w:lang w:val="es-ES" w:eastAsia="es-ES"/>
        </w:rPr>
        <w:drawing>
          <wp:inline distT="0" distB="0" distL="0" distR="0" wp14:anchorId="1F2B945A" wp14:editId="65E6FBBD">
            <wp:extent cx="5400040" cy="2142221"/>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00040" cy="2142221"/>
                    </a:xfrm>
                    <a:prstGeom prst="rect">
                      <a:avLst/>
                    </a:prstGeom>
                    <a:noFill/>
                    <a:ln>
                      <a:noFill/>
                    </a:ln>
                  </pic:spPr>
                </pic:pic>
              </a:graphicData>
            </a:graphic>
          </wp:inline>
        </w:drawing>
      </w:r>
    </w:p>
    <w:p w:rsidR="00D566CB" w:rsidRDefault="00D566CB" w:rsidP="001478A9">
      <w:pPr>
        <w:jc w:val="center"/>
      </w:pPr>
      <w:r w:rsidRPr="00184C08">
        <w:rPr>
          <w:noProof/>
          <w:lang w:val="es-ES" w:eastAsia="es-ES"/>
        </w:rPr>
        <w:drawing>
          <wp:inline distT="0" distB="0" distL="0" distR="0" wp14:anchorId="69546098" wp14:editId="650A8660">
            <wp:extent cx="5400040" cy="2450208"/>
            <wp:effectExtent l="0" t="0" r="0" b="762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00040" cy="2450208"/>
                    </a:xfrm>
                    <a:prstGeom prst="rect">
                      <a:avLst/>
                    </a:prstGeom>
                    <a:noFill/>
                    <a:ln>
                      <a:noFill/>
                    </a:ln>
                  </pic:spPr>
                </pic:pic>
              </a:graphicData>
            </a:graphic>
          </wp:inline>
        </w:drawing>
      </w:r>
    </w:p>
    <w:p w:rsidR="00D566CB" w:rsidRDefault="00D566CB" w:rsidP="001478A9">
      <w:pPr>
        <w:jc w:val="center"/>
      </w:pPr>
      <w:r w:rsidRPr="00184C08">
        <w:rPr>
          <w:noProof/>
          <w:lang w:val="es-ES" w:eastAsia="es-ES"/>
        </w:rPr>
        <w:lastRenderedPageBreak/>
        <w:drawing>
          <wp:inline distT="0" distB="0" distL="0" distR="0" wp14:anchorId="5FD204F0" wp14:editId="171452E4">
            <wp:extent cx="5400040" cy="1567312"/>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00040" cy="1567312"/>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01BCB74B" wp14:editId="3FD07025">
            <wp:extent cx="5400040" cy="1847922"/>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00040" cy="1847922"/>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3A6B0240" wp14:editId="364234AE">
            <wp:extent cx="5400040" cy="1553624"/>
            <wp:effectExtent l="0" t="0" r="0" b="889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00040" cy="1553624"/>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24EBD27A" wp14:editId="05F64EF1">
            <wp:extent cx="5400040" cy="1608377"/>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00040" cy="1608377"/>
                    </a:xfrm>
                    <a:prstGeom prst="rect">
                      <a:avLst/>
                    </a:prstGeom>
                    <a:noFill/>
                    <a:ln>
                      <a:noFill/>
                    </a:ln>
                  </pic:spPr>
                </pic:pic>
              </a:graphicData>
            </a:graphic>
          </wp:inline>
        </w:drawing>
      </w:r>
    </w:p>
    <w:p w:rsidR="00D566CB" w:rsidRDefault="00D566CB" w:rsidP="00F07201">
      <w:pPr>
        <w:jc w:val="center"/>
      </w:pPr>
      <w:r w:rsidRPr="00184C08">
        <w:rPr>
          <w:noProof/>
          <w:lang w:val="es-ES" w:eastAsia="es-ES"/>
        </w:rPr>
        <w:lastRenderedPageBreak/>
        <w:drawing>
          <wp:inline distT="0" distB="0" distL="0" distR="0" wp14:anchorId="553F2501" wp14:editId="727B6CB4">
            <wp:extent cx="5400040" cy="2765039"/>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00040" cy="2765039"/>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04063153" wp14:editId="7C9F0169">
            <wp:extent cx="5400040" cy="154678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00040" cy="1546780"/>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7B060530" wp14:editId="3101FFF2">
            <wp:extent cx="5400040" cy="1820546"/>
            <wp:effectExtent l="0" t="0" r="0" b="825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00040" cy="1820546"/>
                    </a:xfrm>
                    <a:prstGeom prst="rect">
                      <a:avLst/>
                    </a:prstGeom>
                    <a:noFill/>
                    <a:ln>
                      <a:noFill/>
                    </a:ln>
                  </pic:spPr>
                </pic:pic>
              </a:graphicData>
            </a:graphic>
          </wp:inline>
        </w:drawing>
      </w:r>
    </w:p>
    <w:p w:rsidR="00D566CB" w:rsidRDefault="00D566CB" w:rsidP="00F07201">
      <w:pPr>
        <w:jc w:val="center"/>
      </w:pPr>
      <w:r w:rsidRPr="00184C08">
        <w:rPr>
          <w:noProof/>
          <w:lang w:val="es-ES" w:eastAsia="es-ES"/>
        </w:rPr>
        <w:lastRenderedPageBreak/>
        <w:drawing>
          <wp:inline distT="0" distB="0" distL="0" distR="0" wp14:anchorId="34C4A3FB" wp14:editId="76D3AF71">
            <wp:extent cx="5400040" cy="2641845"/>
            <wp:effectExtent l="0" t="0" r="0" b="635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00040" cy="2641845"/>
                    </a:xfrm>
                    <a:prstGeom prst="rect">
                      <a:avLst/>
                    </a:prstGeom>
                    <a:noFill/>
                    <a:ln>
                      <a:noFill/>
                    </a:ln>
                  </pic:spPr>
                </pic:pic>
              </a:graphicData>
            </a:graphic>
          </wp:inline>
        </w:drawing>
      </w:r>
    </w:p>
    <w:p w:rsidR="00D566CB" w:rsidRDefault="00D566CB" w:rsidP="00F07201">
      <w:pPr>
        <w:jc w:val="center"/>
      </w:pPr>
      <w:r w:rsidRPr="00C31337">
        <w:rPr>
          <w:noProof/>
          <w:lang w:val="es-ES" w:eastAsia="es-ES"/>
        </w:rPr>
        <w:drawing>
          <wp:inline distT="0" distB="0" distL="0" distR="0" wp14:anchorId="31FE8B65" wp14:editId="0D367996">
            <wp:extent cx="5418949" cy="1737471"/>
            <wp:effectExtent l="0" t="0" r="0" b="0"/>
            <wp:docPr id="32804" name="Imagen 3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38590" cy="1743768"/>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7DE32570" wp14:editId="0E203180">
            <wp:extent cx="5400040" cy="1628909"/>
            <wp:effectExtent l="0" t="0" r="0" b="952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00040" cy="1628909"/>
                    </a:xfrm>
                    <a:prstGeom prst="rect">
                      <a:avLst/>
                    </a:prstGeom>
                    <a:noFill/>
                    <a:ln>
                      <a:noFill/>
                    </a:ln>
                  </pic:spPr>
                </pic:pic>
              </a:graphicData>
            </a:graphic>
          </wp:inline>
        </w:drawing>
      </w:r>
    </w:p>
    <w:p w:rsidR="00D566CB" w:rsidRDefault="00D566CB" w:rsidP="00F07201">
      <w:pPr>
        <w:jc w:val="center"/>
      </w:pPr>
      <w:r w:rsidRPr="00184C08">
        <w:rPr>
          <w:noProof/>
          <w:lang w:val="es-ES" w:eastAsia="es-ES"/>
        </w:rPr>
        <w:lastRenderedPageBreak/>
        <w:drawing>
          <wp:inline distT="0" distB="0" distL="0" distR="0" wp14:anchorId="0417C010" wp14:editId="1E2FE102">
            <wp:extent cx="5400040" cy="2600780"/>
            <wp:effectExtent l="0" t="0" r="0"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00040" cy="2600780"/>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2DD7D03C" wp14:editId="4B5C64B7">
            <wp:extent cx="5400040" cy="1581000"/>
            <wp:effectExtent l="0" t="0" r="0" b="63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00040" cy="1581000"/>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32908EEE" wp14:editId="6EC8211E">
            <wp:extent cx="5400040" cy="2655533"/>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00040" cy="2655533"/>
                    </a:xfrm>
                    <a:prstGeom prst="rect">
                      <a:avLst/>
                    </a:prstGeom>
                    <a:noFill/>
                    <a:ln>
                      <a:noFill/>
                    </a:ln>
                  </pic:spPr>
                </pic:pic>
              </a:graphicData>
            </a:graphic>
          </wp:inline>
        </w:drawing>
      </w:r>
    </w:p>
    <w:p w:rsidR="00D566CB" w:rsidRDefault="00D566CB" w:rsidP="00D566CB"/>
    <w:p w:rsidR="00D566CB" w:rsidRDefault="00D566CB" w:rsidP="00F07201">
      <w:pPr>
        <w:jc w:val="center"/>
      </w:pPr>
      <w:r w:rsidRPr="00184C08">
        <w:rPr>
          <w:noProof/>
          <w:lang w:val="es-ES" w:eastAsia="es-ES"/>
        </w:rPr>
        <w:lastRenderedPageBreak/>
        <w:drawing>
          <wp:inline distT="0" distB="0" distL="0" distR="0" wp14:anchorId="0EAB61E1" wp14:editId="5FD6B074">
            <wp:extent cx="5400040" cy="2648689"/>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00040" cy="2648689"/>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4A3C496D" wp14:editId="05D9BB09">
            <wp:extent cx="5400040" cy="1827390"/>
            <wp:effectExtent l="0" t="0" r="0" b="190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00040" cy="1827390"/>
                    </a:xfrm>
                    <a:prstGeom prst="rect">
                      <a:avLst/>
                    </a:prstGeom>
                    <a:noFill/>
                    <a:ln>
                      <a:noFill/>
                    </a:ln>
                  </pic:spPr>
                </pic:pic>
              </a:graphicData>
            </a:graphic>
          </wp:inline>
        </w:drawing>
      </w:r>
    </w:p>
    <w:p w:rsidR="00D566CB" w:rsidRDefault="00D566CB" w:rsidP="00F07201">
      <w:pPr>
        <w:jc w:val="center"/>
      </w:pPr>
      <w:r w:rsidRPr="00184C08">
        <w:rPr>
          <w:noProof/>
          <w:lang w:val="es-ES" w:eastAsia="es-ES"/>
        </w:rPr>
        <w:drawing>
          <wp:inline distT="0" distB="0" distL="0" distR="0" wp14:anchorId="0CE8F2FB" wp14:editId="5FBE4F30">
            <wp:extent cx="5400040" cy="1649442"/>
            <wp:effectExtent l="0" t="0" r="0" b="825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00040" cy="1649442"/>
                    </a:xfrm>
                    <a:prstGeom prst="rect">
                      <a:avLst/>
                    </a:prstGeom>
                    <a:noFill/>
                    <a:ln>
                      <a:noFill/>
                    </a:ln>
                  </pic:spPr>
                </pic:pic>
              </a:graphicData>
            </a:graphic>
          </wp:inline>
        </w:drawing>
      </w:r>
    </w:p>
    <w:p w:rsidR="00D566CB" w:rsidRDefault="00D566CB" w:rsidP="00F07201">
      <w:pPr>
        <w:tabs>
          <w:tab w:val="left" w:pos="2745"/>
        </w:tabs>
        <w:jc w:val="center"/>
      </w:pPr>
      <w:r w:rsidRPr="00184C08">
        <w:rPr>
          <w:noProof/>
          <w:lang w:val="es-ES" w:eastAsia="es-ES"/>
        </w:rPr>
        <w:lastRenderedPageBreak/>
        <w:drawing>
          <wp:inline distT="0" distB="0" distL="0" distR="0" wp14:anchorId="22F0D3A2" wp14:editId="0BF3B69C">
            <wp:extent cx="5400040" cy="2087468"/>
            <wp:effectExtent l="0" t="0" r="0" b="825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00040" cy="2087468"/>
                    </a:xfrm>
                    <a:prstGeom prst="rect">
                      <a:avLst/>
                    </a:prstGeom>
                    <a:noFill/>
                    <a:ln>
                      <a:noFill/>
                    </a:ln>
                  </pic:spPr>
                </pic:pic>
              </a:graphicData>
            </a:graphic>
          </wp:inline>
        </w:drawing>
      </w:r>
    </w:p>
    <w:p w:rsidR="00D566CB" w:rsidRDefault="00D566CB" w:rsidP="00F07201">
      <w:pPr>
        <w:tabs>
          <w:tab w:val="left" w:pos="2745"/>
        </w:tabs>
        <w:jc w:val="center"/>
      </w:pPr>
      <w:r w:rsidRPr="00184C08">
        <w:rPr>
          <w:noProof/>
          <w:lang w:val="es-ES" w:eastAsia="es-ES"/>
        </w:rPr>
        <w:drawing>
          <wp:inline distT="0" distB="0" distL="0" distR="0" wp14:anchorId="1FB14076" wp14:editId="6E02B4C6">
            <wp:extent cx="5400040" cy="3702689"/>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00040" cy="3702689"/>
                    </a:xfrm>
                    <a:prstGeom prst="rect">
                      <a:avLst/>
                    </a:prstGeom>
                    <a:noFill/>
                    <a:ln>
                      <a:noFill/>
                    </a:ln>
                  </pic:spPr>
                </pic:pic>
              </a:graphicData>
            </a:graphic>
          </wp:inline>
        </w:drawing>
      </w:r>
    </w:p>
    <w:p w:rsidR="00D566CB" w:rsidRDefault="00D566CB" w:rsidP="00F07201">
      <w:pPr>
        <w:tabs>
          <w:tab w:val="left" w:pos="2745"/>
        </w:tabs>
        <w:jc w:val="center"/>
      </w:pPr>
      <w:r w:rsidRPr="00184C08">
        <w:rPr>
          <w:noProof/>
          <w:lang w:val="es-ES" w:eastAsia="es-ES"/>
        </w:rPr>
        <w:drawing>
          <wp:inline distT="0" distB="0" distL="0" distR="0" wp14:anchorId="78DDFBD3" wp14:editId="7712BD11">
            <wp:extent cx="5400040" cy="1533091"/>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00040" cy="1533091"/>
                    </a:xfrm>
                    <a:prstGeom prst="rect">
                      <a:avLst/>
                    </a:prstGeom>
                    <a:noFill/>
                    <a:ln>
                      <a:noFill/>
                    </a:ln>
                  </pic:spPr>
                </pic:pic>
              </a:graphicData>
            </a:graphic>
          </wp:inline>
        </w:drawing>
      </w:r>
    </w:p>
    <w:p w:rsidR="00D566CB" w:rsidRDefault="00D566CB" w:rsidP="00F07201">
      <w:pPr>
        <w:tabs>
          <w:tab w:val="left" w:pos="2745"/>
        </w:tabs>
        <w:jc w:val="center"/>
      </w:pPr>
      <w:r w:rsidRPr="00184C08">
        <w:rPr>
          <w:noProof/>
          <w:lang w:val="es-ES" w:eastAsia="es-ES"/>
        </w:rPr>
        <w:lastRenderedPageBreak/>
        <w:drawing>
          <wp:inline distT="0" distB="0" distL="0" distR="0" wp14:anchorId="24EC3947" wp14:editId="155E1543">
            <wp:extent cx="5400040" cy="1492026"/>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00040" cy="1492026"/>
                    </a:xfrm>
                    <a:prstGeom prst="rect">
                      <a:avLst/>
                    </a:prstGeom>
                    <a:noFill/>
                    <a:ln>
                      <a:noFill/>
                    </a:ln>
                  </pic:spPr>
                </pic:pic>
              </a:graphicData>
            </a:graphic>
          </wp:inline>
        </w:drawing>
      </w:r>
    </w:p>
    <w:p w:rsidR="00D566CB" w:rsidRPr="00F917D2" w:rsidRDefault="00D566CB" w:rsidP="00751F98">
      <w:pPr>
        <w:pStyle w:val="Ttulo2"/>
        <w:numPr>
          <w:ilvl w:val="1"/>
          <w:numId w:val="32"/>
        </w:numPr>
        <w:spacing w:before="0" w:line="240" w:lineRule="auto"/>
        <w:rPr>
          <w:rFonts w:ascii="Arial Narrow" w:hAnsi="Arial Narrow" w:cs="Times New Roman"/>
          <w:b/>
          <w:color w:val="auto"/>
          <w:sz w:val="22"/>
          <w:szCs w:val="22"/>
        </w:rPr>
      </w:pPr>
      <w:bookmarkStart w:id="277" w:name="_Toc511287804"/>
      <w:r w:rsidRPr="00F917D2">
        <w:rPr>
          <w:rFonts w:ascii="Arial Narrow" w:hAnsi="Arial Narrow" w:cs="Times New Roman"/>
          <w:b/>
          <w:color w:val="auto"/>
          <w:sz w:val="22"/>
          <w:szCs w:val="22"/>
        </w:rPr>
        <w:t>COORDINACION TRI</w:t>
      </w:r>
      <w:bookmarkEnd w:id="277"/>
    </w:p>
    <w:p w:rsidR="00D566CB" w:rsidRDefault="00D566CB" w:rsidP="00F07201">
      <w:pPr>
        <w:tabs>
          <w:tab w:val="left" w:pos="2745"/>
        </w:tabs>
        <w:jc w:val="center"/>
      </w:pPr>
      <w:r w:rsidRPr="00754402">
        <w:rPr>
          <w:noProof/>
          <w:lang w:val="es-ES" w:eastAsia="es-ES"/>
        </w:rPr>
        <w:drawing>
          <wp:inline distT="0" distB="0" distL="0" distR="0" wp14:anchorId="55627538" wp14:editId="3D37C2EE">
            <wp:extent cx="5400040" cy="2377877"/>
            <wp:effectExtent l="0" t="0" r="0" b="381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00040" cy="2377877"/>
                    </a:xfrm>
                    <a:prstGeom prst="rect">
                      <a:avLst/>
                    </a:prstGeom>
                    <a:noFill/>
                    <a:ln>
                      <a:noFill/>
                    </a:ln>
                  </pic:spPr>
                </pic:pic>
              </a:graphicData>
            </a:graphic>
          </wp:inline>
        </w:drawing>
      </w:r>
    </w:p>
    <w:p w:rsidR="00D566CB" w:rsidRDefault="00D566CB" w:rsidP="00F07201">
      <w:pPr>
        <w:tabs>
          <w:tab w:val="left" w:pos="2745"/>
        </w:tabs>
        <w:jc w:val="center"/>
      </w:pPr>
      <w:r w:rsidRPr="00754402">
        <w:rPr>
          <w:noProof/>
          <w:lang w:val="es-ES" w:eastAsia="es-ES"/>
        </w:rPr>
        <w:drawing>
          <wp:inline distT="0" distB="0" distL="0" distR="0" wp14:anchorId="1F3DF948" wp14:editId="27910A50">
            <wp:extent cx="5400040" cy="1467908"/>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00040" cy="1467908"/>
                    </a:xfrm>
                    <a:prstGeom prst="rect">
                      <a:avLst/>
                    </a:prstGeom>
                    <a:noFill/>
                    <a:ln>
                      <a:noFill/>
                    </a:ln>
                  </pic:spPr>
                </pic:pic>
              </a:graphicData>
            </a:graphic>
          </wp:inline>
        </w:drawing>
      </w:r>
    </w:p>
    <w:p w:rsidR="00D566CB" w:rsidRDefault="00D566CB" w:rsidP="00F07201">
      <w:pPr>
        <w:tabs>
          <w:tab w:val="left" w:pos="2745"/>
        </w:tabs>
        <w:jc w:val="center"/>
      </w:pPr>
      <w:r w:rsidRPr="00754402">
        <w:rPr>
          <w:noProof/>
          <w:lang w:val="es-ES" w:eastAsia="es-ES"/>
        </w:rPr>
        <w:drawing>
          <wp:inline distT="0" distB="0" distL="0" distR="0" wp14:anchorId="024559A9" wp14:editId="398D5D85">
            <wp:extent cx="5400040" cy="1467908"/>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00040" cy="1467908"/>
                    </a:xfrm>
                    <a:prstGeom prst="rect">
                      <a:avLst/>
                    </a:prstGeom>
                    <a:noFill/>
                    <a:ln>
                      <a:noFill/>
                    </a:ln>
                  </pic:spPr>
                </pic:pic>
              </a:graphicData>
            </a:graphic>
          </wp:inline>
        </w:drawing>
      </w:r>
    </w:p>
    <w:p w:rsidR="00D566CB" w:rsidRDefault="00D566CB" w:rsidP="00F07201">
      <w:pPr>
        <w:tabs>
          <w:tab w:val="left" w:pos="2745"/>
        </w:tabs>
        <w:jc w:val="center"/>
      </w:pPr>
      <w:r w:rsidRPr="00754402">
        <w:rPr>
          <w:noProof/>
          <w:lang w:val="es-ES" w:eastAsia="es-ES"/>
        </w:rPr>
        <w:lastRenderedPageBreak/>
        <w:drawing>
          <wp:inline distT="0" distB="0" distL="0" distR="0" wp14:anchorId="7F4988D6" wp14:editId="43138290">
            <wp:extent cx="5400040" cy="1786729"/>
            <wp:effectExtent l="0" t="0" r="0" b="444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00040" cy="1786729"/>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drawing>
          <wp:inline distT="0" distB="0" distL="0" distR="0" wp14:anchorId="5E849BDD" wp14:editId="205C470D">
            <wp:extent cx="5400040" cy="1713666"/>
            <wp:effectExtent l="0" t="0" r="0" b="127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400040" cy="1713666"/>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drawing>
          <wp:inline distT="0" distB="0" distL="0" distR="0" wp14:anchorId="0F1E886E" wp14:editId="21649B1C">
            <wp:extent cx="5400040" cy="2656846"/>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00040" cy="2656846"/>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lastRenderedPageBreak/>
        <w:drawing>
          <wp:inline distT="0" distB="0" distL="0" distR="0" wp14:anchorId="2B9F4F06" wp14:editId="19A76875">
            <wp:extent cx="5400040" cy="3141721"/>
            <wp:effectExtent l="0" t="0" r="0" b="190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00040" cy="3141721"/>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drawing>
          <wp:inline distT="0" distB="0" distL="0" distR="0" wp14:anchorId="465F0AB9" wp14:editId="472B3A37">
            <wp:extent cx="5400040" cy="3513679"/>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00040" cy="3513679"/>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lastRenderedPageBreak/>
        <w:drawing>
          <wp:inline distT="0" distB="0" distL="0" distR="0" wp14:anchorId="6065361B" wp14:editId="25D999C1">
            <wp:extent cx="5400040" cy="2570499"/>
            <wp:effectExtent l="0" t="0" r="0" b="127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00040" cy="2570499"/>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drawing>
          <wp:inline distT="0" distB="0" distL="0" distR="0" wp14:anchorId="27EC42D4" wp14:editId="2DCC7DF5">
            <wp:extent cx="5400040" cy="1733592"/>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00040" cy="1733592"/>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drawing>
          <wp:inline distT="0" distB="0" distL="0" distR="0" wp14:anchorId="1908E9A9" wp14:editId="05F8C114">
            <wp:extent cx="5400040" cy="1481192"/>
            <wp:effectExtent l="0" t="0" r="0" b="508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00040" cy="1481192"/>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lastRenderedPageBreak/>
        <w:drawing>
          <wp:inline distT="0" distB="0" distL="0" distR="0" wp14:anchorId="3313D716" wp14:editId="1B2F3106">
            <wp:extent cx="5400040" cy="2065698"/>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00040" cy="2065698"/>
                    </a:xfrm>
                    <a:prstGeom prst="rect">
                      <a:avLst/>
                    </a:prstGeom>
                    <a:noFill/>
                    <a:ln>
                      <a:noFill/>
                    </a:ln>
                  </pic:spPr>
                </pic:pic>
              </a:graphicData>
            </a:graphic>
          </wp:inline>
        </w:drawing>
      </w:r>
    </w:p>
    <w:p w:rsidR="00D566CB" w:rsidRDefault="00D566CB" w:rsidP="00F07201">
      <w:pPr>
        <w:tabs>
          <w:tab w:val="left" w:pos="2745"/>
        </w:tabs>
        <w:jc w:val="center"/>
      </w:pPr>
      <w:r w:rsidRPr="003A05E5">
        <w:rPr>
          <w:noProof/>
          <w:lang w:val="es-ES" w:eastAsia="es-ES"/>
        </w:rPr>
        <w:drawing>
          <wp:inline distT="0" distB="0" distL="0" distR="0" wp14:anchorId="7C787856" wp14:editId="34AD6E2F">
            <wp:extent cx="5400040" cy="1467908"/>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400040" cy="1467908"/>
                    </a:xfrm>
                    <a:prstGeom prst="rect">
                      <a:avLst/>
                    </a:prstGeom>
                    <a:noFill/>
                    <a:ln>
                      <a:noFill/>
                    </a:ln>
                  </pic:spPr>
                </pic:pic>
              </a:graphicData>
            </a:graphic>
          </wp:inline>
        </w:drawing>
      </w:r>
    </w:p>
    <w:p w:rsidR="00D566CB" w:rsidRDefault="00D566CB" w:rsidP="00F07201">
      <w:pPr>
        <w:tabs>
          <w:tab w:val="left" w:pos="2745"/>
        </w:tabs>
        <w:jc w:val="center"/>
      </w:pPr>
      <w:r w:rsidRPr="002C7768">
        <w:rPr>
          <w:noProof/>
          <w:lang w:val="es-ES" w:eastAsia="es-ES"/>
        </w:rPr>
        <w:drawing>
          <wp:inline distT="0" distB="0" distL="0" distR="0" wp14:anchorId="7C68CD20" wp14:editId="5B922C79">
            <wp:extent cx="5400040" cy="1514402"/>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400040" cy="1514402"/>
                    </a:xfrm>
                    <a:prstGeom prst="rect">
                      <a:avLst/>
                    </a:prstGeom>
                    <a:noFill/>
                    <a:ln>
                      <a:noFill/>
                    </a:ln>
                  </pic:spPr>
                </pic:pic>
              </a:graphicData>
            </a:graphic>
          </wp:inline>
        </w:drawing>
      </w:r>
    </w:p>
    <w:p w:rsidR="00D566CB" w:rsidRDefault="00D566CB" w:rsidP="00F07201">
      <w:pPr>
        <w:tabs>
          <w:tab w:val="left" w:pos="2745"/>
        </w:tabs>
        <w:jc w:val="center"/>
      </w:pPr>
      <w:r w:rsidRPr="002C7768">
        <w:rPr>
          <w:noProof/>
          <w:lang w:val="es-ES" w:eastAsia="es-ES"/>
        </w:rPr>
        <w:drawing>
          <wp:inline distT="0" distB="0" distL="0" distR="0" wp14:anchorId="11C114DF" wp14:editId="374A6C9B">
            <wp:extent cx="5400040" cy="1534329"/>
            <wp:effectExtent l="0" t="0" r="0" b="889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00040" cy="1534329"/>
                    </a:xfrm>
                    <a:prstGeom prst="rect">
                      <a:avLst/>
                    </a:prstGeom>
                    <a:noFill/>
                    <a:ln>
                      <a:noFill/>
                    </a:ln>
                  </pic:spPr>
                </pic:pic>
              </a:graphicData>
            </a:graphic>
          </wp:inline>
        </w:drawing>
      </w:r>
    </w:p>
    <w:p w:rsidR="00D566CB" w:rsidRDefault="00D566CB" w:rsidP="00F07201">
      <w:pPr>
        <w:tabs>
          <w:tab w:val="left" w:pos="2745"/>
        </w:tabs>
        <w:jc w:val="center"/>
      </w:pPr>
      <w:r w:rsidRPr="002C7768">
        <w:rPr>
          <w:noProof/>
          <w:lang w:val="es-ES" w:eastAsia="es-ES"/>
        </w:rPr>
        <w:lastRenderedPageBreak/>
        <w:drawing>
          <wp:inline distT="0" distB="0" distL="0" distR="0" wp14:anchorId="3D3535A0" wp14:editId="3D570142">
            <wp:extent cx="5400040" cy="1627318"/>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400040" cy="1627318"/>
                    </a:xfrm>
                    <a:prstGeom prst="rect">
                      <a:avLst/>
                    </a:prstGeom>
                    <a:noFill/>
                    <a:ln>
                      <a:noFill/>
                    </a:ln>
                  </pic:spPr>
                </pic:pic>
              </a:graphicData>
            </a:graphic>
          </wp:inline>
        </w:drawing>
      </w:r>
    </w:p>
    <w:p w:rsidR="00D566CB" w:rsidRDefault="00D566CB" w:rsidP="00CA4FFD">
      <w:pPr>
        <w:tabs>
          <w:tab w:val="left" w:pos="2745"/>
        </w:tabs>
        <w:jc w:val="center"/>
      </w:pPr>
      <w:r w:rsidRPr="00EE75A4">
        <w:rPr>
          <w:noProof/>
          <w:lang w:val="es-ES" w:eastAsia="es-ES"/>
        </w:rPr>
        <w:drawing>
          <wp:inline distT="0" distB="0" distL="0" distR="0" wp14:anchorId="4DD81B6A" wp14:editId="76A0948F">
            <wp:extent cx="5361709" cy="1583051"/>
            <wp:effectExtent l="0" t="0" r="0" b="0"/>
            <wp:docPr id="32805" name="Imagen 3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94650" cy="1592777"/>
                    </a:xfrm>
                    <a:prstGeom prst="rect">
                      <a:avLst/>
                    </a:prstGeom>
                    <a:noFill/>
                    <a:ln>
                      <a:noFill/>
                    </a:ln>
                  </pic:spPr>
                </pic:pic>
              </a:graphicData>
            </a:graphic>
          </wp:inline>
        </w:drawing>
      </w:r>
    </w:p>
    <w:p w:rsidR="00D566CB" w:rsidRDefault="00D566CB" w:rsidP="00CA4FFD">
      <w:pPr>
        <w:tabs>
          <w:tab w:val="left" w:pos="2745"/>
        </w:tabs>
        <w:jc w:val="center"/>
      </w:pPr>
      <w:r w:rsidRPr="00EE75A4">
        <w:rPr>
          <w:noProof/>
          <w:lang w:val="es-ES" w:eastAsia="es-ES"/>
        </w:rPr>
        <w:drawing>
          <wp:inline distT="0" distB="0" distL="0" distR="0" wp14:anchorId="0970371A" wp14:editId="30FE8B61">
            <wp:extent cx="5367574" cy="3161203"/>
            <wp:effectExtent l="0" t="0" r="5080" b="1270"/>
            <wp:docPr id="32807" name="Imagen 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383793" cy="3170755"/>
                    </a:xfrm>
                    <a:prstGeom prst="rect">
                      <a:avLst/>
                    </a:prstGeom>
                    <a:noFill/>
                    <a:ln>
                      <a:noFill/>
                    </a:ln>
                  </pic:spPr>
                </pic:pic>
              </a:graphicData>
            </a:graphic>
          </wp:inline>
        </w:drawing>
      </w:r>
    </w:p>
    <w:p w:rsidR="00D566CB" w:rsidRDefault="00D566CB" w:rsidP="00D566CB">
      <w:pPr>
        <w:tabs>
          <w:tab w:val="left" w:pos="2745"/>
        </w:tabs>
      </w:pPr>
    </w:p>
    <w:p w:rsidR="00D566CB" w:rsidRDefault="00D566CB" w:rsidP="00D566CB">
      <w:pPr>
        <w:tabs>
          <w:tab w:val="left" w:pos="2745"/>
        </w:tabs>
      </w:pPr>
      <w:r w:rsidRPr="002C7768">
        <w:rPr>
          <w:noProof/>
          <w:lang w:val="es-ES" w:eastAsia="es-ES"/>
        </w:rPr>
        <w:lastRenderedPageBreak/>
        <w:drawing>
          <wp:inline distT="0" distB="0" distL="0" distR="0" wp14:anchorId="3035E527" wp14:editId="1EA4C5A3">
            <wp:extent cx="5400040" cy="1687097"/>
            <wp:effectExtent l="0" t="0" r="0" b="889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400040" cy="1687097"/>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323EC818" wp14:editId="2D8F1E4E">
            <wp:extent cx="5400040" cy="1467908"/>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400040" cy="1467908"/>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668A6B27" wp14:editId="673DA8AF">
            <wp:extent cx="5400040" cy="1554255"/>
            <wp:effectExtent l="0" t="0" r="0" b="825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00040" cy="1554255"/>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437D2288" wp14:editId="32A296E5">
            <wp:extent cx="5400040" cy="1600750"/>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400040" cy="1600750"/>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lastRenderedPageBreak/>
        <w:drawing>
          <wp:inline distT="0" distB="0" distL="0" distR="0" wp14:anchorId="2283A0B7" wp14:editId="2EB957EF">
            <wp:extent cx="5400040" cy="2517362"/>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400040" cy="2517362"/>
                    </a:xfrm>
                    <a:prstGeom prst="rect">
                      <a:avLst/>
                    </a:prstGeom>
                    <a:noFill/>
                    <a:ln>
                      <a:noFill/>
                    </a:ln>
                  </pic:spPr>
                </pic:pic>
              </a:graphicData>
            </a:graphic>
          </wp:inline>
        </w:drawing>
      </w:r>
    </w:p>
    <w:p w:rsidR="00D566CB" w:rsidRDefault="00D566CB" w:rsidP="00D566CB">
      <w:pPr>
        <w:tabs>
          <w:tab w:val="left" w:pos="2745"/>
        </w:tabs>
      </w:pPr>
    </w:p>
    <w:p w:rsidR="00D566CB" w:rsidRDefault="00D566CB" w:rsidP="00CA4FFD">
      <w:pPr>
        <w:tabs>
          <w:tab w:val="left" w:pos="2745"/>
        </w:tabs>
        <w:jc w:val="center"/>
      </w:pPr>
      <w:r w:rsidRPr="002C7768">
        <w:rPr>
          <w:noProof/>
          <w:lang w:val="es-ES" w:eastAsia="es-ES"/>
        </w:rPr>
        <w:drawing>
          <wp:inline distT="0" distB="0" distL="0" distR="0" wp14:anchorId="176F424B" wp14:editId="224F0240">
            <wp:extent cx="5400040" cy="1560897"/>
            <wp:effectExtent l="0" t="0" r="0" b="127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400040" cy="1560897"/>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4C162445" wp14:editId="087A4ECD">
            <wp:extent cx="5400040" cy="2570499"/>
            <wp:effectExtent l="0" t="0" r="0" b="127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400040" cy="2570499"/>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lastRenderedPageBreak/>
        <w:drawing>
          <wp:inline distT="0" distB="0" distL="0" distR="0" wp14:anchorId="572DB8E2" wp14:editId="101A889A">
            <wp:extent cx="5400040" cy="1773445"/>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00040" cy="1773445"/>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64F72EE5" wp14:editId="79CEF4CF">
            <wp:extent cx="5400040" cy="1653887"/>
            <wp:effectExtent l="0" t="0" r="0" b="381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400040" cy="1653887"/>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13929F70" wp14:editId="7AFB5770">
            <wp:extent cx="5400040" cy="1501118"/>
            <wp:effectExtent l="0" t="0" r="0" b="444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00040" cy="1501118"/>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17565608" wp14:editId="662F2B93">
            <wp:extent cx="5400040" cy="1587466"/>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400040" cy="1587466"/>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lastRenderedPageBreak/>
        <w:drawing>
          <wp:inline distT="0" distB="0" distL="0" distR="0" wp14:anchorId="3AA788DC" wp14:editId="483A2D53">
            <wp:extent cx="5400040" cy="1633960"/>
            <wp:effectExtent l="0" t="0" r="0" b="444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400040" cy="1633960"/>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7AE994FA" wp14:editId="6E053420">
            <wp:extent cx="5400040" cy="1454623"/>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00040" cy="1454623"/>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drawing>
          <wp:inline distT="0" distB="0" distL="0" distR="0" wp14:anchorId="58ADB2D3" wp14:editId="1AB22498">
            <wp:extent cx="5400040" cy="150776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400040" cy="1507760"/>
                    </a:xfrm>
                    <a:prstGeom prst="rect">
                      <a:avLst/>
                    </a:prstGeom>
                    <a:noFill/>
                    <a:ln>
                      <a:noFill/>
                    </a:ln>
                  </pic:spPr>
                </pic:pic>
              </a:graphicData>
            </a:graphic>
          </wp:inline>
        </w:drawing>
      </w:r>
    </w:p>
    <w:p w:rsidR="00D566CB" w:rsidRDefault="00D566CB" w:rsidP="00CA4FFD">
      <w:pPr>
        <w:tabs>
          <w:tab w:val="left" w:pos="2745"/>
        </w:tabs>
        <w:jc w:val="center"/>
      </w:pPr>
      <w:r w:rsidRPr="002C7768">
        <w:rPr>
          <w:noProof/>
          <w:lang w:val="es-ES" w:eastAsia="es-ES"/>
        </w:rPr>
        <w:lastRenderedPageBreak/>
        <w:drawing>
          <wp:inline distT="0" distB="0" distL="0" distR="0" wp14:anchorId="3F3289D3" wp14:editId="10DE3CBF">
            <wp:extent cx="5400040" cy="345390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400040" cy="3453900"/>
                    </a:xfrm>
                    <a:prstGeom prst="rect">
                      <a:avLst/>
                    </a:prstGeom>
                    <a:noFill/>
                    <a:ln>
                      <a:noFill/>
                    </a:ln>
                  </pic:spPr>
                </pic:pic>
              </a:graphicData>
            </a:graphic>
          </wp:inline>
        </w:drawing>
      </w:r>
    </w:p>
    <w:p w:rsidR="00D566CB" w:rsidRDefault="00D566CB" w:rsidP="00CA4FFD">
      <w:pPr>
        <w:tabs>
          <w:tab w:val="left" w:pos="2745"/>
        </w:tabs>
        <w:jc w:val="center"/>
      </w:pPr>
      <w:r w:rsidRPr="004F362E">
        <w:rPr>
          <w:noProof/>
          <w:lang w:val="es-ES" w:eastAsia="es-ES"/>
        </w:rPr>
        <w:drawing>
          <wp:inline distT="0" distB="0" distL="0" distR="0" wp14:anchorId="38CD1DBD" wp14:editId="2FFAB7E6">
            <wp:extent cx="5400040" cy="202584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400040" cy="2025845"/>
                    </a:xfrm>
                    <a:prstGeom prst="rect">
                      <a:avLst/>
                    </a:prstGeom>
                    <a:noFill/>
                    <a:ln>
                      <a:noFill/>
                    </a:ln>
                  </pic:spPr>
                </pic:pic>
              </a:graphicData>
            </a:graphic>
          </wp:inline>
        </w:drawing>
      </w:r>
    </w:p>
    <w:p w:rsidR="00D566CB" w:rsidRDefault="00D566CB" w:rsidP="00D566CB">
      <w:pPr>
        <w:tabs>
          <w:tab w:val="left" w:pos="2745"/>
        </w:tabs>
      </w:pPr>
    </w:p>
    <w:p w:rsidR="00D566CB" w:rsidRDefault="00D566CB" w:rsidP="00CA4FFD">
      <w:pPr>
        <w:tabs>
          <w:tab w:val="left" w:pos="2745"/>
        </w:tabs>
        <w:jc w:val="center"/>
      </w:pPr>
      <w:r w:rsidRPr="004F362E">
        <w:rPr>
          <w:noProof/>
          <w:lang w:val="es-ES" w:eastAsia="es-ES"/>
        </w:rPr>
        <w:lastRenderedPageBreak/>
        <w:drawing>
          <wp:inline distT="0" distB="0" distL="0" distR="0" wp14:anchorId="406DBD09" wp14:editId="4CF9CAE0">
            <wp:extent cx="5400040" cy="3593385"/>
            <wp:effectExtent l="0" t="0" r="0" b="762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00040" cy="3593385"/>
                    </a:xfrm>
                    <a:prstGeom prst="rect">
                      <a:avLst/>
                    </a:prstGeom>
                    <a:noFill/>
                    <a:ln>
                      <a:noFill/>
                    </a:ln>
                  </pic:spPr>
                </pic:pic>
              </a:graphicData>
            </a:graphic>
          </wp:inline>
        </w:drawing>
      </w:r>
    </w:p>
    <w:p w:rsidR="00D566CB" w:rsidRDefault="00D566CB" w:rsidP="00CA4FFD">
      <w:pPr>
        <w:tabs>
          <w:tab w:val="left" w:pos="2745"/>
        </w:tabs>
        <w:jc w:val="center"/>
      </w:pPr>
      <w:r w:rsidRPr="004F362E">
        <w:rPr>
          <w:noProof/>
          <w:lang w:val="es-ES" w:eastAsia="es-ES"/>
        </w:rPr>
        <w:drawing>
          <wp:inline distT="0" distB="0" distL="0" distR="0" wp14:anchorId="25E8CD97" wp14:editId="6F23E801">
            <wp:extent cx="5400040" cy="2922531"/>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00040" cy="2922531"/>
                    </a:xfrm>
                    <a:prstGeom prst="rect">
                      <a:avLst/>
                    </a:prstGeom>
                    <a:noFill/>
                    <a:ln>
                      <a:noFill/>
                    </a:ln>
                  </pic:spPr>
                </pic:pic>
              </a:graphicData>
            </a:graphic>
          </wp:inline>
        </w:drawing>
      </w:r>
    </w:p>
    <w:p w:rsidR="00D566CB" w:rsidRDefault="00D566CB" w:rsidP="00CA4FFD">
      <w:pPr>
        <w:tabs>
          <w:tab w:val="left" w:pos="2745"/>
        </w:tabs>
        <w:jc w:val="center"/>
      </w:pPr>
      <w:r w:rsidRPr="004F362E">
        <w:rPr>
          <w:noProof/>
          <w:lang w:val="es-ES" w:eastAsia="es-ES"/>
        </w:rPr>
        <w:lastRenderedPageBreak/>
        <w:drawing>
          <wp:inline distT="0" distB="0" distL="0" distR="0" wp14:anchorId="4F885983" wp14:editId="3CDEC6D7">
            <wp:extent cx="5400040" cy="2005919"/>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00040" cy="2005919"/>
                    </a:xfrm>
                    <a:prstGeom prst="rect">
                      <a:avLst/>
                    </a:prstGeom>
                    <a:noFill/>
                    <a:ln>
                      <a:noFill/>
                    </a:ln>
                  </pic:spPr>
                </pic:pic>
              </a:graphicData>
            </a:graphic>
          </wp:inline>
        </w:drawing>
      </w:r>
    </w:p>
    <w:p w:rsidR="00D566CB" w:rsidRDefault="00D566CB" w:rsidP="00CA4FFD">
      <w:pPr>
        <w:tabs>
          <w:tab w:val="left" w:pos="2745"/>
        </w:tabs>
        <w:jc w:val="center"/>
      </w:pPr>
      <w:r w:rsidRPr="004F362E">
        <w:rPr>
          <w:noProof/>
          <w:lang w:val="es-ES" w:eastAsia="es-ES"/>
        </w:rPr>
        <w:drawing>
          <wp:inline distT="0" distB="0" distL="0" distR="0" wp14:anchorId="497EEE30" wp14:editId="2584773D">
            <wp:extent cx="5400040" cy="147455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00040" cy="1474550"/>
                    </a:xfrm>
                    <a:prstGeom prst="rect">
                      <a:avLst/>
                    </a:prstGeom>
                    <a:noFill/>
                    <a:ln>
                      <a:noFill/>
                    </a:ln>
                  </pic:spPr>
                </pic:pic>
              </a:graphicData>
            </a:graphic>
          </wp:inline>
        </w:drawing>
      </w:r>
    </w:p>
    <w:p w:rsidR="00D566CB" w:rsidRDefault="00D566CB" w:rsidP="00D566CB">
      <w:pPr>
        <w:tabs>
          <w:tab w:val="left" w:pos="2745"/>
        </w:tabs>
      </w:pPr>
    </w:p>
    <w:p w:rsidR="00D566CB" w:rsidRDefault="00D566CB" w:rsidP="00D566CB">
      <w:pPr>
        <w:spacing w:after="0" w:line="240" w:lineRule="auto"/>
        <w:rPr>
          <w:b/>
        </w:rPr>
      </w:pPr>
    </w:p>
    <w:p w:rsidR="00D566CB" w:rsidRDefault="00D566CB" w:rsidP="00D566CB">
      <w:pPr>
        <w:spacing w:after="0" w:line="240" w:lineRule="auto"/>
        <w:rPr>
          <w:b/>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spacing w:after="0" w:line="240" w:lineRule="auto"/>
        <w:rPr>
          <w:rFonts w:ascii="Arial Narrow" w:hAnsi="Arial Narrow" w:cs="Times New Roman"/>
          <w:b/>
          <w:sz w:val="16"/>
          <w:szCs w:val="16"/>
        </w:rPr>
      </w:pPr>
    </w:p>
    <w:p w:rsidR="00D566CB" w:rsidRPr="000D4A36" w:rsidRDefault="00D566CB" w:rsidP="00D566CB">
      <w:pPr>
        <w:rPr>
          <w:rFonts w:ascii="Arial Narrow" w:hAnsi="Arial Narrow" w:cs="Times New Roman"/>
          <w:b/>
          <w:sz w:val="16"/>
          <w:szCs w:val="16"/>
        </w:rPr>
      </w:pPr>
      <w:r w:rsidRPr="000D4A36">
        <w:rPr>
          <w:rFonts w:ascii="Arial Narrow" w:hAnsi="Arial Narrow" w:cs="Times New Roman"/>
          <w:b/>
          <w:sz w:val="16"/>
          <w:szCs w:val="16"/>
        </w:rPr>
        <w:br w:type="page"/>
      </w:r>
    </w:p>
    <w:p w:rsidR="00D566CB" w:rsidRPr="000D4A36" w:rsidRDefault="00D566CB" w:rsidP="00D566CB">
      <w:pPr>
        <w:spacing w:after="0" w:line="240" w:lineRule="auto"/>
        <w:rPr>
          <w:rFonts w:ascii="Arial Narrow" w:hAnsi="Arial Narrow" w:cs="Times New Roman"/>
          <w:b/>
          <w:sz w:val="16"/>
          <w:szCs w:val="16"/>
        </w:rPr>
      </w:pPr>
    </w:p>
    <w:p w:rsidR="00D566CB" w:rsidRPr="00F502F7" w:rsidRDefault="00D566CB"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78" w:name="_Toc511287805"/>
      <w:r w:rsidRPr="00F502F7">
        <w:rPr>
          <w:rFonts w:ascii="Letter Gothic Std" w:hAnsi="Letter Gothic Std" w:cs="Times New Roman"/>
          <w:b/>
          <w:color w:val="FFFFFF" w:themeColor="background1"/>
          <w:sz w:val="24"/>
          <w:szCs w:val="28"/>
        </w:rPr>
        <w:t>BIBLIOGRAFIA</w:t>
      </w:r>
      <w:bookmarkEnd w:id="278"/>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widowControl w:val="0"/>
        <w:tabs>
          <w:tab w:val="left" w:pos="5540"/>
        </w:tabs>
        <w:autoSpaceDE w:val="0"/>
        <w:autoSpaceDN w:val="0"/>
        <w:adjustRightInd w:val="0"/>
        <w:spacing w:after="0" w:line="240" w:lineRule="auto"/>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2"/>
        </w:rPr>
        <w:t>c</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r</w:t>
      </w:r>
      <w:r w:rsidRPr="000D4A36">
        <w:rPr>
          <w:rFonts w:ascii="Arial Narrow" w:hAnsi="Arial Narrow" w:cs="Times New Roman"/>
          <w:color w:val="000000"/>
        </w:rPr>
        <w:t xml:space="preserve">a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9"/>
        </w:rPr>
        <w:t xml:space="preserve"> </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1"/>
        </w:rPr>
        <w:t>/</w:t>
      </w:r>
      <w:r w:rsidRPr="000D4A36">
        <w:rPr>
          <w:rFonts w:ascii="Arial Narrow" w:hAnsi="Arial Narrow" w:cs="Times New Roman"/>
          <w:color w:val="000000"/>
          <w:spacing w:val="1"/>
        </w:rPr>
        <w:t>C</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tr</w:t>
      </w:r>
      <w:r w:rsidRPr="000D4A36">
        <w:rPr>
          <w:rFonts w:ascii="Arial Narrow" w:hAnsi="Arial Narrow" w:cs="Times New Roman"/>
          <w:color w:val="000000"/>
        </w:rPr>
        <w:t xml:space="preserve">o </w:t>
      </w:r>
      <w:r w:rsidRPr="000D4A36">
        <w:rPr>
          <w:rFonts w:ascii="Arial Narrow" w:hAnsi="Arial Narrow" w:cs="Times New Roman"/>
          <w:color w:val="000000"/>
          <w:spacing w:val="-3"/>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ua</w:t>
      </w:r>
      <w:r w:rsidRPr="000D4A36">
        <w:rPr>
          <w:rFonts w:ascii="Arial Narrow" w:hAnsi="Arial Narrow" w:cs="Times New Roman"/>
          <w:color w:val="000000"/>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z</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ó</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6"/>
        </w:rPr>
        <w:t>c</w:t>
      </w:r>
      <w:r w:rsidRPr="000D4A36">
        <w:rPr>
          <w:rFonts w:ascii="Arial Narrow" w:hAnsi="Arial Narrow" w:cs="Times New Roman"/>
          <w:i/>
          <w:iCs/>
          <w:color w:val="000000"/>
        </w:rPr>
        <w:t>a</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1"/>
        </w:rPr>
        <w:t>A</w:t>
      </w:r>
      <w:r w:rsidRPr="000D4A36">
        <w:rPr>
          <w:rFonts w:ascii="Arial Narrow" w:hAnsi="Arial Narrow" w:cs="Times New Roman"/>
          <w:i/>
          <w:iCs/>
          <w:color w:val="000000"/>
          <w:spacing w:val="-1"/>
        </w:rPr>
        <w:t>lt</w:t>
      </w:r>
      <w:r w:rsidRPr="000D4A36">
        <w:rPr>
          <w:rFonts w:ascii="Arial Narrow" w:hAnsi="Arial Narrow" w:cs="Times New Roman"/>
          <w:i/>
          <w:iCs/>
          <w:color w:val="000000"/>
        </w:rPr>
        <w:t xml:space="preserve">a </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e</w:t>
      </w:r>
      <w:r w:rsidRPr="000D4A36">
        <w:rPr>
          <w:rFonts w:ascii="Arial Narrow" w:hAnsi="Arial Narrow" w:cs="Times New Roman"/>
          <w:i/>
          <w:iCs/>
          <w:color w:val="000000"/>
        </w:rPr>
        <w:t>l</w:t>
      </w:r>
      <w:r w:rsidRPr="000D4A36">
        <w:rPr>
          <w:rFonts w:ascii="Arial Narrow" w:hAnsi="Arial Narrow" w:cs="Times New Roman"/>
          <w:i/>
          <w:iCs/>
          <w:color w:val="000000"/>
          <w:spacing w:val="9"/>
        </w:rPr>
        <w:t xml:space="preserve">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d</w:t>
      </w:r>
      <w:r w:rsidRPr="000D4A36">
        <w:rPr>
          <w:rFonts w:ascii="Arial Narrow" w:hAnsi="Arial Narrow" w:cs="Times New Roman"/>
          <w:i/>
          <w:iCs/>
          <w:color w:val="000000"/>
        </w:rPr>
        <w:t>e y</w:t>
      </w:r>
      <w:r w:rsidRPr="000D4A36">
        <w:rPr>
          <w:rFonts w:ascii="Arial Narrow" w:hAnsi="Arial Narrow" w:cs="Times New Roman"/>
          <w:i/>
          <w:iCs/>
          <w:color w:val="000000"/>
          <w:spacing w:val="8"/>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6"/>
        </w:rPr>
        <w:t>c</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ce</w:t>
      </w:r>
      <w:r w:rsidRPr="000D4A36">
        <w:rPr>
          <w:rFonts w:ascii="Arial Narrow" w:hAnsi="Arial Narrow" w:cs="Times New Roman"/>
          <w:i/>
          <w:iCs/>
          <w:color w:val="000000"/>
          <w:spacing w:val="2"/>
        </w:rPr>
        <w:t>ñ</w:t>
      </w:r>
      <w:r w:rsidRPr="000D4A36">
        <w:rPr>
          <w:rFonts w:ascii="Arial Narrow" w:hAnsi="Arial Narrow" w:cs="Times New Roman"/>
          <w:i/>
          <w:iCs/>
          <w:color w:val="000000"/>
          <w:spacing w:val="3"/>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San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1"/>
        </w:rPr>
        <w:t>r</w:t>
      </w:r>
      <w:r w:rsidRPr="000D4A36">
        <w:rPr>
          <w:rFonts w:ascii="Arial Narrow" w:hAnsi="Arial Narrow" w:cs="Times New Roman"/>
          <w:color w:val="000000"/>
          <w:spacing w:val="2"/>
        </w:rPr>
        <w:t>u</w:t>
      </w:r>
      <w:r w:rsidRPr="000D4A36">
        <w:rPr>
          <w:rFonts w:ascii="Arial Narrow" w:hAnsi="Arial Narrow" w:cs="Times New Roman"/>
          <w:color w:val="000000"/>
          <w:spacing w:val="-2"/>
        </w:rPr>
        <w:t>z</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1</w:t>
      </w:r>
      <w:r w:rsidRPr="000D4A36">
        <w:rPr>
          <w:rFonts w:ascii="Arial Narrow" w:hAnsi="Arial Narrow" w:cs="Times New Roman"/>
          <w:color w:val="000000"/>
        </w:rPr>
        <w:t>0.</w:t>
      </w:r>
    </w:p>
    <w:p w:rsidR="00D566CB" w:rsidRPr="000D4A36" w:rsidRDefault="00D566CB" w:rsidP="00D566CB">
      <w:pPr>
        <w:widowControl w:val="0"/>
        <w:autoSpaceDE w:val="0"/>
        <w:autoSpaceDN w:val="0"/>
        <w:adjustRightInd w:val="0"/>
        <w:spacing w:after="0" w:line="240" w:lineRule="auto"/>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2"/>
        </w:rPr>
        <w:t>c</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spacing w:val="-1"/>
        </w:rPr>
        <w:t>r</w:t>
      </w:r>
      <w:r w:rsidRPr="000D4A36">
        <w:rPr>
          <w:rFonts w:ascii="Arial Narrow" w:hAnsi="Arial Narrow" w:cs="Times New Roman"/>
          <w:color w:val="000000"/>
        </w:rPr>
        <w:t xml:space="preserve">a </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21"/>
        </w:rPr>
        <w:t xml:space="preserve"> </w:t>
      </w:r>
      <w:r w:rsidRPr="000D4A36">
        <w:rPr>
          <w:rFonts w:ascii="Arial Narrow" w:hAnsi="Arial Narrow" w:cs="Times New Roman"/>
          <w:color w:val="000000"/>
          <w:spacing w:val="-2"/>
        </w:rPr>
        <w:t>ha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1"/>
        </w:rPr>
        <w:t>/</w:t>
      </w:r>
      <w:r w:rsidRPr="000D4A36">
        <w:rPr>
          <w:rFonts w:ascii="Arial Narrow" w:hAnsi="Arial Narrow" w:cs="Times New Roman"/>
          <w:color w:val="000000"/>
          <w:spacing w:val="1"/>
        </w:rPr>
        <w:t>C</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tr</w:t>
      </w:r>
      <w:r w:rsidRPr="000D4A36">
        <w:rPr>
          <w:rFonts w:ascii="Arial Narrow" w:hAnsi="Arial Narrow" w:cs="Times New Roman"/>
          <w:color w:val="000000"/>
        </w:rPr>
        <w:t>o</w:t>
      </w:r>
      <w:r w:rsidRPr="000D4A36">
        <w:rPr>
          <w:rFonts w:ascii="Arial Narrow" w:hAnsi="Arial Narrow" w:cs="Times New Roman"/>
          <w:color w:val="000000"/>
          <w:spacing w:val="20"/>
        </w:rPr>
        <w:t xml:space="preserve"> </w:t>
      </w:r>
      <w:r w:rsidRPr="000D4A36">
        <w:rPr>
          <w:rFonts w:ascii="Arial Narrow" w:hAnsi="Arial Narrow" w:cs="Times New Roman"/>
          <w:color w:val="000000"/>
          <w:spacing w:val="1"/>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 xml:space="preserve">. </w:t>
      </w:r>
      <w:r w:rsidRPr="000D4A36">
        <w:rPr>
          <w:rFonts w:ascii="Arial Narrow" w:hAnsi="Arial Narrow" w:cs="Times New Roman"/>
          <w:i/>
          <w:iCs/>
          <w:color w:val="000000"/>
          <w:spacing w:val="1"/>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ua</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2"/>
        </w:rPr>
        <w:t>eq</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í</w:t>
      </w:r>
      <w:r w:rsidRPr="000D4A36">
        <w:rPr>
          <w:rFonts w:ascii="Arial Narrow" w:hAnsi="Arial Narrow" w:cs="Times New Roman"/>
          <w:i/>
          <w:iCs/>
          <w:color w:val="000000"/>
        </w:rPr>
        <w:t xml:space="preserve">a y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cc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ó</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op</w:t>
      </w:r>
      <w:r w:rsidRPr="000D4A36">
        <w:rPr>
          <w:rFonts w:ascii="Arial Narrow" w:hAnsi="Arial Narrow" w:cs="Times New Roman"/>
          <w:i/>
          <w:iCs/>
          <w:color w:val="000000"/>
          <w:spacing w:val="-2"/>
        </w:rPr>
        <w:t>ec</w:t>
      </w:r>
      <w:r w:rsidRPr="000D4A36">
        <w:rPr>
          <w:rFonts w:ascii="Arial Narrow" w:hAnsi="Arial Narrow" w:cs="Times New Roman"/>
          <w:i/>
          <w:iCs/>
          <w:color w:val="000000"/>
          <w:spacing w:val="2"/>
        </w:rPr>
        <w:t>ua</w:t>
      </w:r>
      <w:r w:rsidRPr="000D4A36">
        <w:rPr>
          <w:rFonts w:ascii="Arial Narrow" w:hAnsi="Arial Narrow" w:cs="Times New Roman"/>
          <w:i/>
          <w:iCs/>
          <w:color w:val="000000"/>
          <w:spacing w:val="4"/>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16"/>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2"/>
        </w:rPr>
        <w:t>e</w:t>
      </w:r>
      <w:r w:rsidRPr="000D4A36">
        <w:rPr>
          <w:rFonts w:ascii="Arial Narrow" w:hAnsi="Arial Narrow" w:cs="Times New Roman"/>
          <w:i/>
          <w:iCs/>
          <w:color w:val="000000"/>
        </w:rPr>
        <w:t xml:space="preserve">l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c</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ce</w:t>
      </w:r>
      <w:r w:rsidRPr="000D4A36">
        <w:rPr>
          <w:rFonts w:ascii="Arial Narrow" w:hAnsi="Arial Narrow" w:cs="Times New Roman"/>
          <w:i/>
          <w:iCs/>
          <w:color w:val="000000"/>
          <w:spacing w:val="2"/>
        </w:rPr>
        <w:t>ñ</w:t>
      </w:r>
      <w:r w:rsidRPr="000D4A36">
        <w:rPr>
          <w:rFonts w:ascii="Arial Narrow" w:hAnsi="Arial Narrow" w:cs="Times New Roman"/>
          <w:i/>
          <w:iCs/>
          <w:color w:val="000000"/>
          <w:spacing w:val="3"/>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San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1"/>
        </w:rPr>
        <w:t>r</w:t>
      </w:r>
      <w:r w:rsidRPr="000D4A36">
        <w:rPr>
          <w:rFonts w:ascii="Arial Narrow" w:hAnsi="Arial Narrow" w:cs="Times New Roman"/>
          <w:color w:val="000000"/>
          <w:spacing w:val="2"/>
        </w:rPr>
        <w:t>u</w:t>
      </w:r>
      <w:r w:rsidRPr="000D4A36">
        <w:rPr>
          <w:rFonts w:ascii="Arial Narrow" w:hAnsi="Arial Narrow" w:cs="Times New Roman"/>
          <w:color w:val="000000"/>
          <w:spacing w:val="-2"/>
        </w:rPr>
        <w:t>z</w:t>
      </w:r>
      <w:r w:rsidRPr="000D4A36">
        <w:rPr>
          <w:rFonts w:ascii="Arial Narrow" w:hAnsi="Arial Narrow" w:cs="Times New Roman"/>
          <w:color w:val="000000"/>
        </w:rPr>
        <w:t xml:space="preserve">, </w:t>
      </w:r>
      <w:r w:rsidRPr="000D4A36">
        <w:rPr>
          <w:rFonts w:ascii="Arial Narrow" w:hAnsi="Arial Narrow" w:cs="Times New Roman"/>
          <w:color w:val="000000"/>
          <w:spacing w:val="2"/>
        </w:rPr>
        <w:t>20</w:t>
      </w:r>
      <w:r w:rsidRPr="000D4A36">
        <w:rPr>
          <w:rFonts w:ascii="Arial Narrow" w:hAnsi="Arial Narrow" w:cs="Times New Roman"/>
          <w:color w:val="000000"/>
          <w:spacing w:val="-2"/>
        </w:rPr>
        <w:t>1</w:t>
      </w:r>
      <w:r w:rsidRPr="000D4A36">
        <w:rPr>
          <w:rFonts w:ascii="Arial Narrow" w:hAnsi="Arial Narrow" w:cs="Times New Roman"/>
          <w:color w:val="000000"/>
        </w:rPr>
        <w:t>3.</w:t>
      </w:r>
    </w:p>
    <w:p w:rsidR="00D566CB" w:rsidRPr="000D4A36" w:rsidRDefault="00D566CB" w:rsidP="00D566CB">
      <w:pPr>
        <w:widowControl w:val="0"/>
        <w:autoSpaceDE w:val="0"/>
        <w:autoSpaceDN w:val="0"/>
        <w:adjustRightInd w:val="0"/>
        <w:spacing w:after="0" w:line="240" w:lineRule="auto"/>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9"/>
        <w:rPr>
          <w:rFonts w:ascii="Arial Narrow" w:hAnsi="Arial Narrow" w:cs="Times New Roman"/>
          <w:color w:val="000000"/>
          <w:spacing w:val="-3"/>
        </w:rPr>
      </w:pPr>
      <w:r w:rsidRPr="000D4A36">
        <w:rPr>
          <w:rFonts w:ascii="Arial Narrow" w:hAnsi="Arial Narrow" w:cs="Times New Roman"/>
          <w:color w:val="000000"/>
          <w:spacing w:val="-3"/>
        </w:rPr>
        <w:t xml:space="preserve">Acción contra el hambre/CE/AECID/Tekove Katu. “Módulo 1: Conocernos mejor y aprovechar nuestros conocimientos”, en  </w:t>
      </w:r>
      <w:r w:rsidRPr="000D4A36">
        <w:rPr>
          <w:rFonts w:ascii="Arial Narrow" w:hAnsi="Arial Narrow" w:cs="Times New Roman"/>
          <w:i/>
          <w:color w:val="000000"/>
          <w:spacing w:val="-3"/>
        </w:rPr>
        <w:t xml:space="preserve">Curso Manejo de riesgos debido a sequias e inundaciones. </w:t>
      </w:r>
      <w:r w:rsidRPr="000D4A36">
        <w:rPr>
          <w:rFonts w:ascii="Arial Narrow" w:hAnsi="Arial Narrow" w:cs="Times New Roman"/>
          <w:color w:val="000000"/>
          <w:spacing w:val="-3"/>
        </w:rPr>
        <w:t xml:space="preserve">Municipios de </w:t>
      </w:r>
      <w:r w:rsidR="009C1DFB" w:rsidRPr="000D4A36">
        <w:rPr>
          <w:rFonts w:ascii="Arial Narrow" w:hAnsi="Arial Narrow" w:cs="Times New Roman"/>
          <w:color w:val="000000"/>
          <w:spacing w:val="-3"/>
        </w:rPr>
        <w:t>Gutiérrez</w:t>
      </w:r>
      <w:r w:rsidRPr="000D4A36">
        <w:rPr>
          <w:rFonts w:ascii="Arial Narrow" w:hAnsi="Arial Narrow" w:cs="Times New Roman"/>
          <w:color w:val="000000"/>
          <w:spacing w:val="-3"/>
        </w:rPr>
        <w:t>, Lagunillas, Cabezas, Boyuibe y Cuevo. s/f.</w:t>
      </w:r>
    </w:p>
    <w:p w:rsidR="00D566CB" w:rsidRPr="000D4A36" w:rsidRDefault="00D566CB" w:rsidP="00D566CB">
      <w:pPr>
        <w:widowControl w:val="0"/>
        <w:autoSpaceDE w:val="0"/>
        <w:autoSpaceDN w:val="0"/>
        <w:adjustRightInd w:val="0"/>
        <w:spacing w:after="0" w:line="240" w:lineRule="auto"/>
        <w:ind w:right="89"/>
        <w:rPr>
          <w:rFonts w:ascii="Arial Narrow" w:hAnsi="Arial Narrow" w:cs="Times New Roman"/>
          <w:color w:val="000000"/>
          <w:spacing w:val="-3"/>
        </w:rPr>
      </w:pPr>
    </w:p>
    <w:p w:rsidR="00D566CB" w:rsidRPr="000D4A36" w:rsidRDefault="00D566CB" w:rsidP="00D566CB">
      <w:pPr>
        <w:widowControl w:val="0"/>
        <w:autoSpaceDE w:val="0"/>
        <w:autoSpaceDN w:val="0"/>
        <w:adjustRightInd w:val="0"/>
        <w:spacing w:after="0" w:line="240" w:lineRule="auto"/>
        <w:ind w:right="89"/>
        <w:jc w:val="both"/>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1"/>
        </w:rPr>
        <w:t>GRECO</w:t>
      </w:r>
      <w:r w:rsidRPr="000D4A36">
        <w:rPr>
          <w:rFonts w:ascii="Arial Narrow" w:hAnsi="Arial Narrow" w:cs="Times New Roman"/>
          <w:color w:val="000000"/>
        </w:rPr>
        <w:t xml:space="preserve">L  </w:t>
      </w:r>
      <w:r w:rsidRPr="000D4A36">
        <w:rPr>
          <w:rFonts w:ascii="Arial Narrow" w:hAnsi="Arial Narrow" w:cs="Times New Roman"/>
          <w:color w:val="000000"/>
          <w:spacing w:val="-3"/>
        </w:rPr>
        <w:t>A</w:t>
      </w:r>
      <w:r w:rsidRPr="000D4A36">
        <w:rPr>
          <w:rFonts w:ascii="Arial Narrow" w:hAnsi="Arial Narrow" w:cs="Times New Roman"/>
          <w:color w:val="000000"/>
          <w:spacing w:val="-2"/>
        </w:rPr>
        <w:t>n</w:t>
      </w:r>
      <w:r w:rsidRPr="000D4A36">
        <w:rPr>
          <w:rFonts w:ascii="Arial Narrow" w:hAnsi="Arial Narrow" w:cs="Times New Roman"/>
          <w:color w:val="000000"/>
          <w:spacing w:val="2"/>
        </w:rPr>
        <w:t>d</w:t>
      </w:r>
      <w:r w:rsidRPr="000D4A36">
        <w:rPr>
          <w:rFonts w:ascii="Arial Narrow" w:hAnsi="Arial Narrow" w:cs="Times New Roman"/>
          <w:color w:val="000000"/>
          <w:spacing w:val="-2"/>
        </w:rPr>
        <w:t>es</w:t>
      </w:r>
      <w:r w:rsidRPr="000D4A36">
        <w:rPr>
          <w:rFonts w:ascii="Arial Narrow" w:hAnsi="Arial Narrow" w:cs="Times New Roman"/>
          <w:color w:val="000000"/>
        </w:rPr>
        <w:t xml:space="preserve">. </w:t>
      </w:r>
      <w:r w:rsidRPr="000D4A36">
        <w:rPr>
          <w:rFonts w:ascii="Arial Narrow" w:hAnsi="Arial Narrow" w:cs="Times New Roman"/>
          <w:color w:val="000000"/>
          <w:spacing w:val="6"/>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ll</w:t>
      </w:r>
      <w:r w:rsidRPr="000D4A36">
        <w:rPr>
          <w:rFonts w:ascii="Arial Narrow" w:hAnsi="Arial Narrow" w:cs="Times New Roman"/>
          <w:i/>
          <w:iCs/>
          <w:color w:val="000000"/>
        </w:rPr>
        <w:t>o</w:t>
      </w:r>
      <w:r w:rsidRPr="000D4A36">
        <w:rPr>
          <w:rFonts w:ascii="Arial Narrow" w:hAnsi="Arial Narrow" w:cs="Times New Roman"/>
          <w:i/>
          <w:iCs/>
          <w:color w:val="000000"/>
          <w:spacing w:val="5"/>
        </w:rPr>
        <w:t xml:space="preserve"> </w:t>
      </w:r>
      <w:r w:rsidRPr="000D4A36">
        <w:rPr>
          <w:rFonts w:ascii="Arial Narrow" w:hAnsi="Arial Narrow" w:cs="Times New Roman"/>
          <w:i/>
          <w:iCs/>
          <w:color w:val="000000"/>
          <w:spacing w:val="1"/>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op</w:t>
      </w:r>
      <w:r w:rsidRPr="000D4A36">
        <w:rPr>
          <w:rFonts w:ascii="Arial Narrow" w:hAnsi="Arial Narrow" w:cs="Times New Roman"/>
          <w:i/>
          <w:iCs/>
          <w:color w:val="000000"/>
          <w:spacing w:val="-2"/>
        </w:rPr>
        <w:t>ecuar</w:t>
      </w:r>
      <w:r w:rsidRPr="000D4A36">
        <w:rPr>
          <w:rFonts w:ascii="Arial Narrow" w:hAnsi="Arial Narrow" w:cs="Times New Roman"/>
          <w:i/>
          <w:iCs/>
          <w:color w:val="000000"/>
          <w:spacing w:val="-1"/>
        </w:rPr>
        <w:t>i</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2"/>
        </w:rPr>
        <w:t>So</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b</w:t>
      </w:r>
      <w:r w:rsidRPr="000D4A36">
        <w:rPr>
          <w:rFonts w:ascii="Arial Narrow" w:hAnsi="Arial Narrow" w:cs="Times New Roman"/>
          <w:i/>
          <w:iCs/>
          <w:color w:val="000000"/>
          <w:spacing w:val="-1"/>
        </w:rPr>
        <w:t>l</w:t>
      </w:r>
      <w:r w:rsidRPr="000D4A36">
        <w:rPr>
          <w:rFonts w:ascii="Arial Narrow" w:hAnsi="Arial Narrow" w:cs="Times New Roman"/>
          <w:i/>
          <w:iCs/>
          <w:color w:val="000000"/>
        </w:rPr>
        <w:t xml:space="preserve">e </w:t>
      </w:r>
      <w:r w:rsidRPr="000D4A36">
        <w:rPr>
          <w:rFonts w:ascii="Arial Narrow" w:hAnsi="Arial Narrow" w:cs="Times New Roman"/>
          <w:i/>
          <w:iCs/>
          <w:color w:val="000000"/>
          <w:spacing w:val="-2"/>
        </w:rPr>
        <w:t>e</w:t>
      </w:r>
      <w:r w:rsidRPr="000D4A36">
        <w:rPr>
          <w:rFonts w:ascii="Arial Narrow" w:hAnsi="Arial Narrow" w:cs="Times New Roman"/>
          <w:i/>
          <w:iCs/>
          <w:color w:val="000000"/>
        </w:rPr>
        <w:t>n</w:t>
      </w:r>
      <w:r w:rsidRPr="000D4A36">
        <w:rPr>
          <w:rFonts w:ascii="Arial Narrow" w:hAnsi="Arial Narrow" w:cs="Times New Roman"/>
          <w:i/>
          <w:iCs/>
          <w:color w:val="000000"/>
          <w:spacing w:val="5"/>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l</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3"/>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c</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2"/>
        </w:rPr>
        <w:t>B</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li</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ano</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ob</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s</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nd</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s</w:t>
      </w:r>
      <w:r w:rsidRPr="000D4A36">
        <w:rPr>
          <w:rFonts w:ascii="Arial Narrow" w:hAnsi="Arial Narrow" w:cs="Times New Roman"/>
          <w:i/>
          <w:iCs/>
          <w:color w:val="000000"/>
        </w:rPr>
        <w:t>,</w:t>
      </w:r>
      <w:r w:rsidRPr="000D4A36">
        <w:rPr>
          <w:rFonts w:ascii="Arial Narrow" w:hAnsi="Arial Narrow" w:cs="Times New Roman"/>
          <w:i/>
          <w:iCs/>
          <w:color w:val="000000"/>
          <w:spacing w:val="2"/>
        </w:rPr>
        <w:t xml:space="preserve"> po</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li</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1"/>
        </w:rPr>
        <w:t xml:space="preserve"> e</w:t>
      </w:r>
      <w:r w:rsidRPr="000D4A36">
        <w:rPr>
          <w:rFonts w:ascii="Arial Narrow" w:hAnsi="Arial Narrow" w:cs="Times New Roman"/>
          <w:i/>
          <w:iCs/>
          <w:color w:val="000000"/>
          <w:spacing w:val="-2"/>
        </w:rPr>
        <w:t>x</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er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s</w:t>
      </w:r>
      <w:r w:rsidRPr="000D4A36">
        <w:rPr>
          <w:rFonts w:ascii="Arial Narrow" w:hAnsi="Arial Narrow" w:cs="Times New Roman"/>
          <w:i/>
          <w:iCs/>
          <w:color w:val="000000"/>
        </w:rPr>
        <w:t>.</w:t>
      </w:r>
      <w:r w:rsidRPr="000D4A36">
        <w:rPr>
          <w:rFonts w:ascii="Arial Narrow" w:hAnsi="Arial Narrow" w:cs="Times New Roman"/>
          <w:i/>
          <w:iCs/>
          <w:color w:val="000000"/>
          <w:spacing w:val="7"/>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o</w:t>
      </w:r>
      <w:r w:rsidRPr="000D4A36">
        <w:rPr>
          <w:rFonts w:ascii="Arial Narrow" w:hAnsi="Arial Narrow" w:cs="Times New Roman"/>
          <w:color w:val="000000"/>
          <w:spacing w:val="-2"/>
        </w:rPr>
        <w:t>cu</w:t>
      </w:r>
      <w:r w:rsidRPr="000D4A36">
        <w:rPr>
          <w:rFonts w:ascii="Arial Narrow" w:hAnsi="Arial Narrow" w:cs="Times New Roman"/>
          <w:color w:val="000000"/>
          <w:spacing w:val="1"/>
        </w:rPr>
        <w:t>m</w:t>
      </w:r>
      <w:r w:rsidRPr="000D4A36">
        <w:rPr>
          <w:rFonts w:ascii="Arial Narrow" w:hAnsi="Arial Narrow" w:cs="Times New Roman"/>
          <w:color w:val="000000"/>
          <w:spacing w:val="-2"/>
        </w:rPr>
        <w:t>en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T</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b</w:t>
      </w:r>
      <w:r w:rsidRPr="000D4A36">
        <w:rPr>
          <w:rFonts w:ascii="Arial Narrow" w:hAnsi="Arial Narrow" w:cs="Times New Roman"/>
          <w:color w:val="000000"/>
          <w:spacing w:val="-2"/>
        </w:rPr>
        <w:t>a</w:t>
      </w:r>
      <w:r w:rsidRPr="000D4A36">
        <w:rPr>
          <w:rFonts w:ascii="Arial Narrow" w:hAnsi="Arial Narrow" w:cs="Times New Roman"/>
          <w:color w:val="000000"/>
          <w:spacing w:val="-1"/>
        </w:rPr>
        <w:t>j</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2</w:t>
      </w:r>
      <w:r w:rsidRPr="000D4A36">
        <w:rPr>
          <w:rFonts w:ascii="Arial Narrow" w:hAnsi="Arial Narrow" w:cs="Times New Roman"/>
          <w:color w:val="000000"/>
          <w:spacing w:val="-2"/>
        </w:rPr>
        <w:t>0</w:t>
      </w:r>
      <w:r w:rsidRPr="000D4A36">
        <w:rPr>
          <w:rFonts w:ascii="Arial Narrow" w:hAnsi="Arial Narrow" w:cs="Times New Roman"/>
          <w:color w:val="000000"/>
          <w:spacing w:val="2"/>
        </w:rPr>
        <w:t>16</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rPr>
          <w:rFonts w:ascii="Arial Narrow" w:hAnsi="Arial Narrow" w:cs="Times New Roman"/>
          <w:color w:val="000000"/>
          <w:sz w:val="24"/>
          <w:szCs w:val="24"/>
        </w:rPr>
      </w:pPr>
      <w:bookmarkStart w:id="279" w:name="_GoBack"/>
      <w:bookmarkEnd w:id="279"/>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rPr>
        <w:t xml:space="preserve">Alberto Marcelo, Puerta Santiago. </w:t>
      </w:r>
      <w:r w:rsidRPr="000D4A36">
        <w:rPr>
          <w:rFonts w:ascii="Arial Narrow" w:hAnsi="Arial Narrow" w:cs="Times New Roman"/>
          <w:bCs/>
          <w:i/>
          <w:color w:val="000000"/>
        </w:rPr>
        <w:t xml:space="preserve">Justicia indígena en </w:t>
      </w:r>
      <w:r w:rsidR="009C1DFB" w:rsidRPr="000D4A36">
        <w:rPr>
          <w:rFonts w:ascii="Arial Narrow" w:hAnsi="Arial Narrow" w:cs="Times New Roman"/>
          <w:bCs/>
          <w:i/>
          <w:color w:val="000000"/>
        </w:rPr>
        <w:t>tierras</w:t>
      </w:r>
      <w:r w:rsidRPr="000D4A36">
        <w:rPr>
          <w:rFonts w:ascii="Arial Narrow" w:hAnsi="Arial Narrow" w:cs="Times New Roman"/>
          <w:bCs/>
          <w:i/>
          <w:color w:val="000000"/>
        </w:rPr>
        <w:t xml:space="preserve"> bajas: comunidades guaraníes de </w:t>
      </w:r>
      <w:r w:rsidR="009C1DFB" w:rsidRPr="000D4A36">
        <w:rPr>
          <w:rFonts w:ascii="Arial Narrow" w:hAnsi="Arial Narrow" w:cs="Times New Roman"/>
          <w:bCs/>
          <w:i/>
          <w:color w:val="000000"/>
        </w:rPr>
        <w:t>Charagua</w:t>
      </w:r>
      <w:r w:rsidR="009C1DFB" w:rsidRPr="000D4A36">
        <w:rPr>
          <w:rFonts w:ascii="Arial Narrow" w:hAnsi="Arial Narrow" w:cs="Times New Roman"/>
          <w:bCs/>
          <w:color w:val="000000"/>
        </w:rPr>
        <w:t xml:space="preserve">. </w:t>
      </w:r>
      <w:r w:rsidRPr="000D4A36">
        <w:rPr>
          <w:rFonts w:ascii="Arial Narrow" w:hAnsi="Arial Narrow" w:cs="Times New Roman"/>
          <w:bCs/>
          <w:color w:val="000000"/>
        </w:rPr>
        <w:t xml:space="preserve">En </w:t>
      </w:r>
      <w:r w:rsidRPr="000D4A36">
        <w:rPr>
          <w:rFonts w:ascii="Arial Narrow" w:hAnsi="Arial Narrow" w:cs="Times New Roman"/>
          <w:bCs/>
          <w:i/>
          <w:color w:val="000000"/>
          <w:lang w:val="es-ES"/>
        </w:rPr>
        <w:t>Justicia indígena, plurinacionalidad e interculturalidad en Bolivia</w:t>
      </w:r>
      <w:r w:rsidRPr="000D4A36">
        <w:rPr>
          <w:rFonts w:ascii="Arial Narrow" w:hAnsi="Arial Narrow" w:cs="Times New Roman"/>
          <w:bCs/>
          <w:color w:val="000000"/>
          <w:lang w:val="es-ES"/>
        </w:rPr>
        <w:t xml:space="preserve">. 1ª ed. Fundación Rosa </w:t>
      </w:r>
      <w:r w:rsidR="009C1DFB" w:rsidRPr="000D4A36">
        <w:rPr>
          <w:rFonts w:ascii="Arial Narrow" w:hAnsi="Arial Narrow" w:cs="Times New Roman"/>
          <w:bCs/>
          <w:color w:val="000000"/>
          <w:lang w:val="es-ES"/>
        </w:rPr>
        <w:t>Luxemburgo</w:t>
      </w:r>
      <w:r w:rsidRPr="000D4A36">
        <w:rPr>
          <w:rFonts w:ascii="Arial Narrow" w:hAnsi="Arial Narrow" w:cs="Times New Roman"/>
          <w:bCs/>
          <w:color w:val="000000"/>
          <w:lang w:val="es-ES"/>
        </w:rPr>
        <w:t>/Abya-Yala.</w:t>
      </w:r>
      <w:r w:rsidRPr="000D4A36">
        <w:rPr>
          <w:rStyle w:val="Ttulo3Car"/>
          <w:rFonts w:ascii="Arial Narrow" w:hAnsi="Arial Narrow" w:cs="Times New Roman"/>
        </w:rPr>
        <w:t xml:space="preserve"> </w:t>
      </w:r>
      <w:r w:rsidRPr="000D4A36">
        <w:rPr>
          <w:rStyle w:val="A4"/>
          <w:rFonts w:ascii="Arial Narrow" w:hAnsi="Arial Narrow" w:cs="Times New Roman"/>
          <w:sz w:val="22"/>
          <w:szCs w:val="22"/>
        </w:rPr>
        <w:t>Editores: Boaventura de Sousa Santos y José Luis Exeni Rodríguez. La Paz, Bolivia. 2012.</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1"/>
        </w:rPr>
        <w:t>l</w:t>
      </w:r>
      <w:r w:rsidRPr="000D4A36">
        <w:rPr>
          <w:rFonts w:ascii="Arial Narrow" w:hAnsi="Arial Narrow" w:cs="Times New Roman"/>
          <w:color w:val="000000"/>
          <w:spacing w:val="2"/>
        </w:rPr>
        <w:t>bo</w:t>
      </w:r>
      <w:r w:rsidRPr="000D4A36">
        <w:rPr>
          <w:rFonts w:ascii="Arial Narrow" w:hAnsi="Arial Narrow" w:cs="Times New Roman"/>
          <w:color w:val="000000"/>
        </w:rPr>
        <w:t>,</w:t>
      </w:r>
      <w:r w:rsidRPr="000D4A36">
        <w:rPr>
          <w:rFonts w:ascii="Arial Narrow" w:hAnsi="Arial Narrow" w:cs="Times New Roman"/>
          <w:color w:val="000000"/>
          <w:spacing w:val="14"/>
        </w:rPr>
        <w:t xml:space="preserve"> </w:t>
      </w:r>
      <w:r w:rsidRPr="000D4A36">
        <w:rPr>
          <w:rFonts w:ascii="Arial Narrow" w:hAnsi="Arial Narrow" w:cs="Times New Roman"/>
          <w:color w:val="000000"/>
          <w:spacing w:val="1"/>
        </w:rPr>
        <w:t>X</w:t>
      </w:r>
      <w:r w:rsidRPr="000D4A36">
        <w:rPr>
          <w:rFonts w:ascii="Arial Narrow" w:hAnsi="Arial Narrow" w:cs="Times New Roman"/>
          <w:color w:val="000000"/>
          <w:spacing w:val="-2"/>
        </w:rPr>
        <w:t>av</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rPr>
        <w:t>.</w:t>
      </w:r>
      <w:r w:rsidRPr="000D4A36">
        <w:rPr>
          <w:rFonts w:ascii="Arial Narrow" w:hAnsi="Arial Narrow" w:cs="Times New Roman"/>
          <w:color w:val="000000"/>
          <w:spacing w:val="16"/>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rPr>
        <w:t>l</w:t>
      </w:r>
      <w:r w:rsidRPr="000D4A36">
        <w:rPr>
          <w:rFonts w:ascii="Arial Narrow" w:hAnsi="Arial Narrow" w:cs="Times New Roman"/>
          <w:i/>
          <w:iCs/>
          <w:color w:val="000000"/>
          <w:spacing w:val="12"/>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an</w:t>
      </w:r>
      <w:r w:rsidRPr="000D4A36">
        <w:rPr>
          <w:rFonts w:ascii="Arial Narrow" w:hAnsi="Arial Narrow" w:cs="Times New Roman"/>
          <w:i/>
          <w:iCs/>
          <w:color w:val="000000"/>
        </w:rPr>
        <w:t>í</w:t>
      </w:r>
      <w:r w:rsidRPr="000D4A36">
        <w:rPr>
          <w:rFonts w:ascii="Arial Narrow" w:hAnsi="Arial Narrow" w:cs="Times New Roman"/>
          <w:i/>
          <w:iCs/>
          <w:color w:val="000000"/>
          <w:spacing w:val="8"/>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5"/>
        </w:rPr>
        <w:t>i</w:t>
      </w:r>
      <w:r w:rsidRPr="000D4A36">
        <w:rPr>
          <w:rFonts w:ascii="Arial Narrow" w:hAnsi="Arial Narrow" w:cs="Times New Roman"/>
          <w:i/>
          <w:iCs/>
          <w:color w:val="000000"/>
          <w:spacing w:val="2"/>
        </w:rPr>
        <w:t>n</w:t>
      </w:r>
      <w:r w:rsidRPr="000D4A36">
        <w:rPr>
          <w:rFonts w:ascii="Arial Narrow" w:hAnsi="Arial Narrow" w:cs="Times New Roman"/>
          <w:i/>
          <w:iCs/>
          <w:color w:val="000000"/>
        </w:rPr>
        <w:t>o</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rPr>
        <w:t>a</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1"/>
        </w:rPr>
        <w:t>A</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1"/>
        </w:rPr>
        <w:t>í</w:t>
      </w:r>
      <w:r w:rsidRPr="000D4A36">
        <w:rPr>
          <w:rFonts w:ascii="Arial Narrow" w:hAnsi="Arial Narrow" w:cs="Times New Roman"/>
          <w:i/>
          <w:iCs/>
          <w:color w:val="000000"/>
        </w:rPr>
        <w:t>a</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1"/>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10"/>
        </w:rPr>
        <w:t>g</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rPr>
        <w:t>.</w:t>
      </w:r>
      <w:r w:rsidRPr="000D4A36">
        <w:rPr>
          <w:rFonts w:ascii="Arial Narrow" w:hAnsi="Arial Narrow" w:cs="Times New Roman"/>
          <w:i/>
          <w:iCs/>
          <w:color w:val="000000"/>
          <w:spacing w:val="10"/>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ua</w:t>
      </w:r>
      <w:r w:rsidRPr="000D4A36">
        <w:rPr>
          <w:rFonts w:ascii="Arial Narrow" w:hAnsi="Arial Narrow" w:cs="Times New Roman"/>
          <w:i/>
          <w:iCs/>
          <w:color w:val="000000"/>
        </w:rPr>
        <w:t>,</w:t>
      </w:r>
      <w:r w:rsidRPr="000D4A36">
        <w:rPr>
          <w:rFonts w:ascii="Arial Narrow" w:hAnsi="Arial Narrow" w:cs="Times New Roman"/>
          <w:i/>
          <w:iCs/>
          <w:color w:val="000000"/>
          <w:spacing w:val="10"/>
        </w:rPr>
        <w:t xml:space="preserve"> </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érre</w:t>
      </w:r>
      <w:r w:rsidRPr="000D4A36">
        <w:rPr>
          <w:rFonts w:ascii="Arial Narrow" w:hAnsi="Arial Narrow" w:cs="Times New Roman"/>
          <w:i/>
          <w:iCs/>
          <w:color w:val="000000"/>
        </w:rPr>
        <w:t>z</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y</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t</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a</w:t>
      </w:r>
      <w:r w:rsidRPr="000D4A36">
        <w:rPr>
          <w:rFonts w:ascii="Arial Narrow" w:hAnsi="Arial Narrow" w:cs="Times New Roman"/>
          <w:i/>
          <w:iCs/>
          <w:color w:val="000000"/>
        </w:rPr>
        <w:t>l</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ua</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n</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I</w:t>
      </w:r>
      <w:r w:rsidRPr="000D4A36">
        <w:rPr>
          <w:rFonts w:ascii="Arial Narrow" w:hAnsi="Arial Narrow" w:cs="Times New Roman"/>
          <w:color w:val="000000"/>
          <w:spacing w:val="-2"/>
        </w:rPr>
        <w:t>nv</w:t>
      </w:r>
      <w:r w:rsidRPr="000D4A36">
        <w:rPr>
          <w:rFonts w:ascii="Arial Narrow" w:hAnsi="Arial Narrow" w:cs="Times New Roman"/>
          <w:color w:val="000000"/>
          <w:spacing w:val="2"/>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3"/>
        </w:rPr>
        <w:t>i</w:t>
      </w:r>
      <w:r w:rsidRPr="000D4A36">
        <w:rPr>
          <w:rFonts w:ascii="Arial Narrow" w:hAnsi="Arial Narrow" w:cs="Times New Roman"/>
          <w:color w:val="000000"/>
          <w:spacing w:val="-2"/>
        </w:rPr>
        <w:t>g</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79</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C</w:t>
      </w:r>
      <w:r w:rsidRPr="000D4A36">
        <w:rPr>
          <w:rFonts w:ascii="Arial Narrow" w:hAnsi="Arial Narrow" w:cs="Times New Roman"/>
          <w:color w:val="000000"/>
          <w:spacing w:val="-3"/>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2012</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2"/>
        </w:rPr>
        <w:t>P</w:t>
      </w:r>
      <w:r w:rsidRPr="000D4A36">
        <w:rPr>
          <w:rFonts w:ascii="Arial Narrow" w:hAnsi="Arial Narrow" w:cs="Times New Roman"/>
          <w:color w:val="000000"/>
          <w:spacing w:val="1"/>
        </w:rPr>
        <w:t>G</w:t>
      </w:r>
      <w:r w:rsidRPr="000D4A36">
        <w:rPr>
          <w:rFonts w:ascii="Arial Narrow" w:hAnsi="Arial Narrow" w:cs="Times New Roman"/>
          <w:color w:val="000000"/>
          <w:spacing w:val="-1"/>
        </w:rPr>
        <w:t>/</w:t>
      </w:r>
      <w:r w:rsidRPr="000D4A36">
        <w:rPr>
          <w:rFonts w:ascii="Arial Narrow" w:hAnsi="Arial Narrow" w:cs="Times New Roman"/>
          <w:color w:val="000000"/>
          <w:spacing w:val="1"/>
        </w:rPr>
        <w:t>CE</w:t>
      </w:r>
      <w:r w:rsidRPr="000D4A36">
        <w:rPr>
          <w:rFonts w:ascii="Arial Narrow" w:hAnsi="Arial Narrow" w:cs="Times New Roman"/>
          <w:color w:val="000000"/>
          <w:spacing w:val="2"/>
        </w:rPr>
        <w:t>P</w:t>
      </w:r>
      <w:r w:rsidRPr="000D4A36">
        <w:rPr>
          <w:rFonts w:ascii="Arial Narrow" w:hAnsi="Arial Narrow" w:cs="Times New Roman"/>
          <w:color w:val="000000"/>
          <w:spacing w:val="1"/>
        </w:rPr>
        <w:t>O</w:t>
      </w:r>
      <w:r w:rsidRPr="000D4A36">
        <w:rPr>
          <w:rFonts w:ascii="Arial Narrow" w:hAnsi="Arial Narrow" w:cs="Times New Roman"/>
          <w:color w:val="000000"/>
          <w:spacing w:val="-3"/>
        </w:rPr>
        <w:t>G</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u</w:t>
      </w:r>
      <w:r w:rsidRPr="000D4A36">
        <w:rPr>
          <w:rFonts w:ascii="Arial Narrow" w:hAnsi="Arial Narrow" w:cs="Times New Roman"/>
          <w:color w:val="000000"/>
          <w:spacing w:val="-1"/>
        </w:rPr>
        <w:t>rrí</w:t>
      </w:r>
      <w:r w:rsidRPr="000D4A36">
        <w:rPr>
          <w:rFonts w:ascii="Arial Narrow" w:hAnsi="Arial Narrow" w:cs="Times New Roman"/>
          <w:color w:val="000000"/>
          <w:spacing w:val="-2"/>
        </w:rPr>
        <w:t>cu</w:t>
      </w:r>
      <w:r w:rsidRPr="000D4A36">
        <w:rPr>
          <w:rFonts w:ascii="Arial Narrow" w:hAnsi="Arial Narrow" w:cs="Times New Roman"/>
          <w:color w:val="000000"/>
          <w:spacing w:val="-1"/>
        </w:rPr>
        <w:t>l</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na</w:t>
      </w:r>
      <w:r w:rsidRPr="000D4A36">
        <w:rPr>
          <w:rFonts w:ascii="Arial Narrow" w:hAnsi="Arial Narrow" w:cs="Times New Roman"/>
          <w:color w:val="000000"/>
          <w:spacing w:val="3"/>
        </w:rPr>
        <w:t>l</w:t>
      </w:r>
      <w:r w:rsidRPr="000D4A36">
        <w:rPr>
          <w:rFonts w:ascii="Arial Narrow" w:hAnsi="Arial Narrow" w:cs="Times New Roman"/>
          <w:color w:val="000000"/>
          <w:spacing w:val="-1"/>
        </w:rPr>
        <w:t>i</w:t>
      </w:r>
      <w:r w:rsidRPr="000D4A36">
        <w:rPr>
          <w:rFonts w:ascii="Arial Narrow" w:hAnsi="Arial Narrow" w:cs="Times New Roman"/>
          <w:color w:val="000000"/>
          <w:spacing w:val="-2"/>
        </w:rPr>
        <w:t>za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N</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í</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N</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í</w:t>
      </w:r>
      <w:r w:rsidRPr="000D4A36">
        <w:rPr>
          <w:rFonts w:ascii="Arial Narrow" w:hAnsi="Arial Narrow" w:cs="Times New Roman"/>
          <w:color w:val="000000"/>
        </w:rPr>
        <w:t xml:space="preserve">, </w:t>
      </w:r>
      <w:r w:rsidRPr="000D4A36">
        <w:rPr>
          <w:rFonts w:ascii="Arial Narrow" w:hAnsi="Arial Narrow" w:cs="Times New Roman"/>
          <w:color w:val="000000"/>
          <w:spacing w:val="2"/>
        </w:rPr>
        <w:t>20</w:t>
      </w:r>
      <w:r w:rsidRPr="000D4A36">
        <w:rPr>
          <w:rFonts w:ascii="Arial Narrow" w:hAnsi="Arial Narrow" w:cs="Times New Roman"/>
          <w:color w:val="000000"/>
          <w:spacing w:val="-2"/>
        </w:rPr>
        <w:t>1</w:t>
      </w:r>
      <w:r w:rsidRPr="000D4A36">
        <w:rPr>
          <w:rFonts w:ascii="Arial Narrow" w:hAnsi="Arial Narrow" w:cs="Times New Roman"/>
          <w:color w:val="000000"/>
          <w:spacing w:val="2"/>
        </w:rPr>
        <w:t>3</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3"/>
        </w:rPr>
        <w:t>A</w:t>
      </w:r>
      <w:r w:rsidRPr="000D4A36">
        <w:rPr>
          <w:rFonts w:ascii="Arial Narrow" w:hAnsi="Arial Narrow" w:cs="Times New Roman"/>
          <w:color w:val="000000"/>
          <w:spacing w:val="2"/>
        </w:rPr>
        <w:t>P</w:t>
      </w:r>
      <w:r w:rsidRPr="000D4A36">
        <w:rPr>
          <w:rFonts w:ascii="Arial Narrow" w:hAnsi="Arial Narrow" w:cs="Times New Roman"/>
          <w:color w:val="000000"/>
          <w:spacing w:val="1"/>
        </w:rPr>
        <w:t>G</w:t>
      </w:r>
      <w:r w:rsidRPr="000D4A36">
        <w:rPr>
          <w:rFonts w:ascii="Arial Narrow" w:hAnsi="Arial Narrow" w:cs="Times New Roman"/>
          <w:color w:val="000000"/>
          <w:spacing w:val="-1"/>
        </w:rPr>
        <w:t>-</w:t>
      </w:r>
      <w:r w:rsidRPr="000D4A36">
        <w:rPr>
          <w:rFonts w:ascii="Arial Narrow" w:hAnsi="Arial Narrow" w:cs="Times New Roman"/>
          <w:color w:val="000000"/>
          <w:spacing w:val="1"/>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C</w:t>
      </w:r>
      <w:r w:rsidRPr="000D4A36">
        <w:rPr>
          <w:rFonts w:ascii="Arial Narrow" w:hAnsi="Arial Narrow" w:cs="Times New Roman"/>
          <w:color w:val="000000"/>
          <w:spacing w:val="-3"/>
        </w:rPr>
        <w:t>A</w:t>
      </w:r>
      <w:r w:rsidRPr="000D4A36">
        <w:rPr>
          <w:rFonts w:ascii="Arial Narrow" w:hAnsi="Arial Narrow" w:cs="Times New Roman"/>
          <w:color w:val="000000"/>
        </w:rPr>
        <w:t xml:space="preserve">. </w:t>
      </w:r>
      <w:r w:rsidRPr="000D4A36">
        <w:rPr>
          <w:rFonts w:ascii="Arial Narrow" w:hAnsi="Arial Narrow" w:cs="Times New Roman"/>
          <w:color w:val="000000"/>
          <w:spacing w:val="4"/>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ó</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T</w:t>
      </w:r>
      <w:r w:rsidRPr="000D4A36">
        <w:rPr>
          <w:rFonts w:ascii="Arial Narrow" w:hAnsi="Arial Narrow" w:cs="Times New Roman"/>
          <w:i/>
          <w:iCs/>
          <w:color w:val="000000"/>
          <w:spacing w:val="-2"/>
        </w:rPr>
        <w:t>err</w:t>
      </w:r>
      <w:r w:rsidRPr="000D4A36">
        <w:rPr>
          <w:rFonts w:ascii="Arial Narrow" w:hAnsi="Arial Narrow" w:cs="Times New Roman"/>
          <w:i/>
          <w:iCs/>
          <w:color w:val="000000"/>
          <w:spacing w:val="-1"/>
        </w:rPr>
        <w:t>it</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rPr>
        <w:t xml:space="preserve">l </w:t>
      </w:r>
      <w:r w:rsidRPr="000D4A36">
        <w:rPr>
          <w:rFonts w:ascii="Arial Narrow" w:hAnsi="Arial Narrow" w:cs="Times New Roman"/>
          <w:i/>
          <w:iCs/>
          <w:color w:val="000000"/>
          <w:spacing w:val="2"/>
        </w:rPr>
        <w:t>T</w:t>
      </w:r>
      <w:r w:rsidRPr="000D4A36">
        <w:rPr>
          <w:rFonts w:ascii="Arial Narrow" w:hAnsi="Arial Narrow" w:cs="Times New Roman"/>
          <w:i/>
          <w:iCs/>
          <w:color w:val="000000"/>
          <w:spacing w:val="1"/>
        </w:rPr>
        <w:t>C</w:t>
      </w:r>
      <w:r w:rsidRPr="000D4A36">
        <w:rPr>
          <w:rFonts w:ascii="Arial Narrow" w:hAnsi="Arial Narrow" w:cs="Times New Roman"/>
          <w:i/>
          <w:iCs/>
          <w:color w:val="000000"/>
        </w:rPr>
        <w:t>O</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w:t>
      </w:r>
      <w:r w:rsidRPr="000D4A36">
        <w:rPr>
          <w:rFonts w:ascii="Arial Narrow" w:hAnsi="Arial Narrow" w:cs="Times New Roman"/>
          <w:i/>
          <w:iCs/>
          <w:color w:val="000000"/>
        </w:rPr>
        <w:t>a</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3"/>
        </w:rPr>
        <w:t>N</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4"/>
        </w:rPr>
        <w:t>e</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r</w:t>
      </w:r>
      <w:r w:rsidRPr="000D4A36">
        <w:rPr>
          <w:rFonts w:ascii="Arial Narrow" w:hAnsi="Arial Narrow" w:cs="Times New Roman"/>
          <w:color w:val="000000"/>
          <w:spacing w:val="-2"/>
        </w:rPr>
        <w:t>uz</w:t>
      </w:r>
      <w:r w:rsidRPr="000D4A36">
        <w:rPr>
          <w:rFonts w:ascii="Arial Narrow" w:hAnsi="Arial Narrow" w:cs="Times New Roman"/>
          <w:color w:val="000000"/>
        </w:rPr>
        <w:t xml:space="preserve">: </w:t>
      </w:r>
      <w:r w:rsidRPr="000D4A36">
        <w:rPr>
          <w:rFonts w:ascii="Arial Narrow" w:hAnsi="Arial Narrow" w:cs="Times New Roman"/>
          <w:color w:val="000000"/>
          <w:spacing w:val="7"/>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C</w:t>
      </w:r>
      <w:r w:rsidRPr="000D4A36">
        <w:rPr>
          <w:rFonts w:ascii="Arial Narrow" w:hAnsi="Arial Narrow" w:cs="Times New Roman"/>
          <w:color w:val="000000"/>
          <w:spacing w:val="-3"/>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04</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1"/>
        </w:rPr>
        <w:t>APG/Capitanía Parapitiguasu. PROYECTO: PRODUCCIÓN ESPECIALIZADA EN GANADERIA SOSTENIBLE COMUNITARIA EN El DISTRITO INDIGENA PARAPITIGUASU, MUNICIPIO DE CHARAGUA. Capitanía Parapitiguasu – CIPCA Cordillera. Charagua, 2008.</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rPr>
      </w:pPr>
      <w:r w:rsidRPr="000D4A36">
        <w:rPr>
          <w:rFonts w:ascii="Arial Narrow" w:hAnsi="Arial Narrow" w:cs="Times New Roman"/>
        </w:rPr>
        <w:t xml:space="preserve">APG/FAO/PROSUCO. </w:t>
      </w:r>
      <w:r w:rsidRPr="000D4A36">
        <w:rPr>
          <w:rFonts w:ascii="Arial Narrow" w:hAnsi="Arial Narrow" w:cs="Times New Roman"/>
          <w:i/>
        </w:rPr>
        <w:t>Buenas prácticas para la gestión del riesgo agropecuario en la Región del Gran Chaco Boliviano</w:t>
      </w:r>
      <w:r w:rsidRPr="000D4A36">
        <w:rPr>
          <w:rFonts w:ascii="Arial Narrow" w:hAnsi="Arial Narrow" w:cs="Times New Roman"/>
        </w:rPr>
        <w:t xml:space="preserve">, 2011 </w:t>
      </w:r>
      <w:hyperlink r:id="rId272" w:history="1">
        <w:r w:rsidRPr="000D4A36">
          <w:rPr>
            <w:rStyle w:val="Hipervnculo"/>
            <w:rFonts w:ascii="Arial Narrow" w:hAnsi="Arial Narrow" w:cs="Times New Roman"/>
            <w:color w:val="auto"/>
          </w:rPr>
          <w:t>http://www.fao.org/3/a-as957s.pdf</w:t>
        </w:r>
      </w:hyperlink>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spacing w:val="1"/>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1"/>
        </w:rPr>
        <w:t>B</w:t>
      </w:r>
      <w:r w:rsidRPr="000D4A36">
        <w:rPr>
          <w:rFonts w:ascii="Arial Narrow" w:hAnsi="Arial Narrow" w:cs="Times New Roman"/>
          <w:color w:val="000000"/>
          <w:spacing w:val="-2"/>
        </w:rPr>
        <w:t>az</w:t>
      </w:r>
      <w:r w:rsidRPr="000D4A36">
        <w:rPr>
          <w:rFonts w:ascii="Arial Narrow" w:hAnsi="Arial Narrow" w:cs="Times New Roman"/>
          <w:color w:val="000000"/>
          <w:spacing w:val="2"/>
        </w:rPr>
        <w:t>ob</w:t>
      </w:r>
      <w:r w:rsidRPr="000D4A36">
        <w:rPr>
          <w:rFonts w:ascii="Arial Narrow" w:hAnsi="Arial Narrow" w:cs="Times New Roman"/>
          <w:color w:val="000000"/>
          <w:spacing w:val="-2"/>
        </w:rPr>
        <w:t>e</w:t>
      </w:r>
      <w:r w:rsidRPr="000D4A36">
        <w:rPr>
          <w:rFonts w:ascii="Arial Narrow" w:hAnsi="Arial Narrow" w:cs="Times New Roman"/>
          <w:color w:val="000000"/>
          <w:spacing w:val="-1"/>
        </w:rPr>
        <w:t>rr</w:t>
      </w:r>
      <w:r w:rsidRPr="000D4A36">
        <w:rPr>
          <w:rFonts w:ascii="Arial Narrow" w:hAnsi="Arial Narrow" w:cs="Times New Roman"/>
          <w:color w:val="000000"/>
          <w:spacing w:val="-2"/>
        </w:rPr>
        <w:t>y</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O</w:t>
      </w:r>
      <w:r w:rsidRPr="000D4A36">
        <w:rPr>
          <w:rFonts w:ascii="Arial Narrow" w:hAnsi="Arial Narrow" w:cs="Times New Roman"/>
          <w:color w:val="000000"/>
          <w:spacing w:val="-2"/>
        </w:rPr>
        <w:t>s</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rPr>
        <w:t>.</w:t>
      </w:r>
      <w:r w:rsidRPr="000D4A36">
        <w:rPr>
          <w:rFonts w:ascii="Arial Narrow" w:hAnsi="Arial Narrow" w:cs="Times New Roman"/>
          <w:color w:val="000000"/>
          <w:spacing w:val="8"/>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pa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ón</w:t>
      </w:r>
      <w:r w:rsidRPr="000D4A36">
        <w:rPr>
          <w:rFonts w:ascii="Arial Narrow" w:hAnsi="Arial Narrow" w:cs="Times New Roman"/>
          <w:i/>
          <w:iCs/>
          <w:color w:val="000000"/>
        </w:rPr>
        <w:t>,</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od</w:t>
      </w:r>
      <w:r w:rsidRPr="000D4A36">
        <w:rPr>
          <w:rFonts w:ascii="Arial Narrow" w:hAnsi="Arial Narrow" w:cs="Times New Roman"/>
          <w:i/>
          <w:iCs/>
          <w:color w:val="000000"/>
          <w:spacing w:val="-2"/>
        </w:rPr>
        <w:t>e</w:t>
      </w:r>
      <w:r w:rsidRPr="000D4A36">
        <w:rPr>
          <w:rFonts w:ascii="Arial Narrow" w:hAnsi="Arial Narrow" w:cs="Times New Roman"/>
          <w:i/>
          <w:iCs/>
          <w:color w:val="000000"/>
        </w:rPr>
        <w:t>r</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pu</w:t>
      </w:r>
      <w:r w:rsidRPr="000D4A36">
        <w:rPr>
          <w:rFonts w:ascii="Arial Narrow" w:hAnsi="Arial Narrow" w:cs="Times New Roman"/>
          <w:i/>
          <w:iCs/>
          <w:color w:val="000000"/>
          <w:spacing w:val="-5"/>
        </w:rPr>
        <w:t>l</w:t>
      </w:r>
      <w:r w:rsidRPr="000D4A36">
        <w:rPr>
          <w:rFonts w:ascii="Arial Narrow" w:hAnsi="Arial Narrow" w:cs="Times New Roman"/>
          <w:i/>
          <w:iCs/>
          <w:color w:val="000000"/>
          <w:spacing w:val="2"/>
        </w:rPr>
        <w:t>a</w:t>
      </w:r>
      <w:r w:rsidRPr="000D4A36">
        <w:rPr>
          <w:rFonts w:ascii="Arial Narrow" w:hAnsi="Arial Narrow" w:cs="Times New Roman"/>
          <w:i/>
          <w:iCs/>
          <w:color w:val="000000"/>
        </w:rPr>
        <w:t>r</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ll</w:t>
      </w:r>
      <w:r w:rsidRPr="000D4A36">
        <w:rPr>
          <w:rFonts w:ascii="Arial Narrow" w:hAnsi="Arial Narrow" w:cs="Times New Roman"/>
          <w:i/>
          <w:iCs/>
          <w:color w:val="000000"/>
          <w:spacing w:val="2"/>
        </w:rPr>
        <w:t>o</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ag</w:t>
      </w:r>
      <w:r w:rsidRPr="000D4A36">
        <w:rPr>
          <w:rFonts w:ascii="Arial Narrow" w:hAnsi="Arial Narrow" w:cs="Times New Roman"/>
          <w:i/>
          <w:iCs/>
          <w:color w:val="000000"/>
          <w:spacing w:val="-2"/>
        </w:rPr>
        <w:t>u</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x</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7"/>
        </w:rPr>
        <w:t>s</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C</w:t>
      </w:r>
      <w:r w:rsidRPr="000D4A36">
        <w:rPr>
          <w:rFonts w:ascii="Arial Narrow" w:hAnsi="Arial Narrow" w:cs="Times New Roman"/>
          <w:color w:val="000000"/>
        </w:rPr>
        <w:t>A</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ua</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v</w:t>
      </w:r>
      <w:r w:rsidRPr="000D4A36">
        <w:rPr>
          <w:rFonts w:ascii="Arial Narrow" w:hAnsi="Arial Narrow" w:cs="Times New Roman"/>
          <w:color w:val="000000"/>
          <w:spacing w:val="-2"/>
        </w:rPr>
        <w:t>es</w:t>
      </w:r>
      <w:r w:rsidRPr="000D4A36">
        <w:rPr>
          <w:rFonts w:ascii="Arial Narrow" w:hAnsi="Arial Narrow" w:cs="Times New Roman"/>
          <w:color w:val="000000"/>
          <w:spacing w:val="3"/>
        </w:rPr>
        <w:t>t</w:t>
      </w:r>
      <w:r w:rsidRPr="000D4A36">
        <w:rPr>
          <w:rFonts w:ascii="Arial Narrow" w:hAnsi="Arial Narrow" w:cs="Times New Roman"/>
          <w:color w:val="000000"/>
          <w:spacing w:val="-1"/>
        </w:rPr>
        <w:t>i</w:t>
      </w:r>
      <w:r w:rsidRPr="000D4A36">
        <w:rPr>
          <w:rFonts w:ascii="Arial Narrow" w:hAnsi="Arial Narrow" w:cs="Times New Roman"/>
          <w:color w:val="000000"/>
          <w:spacing w:val="2"/>
        </w:rPr>
        <w:t>g</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N</w:t>
      </w:r>
      <w:r w:rsidRPr="000D4A36">
        <w:rPr>
          <w:rFonts w:ascii="Arial Narrow" w:hAnsi="Arial Narrow" w:cs="Times New Roman"/>
          <w:color w:val="000000"/>
        </w:rPr>
        <w:t>º</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6</w:t>
      </w:r>
      <w:r w:rsidRPr="000D4A36">
        <w:rPr>
          <w:rFonts w:ascii="Arial Narrow" w:hAnsi="Arial Narrow" w:cs="Times New Roman"/>
          <w:color w:val="000000"/>
        </w:rPr>
        <w:t>8</w:t>
      </w:r>
      <w:r w:rsidRPr="000D4A36">
        <w:rPr>
          <w:rFonts w:ascii="Arial Narrow" w:hAnsi="Arial Narrow" w:cs="Times New Roman"/>
          <w:color w:val="000000"/>
          <w:spacing w:val="-1"/>
        </w:rPr>
        <w:t xml:space="preserve"> </w:t>
      </w:r>
      <w:r w:rsidRPr="000D4A36">
        <w:rPr>
          <w:rFonts w:ascii="Arial Narrow" w:hAnsi="Arial Narrow" w:cs="Times New Roman"/>
          <w:color w:val="000000"/>
        </w:rPr>
        <w:t xml:space="preserve">/ </w:t>
      </w:r>
      <w:r w:rsidRPr="000D4A36">
        <w:rPr>
          <w:rFonts w:ascii="Arial Narrow" w:hAnsi="Arial Narrow" w:cs="Times New Roman"/>
          <w:color w:val="000000"/>
          <w:spacing w:val="1"/>
        </w:rPr>
        <w:t>U</w:t>
      </w:r>
      <w:r w:rsidRPr="000D4A36">
        <w:rPr>
          <w:rFonts w:ascii="Arial Narrow" w:hAnsi="Arial Narrow" w:cs="Times New Roman"/>
          <w:color w:val="000000"/>
          <w:spacing w:val="2"/>
        </w:rPr>
        <w:t>P</w:t>
      </w:r>
      <w:r w:rsidRPr="000D4A36">
        <w:rPr>
          <w:rFonts w:ascii="Arial Narrow" w:hAnsi="Arial Narrow" w:cs="Times New Roman"/>
          <w:color w:val="000000"/>
          <w:spacing w:val="-5"/>
        </w:rPr>
        <w:t>I</w:t>
      </w:r>
      <w:r w:rsidRPr="000D4A36">
        <w:rPr>
          <w:rFonts w:ascii="Arial Narrow" w:hAnsi="Arial Narrow" w:cs="Times New Roman"/>
          <w:color w:val="000000"/>
          <w:spacing w:val="1"/>
        </w:rPr>
        <w:t>E</w:t>
      </w:r>
      <w:r w:rsidRPr="000D4A36">
        <w:rPr>
          <w:rFonts w:ascii="Arial Narrow" w:hAnsi="Arial Narrow" w:cs="Times New Roman"/>
          <w:color w:val="000000"/>
        </w:rPr>
        <w:t>B</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5"/>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v</w:t>
      </w:r>
      <w:r w:rsidRPr="000D4A36">
        <w:rPr>
          <w:rFonts w:ascii="Arial Narrow" w:hAnsi="Arial Narrow" w:cs="Times New Roman"/>
          <w:color w:val="000000"/>
          <w:spacing w:val="-2"/>
        </w:rPr>
        <w:t>es</w:t>
      </w:r>
      <w:r w:rsidRPr="000D4A36">
        <w:rPr>
          <w:rFonts w:ascii="Arial Narrow" w:hAnsi="Arial Narrow" w:cs="Times New Roman"/>
          <w:color w:val="000000"/>
          <w:spacing w:val="3"/>
        </w:rPr>
        <w:t>t</w:t>
      </w:r>
      <w:r w:rsidRPr="000D4A36">
        <w:rPr>
          <w:rFonts w:ascii="Arial Narrow" w:hAnsi="Arial Narrow" w:cs="Times New Roman"/>
          <w:color w:val="000000"/>
          <w:spacing w:val="-1"/>
        </w:rPr>
        <w:t>i</w:t>
      </w:r>
      <w:r w:rsidRPr="000D4A36">
        <w:rPr>
          <w:rFonts w:ascii="Arial Narrow" w:hAnsi="Arial Narrow" w:cs="Times New Roman"/>
          <w:color w:val="000000"/>
          <w:spacing w:val="2"/>
        </w:rPr>
        <w:t>g</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on</w:t>
      </w:r>
      <w:r w:rsidRPr="000D4A36">
        <w:rPr>
          <w:rFonts w:ascii="Arial Narrow" w:hAnsi="Arial Narrow" w:cs="Times New Roman"/>
          <w:color w:val="000000"/>
          <w:spacing w:val="-2"/>
        </w:rPr>
        <w:t>e</w:t>
      </w:r>
      <w:r w:rsidRPr="000D4A36">
        <w:rPr>
          <w:rFonts w:ascii="Arial Narrow" w:hAnsi="Arial Narrow" w:cs="Times New Roman"/>
          <w:color w:val="000000"/>
        </w:rPr>
        <w:t>s</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N</w:t>
      </w:r>
      <w:r w:rsidRPr="000D4A36">
        <w:rPr>
          <w:rFonts w:ascii="Arial Narrow" w:hAnsi="Arial Narrow" w:cs="Times New Roman"/>
          <w:color w:val="000000"/>
        </w:rPr>
        <w:t xml:space="preserve">º </w:t>
      </w:r>
      <w:r w:rsidRPr="000D4A36">
        <w:rPr>
          <w:rFonts w:ascii="Arial Narrow" w:hAnsi="Arial Narrow" w:cs="Times New Roman"/>
          <w:color w:val="000000"/>
          <w:spacing w:val="2"/>
        </w:rPr>
        <w:t>2</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0</w:t>
      </w:r>
      <w:r w:rsidRPr="000D4A36">
        <w:rPr>
          <w:rFonts w:ascii="Arial Narrow" w:hAnsi="Arial Narrow" w:cs="Times New Roman"/>
          <w:color w:val="000000"/>
          <w:spacing w:val="2"/>
        </w:rPr>
        <w:t>8</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3"/>
        <w:jc w:val="both"/>
        <w:rPr>
          <w:rFonts w:ascii="Arial Narrow" w:hAnsi="Arial Narrow" w:cs="Times New Roman"/>
          <w:color w:val="000000"/>
        </w:rPr>
      </w:pPr>
      <w:r w:rsidRPr="000D4A36">
        <w:rPr>
          <w:rFonts w:ascii="Arial Narrow" w:hAnsi="Arial Narrow" w:cs="Times New Roman"/>
          <w:color w:val="000000"/>
          <w:spacing w:val="1"/>
        </w:rPr>
        <w:t>C</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g</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10"/>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ri</w:t>
      </w:r>
      <w:r w:rsidRPr="000D4A36">
        <w:rPr>
          <w:rFonts w:ascii="Arial Narrow" w:hAnsi="Arial Narrow" w:cs="Times New Roman"/>
          <w:color w:val="000000"/>
          <w:spacing w:val="2"/>
        </w:rPr>
        <w:t>qu</w:t>
      </w:r>
      <w:r w:rsidRPr="000D4A36">
        <w:rPr>
          <w:rFonts w:ascii="Arial Narrow" w:hAnsi="Arial Narrow" w:cs="Times New Roman"/>
          <w:color w:val="000000"/>
          <w:spacing w:val="-2"/>
        </w:rPr>
        <w:t>e</w:t>
      </w:r>
      <w:r w:rsidRPr="000D4A36">
        <w:rPr>
          <w:rFonts w:ascii="Arial Narrow" w:hAnsi="Arial Narrow" w:cs="Times New Roman"/>
          <w:color w:val="000000"/>
        </w:rPr>
        <w:t>.</w:t>
      </w:r>
      <w:r w:rsidRPr="000D4A36">
        <w:rPr>
          <w:rFonts w:ascii="Arial Narrow" w:hAnsi="Arial Narrow" w:cs="Times New Roman"/>
          <w:color w:val="000000"/>
          <w:spacing w:val="10"/>
        </w:rPr>
        <w:t xml:space="preserve"> </w:t>
      </w:r>
      <w:r w:rsidRPr="000D4A36">
        <w:rPr>
          <w:rFonts w:ascii="Arial Narrow" w:hAnsi="Arial Narrow" w:cs="Times New Roman"/>
          <w:color w:val="000000"/>
          <w:spacing w:val="-2"/>
        </w:rPr>
        <w:t>“</w:t>
      </w:r>
      <w:r w:rsidRPr="000D4A36">
        <w:rPr>
          <w:rFonts w:ascii="Arial Narrow" w:hAnsi="Arial Narrow" w:cs="Times New Roman"/>
          <w:color w:val="000000"/>
          <w:spacing w:val="1"/>
        </w:rPr>
        <w:t>E</w:t>
      </w:r>
      <w:r w:rsidRPr="000D4A36">
        <w:rPr>
          <w:rFonts w:ascii="Arial Narrow" w:hAnsi="Arial Narrow" w:cs="Times New Roman"/>
          <w:color w:val="000000"/>
        </w:rPr>
        <w:t>l</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on</w:t>
      </w:r>
      <w:r w:rsidRPr="000D4A36">
        <w:rPr>
          <w:rFonts w:ascii="Arial Narrow" w:hAnsi="Arial Narrow" w:cs="Times New Roman"/>
          <w:color w:val="000000"/>
          <w:spacing w:val="-2"/>
        </w:rPr>
        <w:t>ce</w:t>
      </w:r>
      <w:r w:rsidRPr="000D4A36">
        <w:rPr>
          <w:rFonts w:ascii="Arial Narrow" w:hAnsi="Arial Narrow" w:cs="Times New Roman"/>
          <w:color w:val="000000"/>
          <w:spacing w:val="2"/>
        </w:rPr>
        <w:t>p</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g</w:t>
      </w:r>
      <w:r w:rsidRPr="000D4A36">
        <w:rPr>
          <w:rFonts w:ascii="Arial Narrow" w:hAnsi="Arial Narrow" w:cs="Times New Roman"/>
          <w:color w:val="000000"/>
          <w:spacing w:val="-1"/>
        </w:rPr>
        <w:t>r</w:t>
      </w:r>
      <w:r w:rsidRPr="000D4A36">
        <w:rPr>
          <w:rFonts w:ascii="Arial Narrow" w:hAnsi="Arial Narrow" w:cs="Times New Roman"/>
          <w:color w:val="000000"/>
          <w:spacing w:val="-2"/>
        </w:rPr>
        <w:t>es</w:t>
      </w:r>
      <w:r w:rsidRPr="000D4A36">
        <w:rPr>
          <w:rFonts w:ascii="Arial Narrow" w:hAnsi="Arial Narrow" w:cs="Times New Roman"/>
          <w:color w:val="000000"/>
        </w:rPr>
        <w:t>o</w:t>
      </w:r>
      <w:r w:rsidRPr="000D4A36">
        <w:rPr>
          <w:rFonts w:ascii="Arial Narrow" w:hAnsi="Arial Narrow" w:cs="Times New Roman"/>
          <w:color w:val="000000"/>
          <w:spacing w:val="15"/>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3"/>
        </w:rPr>
        <w:t>l</w:t>
      </w:r>
      <w:r w:rsidRPr="000D4A36">
        <w:rPr>
          <w:rFonts w:ascii="Arial Narrow" w:hAnsi="Arial Narrow" w:cs="Times New Roman"/>
          <w:color w:val="000000"/>
        </w:rPr>
        <w:t>a</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u</w:t>
      </w:r>
      <w:r w:rsidRPr="000D4A36">
        <w:rPr>
          <w:rFonts w:ascii="Arial Narrow" w:hAnsi="Arial Narrow" w:cs="Times New Roman"/>
          <w:color w:val="000000"/>
          <w:spacing w:val="-1"/>
        </w:rPr>
        <w:t>l</w:t>
      </w:r>
      <w:r w:rsidRPr="000D4A36">
        <w:rPr>
          <w:rFonts w:ascii="Arial Narrow" w:hAnsi="Arial Narrow" w:cs="Times New Roman"/>
          <w:color w:val="000000"/>
          <w:spacing w:val="3"/>
        </w:rPr>
        <w:t>t</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rPr>
        <w:t>a</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g</w:t>
      </w:r>
      <w:r w:rsidRPr="000D4A36">
        <w:rPr>
          <w:rFonts w:ascii="Arial Narrow" w:hAnsi="Arial Narrow" w:cs="Times New Roman"/>
          <w:color w:val="000000"/>
          <w:spacing w:val="-2"/>
        </w:rPr>
        <w:t>ua</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í</w:t>
      </w:r>
      <w:r w:rsidRPr="000D4A36">
        <w:rPr>
          <w:rFonts w:ascii="Arial Narrow" w:hAnsi="Arial Narrow" w:cs="Times New Roman"/>
          <w:color w:val="000000"/>
          <w:spacing w:val="-2"/>
        </w:rPr>
        <w:t>”</w:t>
      </w:r>
      <w:r w:rsidRPr="000D4A36">
        <w:rPr>
          <w:rFonts w:ascii="Arial Narrow" w:hAnsi="Arial Narrow" w:cs="Times New Roman"/>
          <w:color w:val="000000"/>
        </w:rPr>
        <w:t>,</w:t>
      </w:r>
      <w:r w:rsidRPr="000D4A36">
        <w:rPr>
          <w:rFonts w:ascii="Arial Narrow" w:hAnsi="Arial Narrow" w:cs="Times New Roman"/>
          <w:color w:val="000000"/>
          <w:spacing w:val="10"/>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18"/>
        </w:rPr>
        <w:t xml:space="preserve"> </w:t>
      </w:r>
      <w:r w:rsidRPr="000D4A36">
        <w:rPr>
          <w:rFonts w:ascii="Arial Narrow" w:hAnsi="Arial Narrow" w:cs="Times New Roman"/>
          <w:i/>
          <w:iCs/>
          <w:color w:val="000000"/>
          <w:spacing w:val="-2"/>
        </w:rPr>
        <w:t>¿</w:t>
      </w:r>
      <w:r w:rsidRPr="000D4A36">
        <w:rPr>
          <w:rFonts w:ascii="Arial Narrow" w:hAnsi="Arial Narrow" w:cs="Times New Roman"/>
          <w:i/>
          <w:iCs/>
          <w:color w:val="000000"/>
        </w:rPr>
        <w:t>A</w:t>
      </w:r>
      <w:r w:rsidRPr="000D4A36">
        <w:rPr>
          <w:rFonts w:ascii="Arial Narrow" w:hAnsi="Arial Narrow" w:cs="Times New Roman"/>
          <w:i/>
          <w:iCs/>
          <w:color w:val="000000"/>
          <w:spacing w:val="10"/>
        </w:rPr>
        <w:t xml:space="preserve"> </w:t>
      </w:r>
      <w:r w:rsidRPr="000D4A36">
        <w:rPr>
          <w:rFonts w:ascii="Arial Narrow" w:hAnsi="Arial Narrow" w:cs="Times New Roman"/>
          <w:i/>
          <w:iCs/>
          <w:color w:val="000000"/>
          <w:spacing w:val="2"/>
        </w:rPr>
        <w:t>dónd</w:t>
      </w:r>
      <w:r w:rsidRPr="000D4A36">
        <w:rPr>
          <w:rFonts w:ascii="Arial Narrow" w:hAnsi="Arial Narrow" w:cs="Times New Roman"/>
          <w:i/>
          <w:iCs/>
          <w:color w:val="000000"/>
        </w:rPr>
        <w:t>e</w:t>
      </w:r>
      <w:r w:rsidRPr="000D4A36">
        <w:rPr>
          <w:rFonts w:ascii="Arial Narrow" w:hAnsi="Arial Narrow" w:cs="Times New Roman"/>
          <w:i/>
          <w:iCs/>
          <w:color w:val="000000"/>
          <w:spacing w:val="7"/>
        </w:rPr>
        <w:t xml:space="preserve"> </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4"/>
        </w:rPr>
        <w:t>a</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6"/>
        </w:rPr>
        <w:t>s</w:t>
      </w:r>
      <w:r w:rsidRPr="000D4A36">
        <w:rPr>
          <w:rFonts w:ascii="Arial Narrow" w:hAnsi="Arial Narrow" w:cs="Times New Roman"/>
          <w:i/>
          <w:iCs/>
          <w:color w:val="000000"/>
        </w:rPr>
        <w:t>?</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og</w:t>
      </w:r>
      <w:r w:rsidRPr="000D4A36">
        <w:rPr>
          <w:rFonts w:ascii="Arial Narrow" w:hAnsi="Arial Narrow" w:cs="Times New Roman"/>
          <w:i/>
          <w:iCs/>
          <w:color w:val="000000"/>
          <w:spacing w:val="-2"/>
        </w:rPr>
        <w:t>res</w:t>
      </w:r>
      <w:r w:rsidRPr="000D4A36">
        <w:rPr>
          <w:rFonts w:ascii="Arial Narrow" w:hAnsi="Arial Narrow" w:cs="Times New Roman"/>
          <w:i/>
          <w:iCs/>
          <w:color w:val="000000"/>
        </w:rPr>
        <w:t>o</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1"/>
        </w:rPr>
        <w:t>if</w:t>
      </w:r>
      <w:r w:rsidRPr="000D4A36">
        <w:rPr>
          <w:rFonts w:ascii="Arial Narrow" w:hAnsi="Arial Narrow" w:cs="Times New Roman"/>
          <w:i/>
          <w:iCs/>
          <w:color w:val="000000"/>
          <w:spacing w:val="-2"/>
        </w:rPr>
        <w:t>ere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lt</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rPr>
        <w:t>s</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Pa</w:t>
      </w:r>
      <w:r w:rsidRPr="000D4A36">
        <w:rPr>
          <w:rFonts w:ascii="Arial Narrow" w:hAnsi="Arial Narrow" w:cs="Times New Roman"/>
          <w:color w:val="000000"/>
          <w:spacing w:val="-2"/>
        </w:rPr>
        <w:t>z</w:t>
      </w:r>
      <w:r w:rsidRPr="000D4A36">
        <w:rPr>
          <w:rFonts w:ascii="Arial Narrow" w:hAnsi="Arial Narrow" w:cs="Times New Roman"/>
          <w:color w:val="000000"/>
        </w:rPr>
        <w:t xml:space="preserve">: </w:t>
      </w:r>
      <w:r w:rsidRPr="000D4A36">
        <w:rPr>
          <w:rFonts w:ascii="Arial Narrow" w:hAnsi="Arial Narrow" w:cs="Times New Roman"/>
          <w:color w:val="000000"/>
          <w:spacing w:val="5"/>
        </w:rPr>
        <w:t>P</w:t>
      </w:r>
      <w:r w:rsidRPr="000D4A36">
        <w:rPr>
          <w:rFonts w:ascii="Arial Narrow" w:hAnsi="Arial Narrow" w:cs="Times New Roman"/>
          <w:color w:val="000000"/>
          <w:spacing w:val="-5"/>
        </w:rPr>
        <w:t>I</w:t>
      </w:r>
      <w:r w:rsidRPr="000D4A36">
        <w:rPr>
          <w:rFonts w:ascii="Arial Narrow" w:hAnsi="Arial Narrow" w:cs="Times New Roman"/>
          <w:color w:val="000000"/>
          <w:spacing w:val="1"/>
        </w:rPr>
        <w:t>EB</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0</w:t>
      </w:r>
      <w:r w:rsidRPr="000D4A36">
        <w:rPr>
          <w:rFonts w:ascii="Arial Narrow" w:hAnsi="Arial Narrow" w:cs="Times New Roman"/>
          <w:color w:val="000000"/>
        </w:rPr>
        <w:t>4</w:t>
      </w:r>
    </w:p>
    <w:p w:rsidR="00D566CB" w:rsidRPr="000D4A36" w:rsidRDefault="00D566CB" w:rsidP="00D566CB">
      <w:pPr>
        <w:widowControl w:val="0"/>
        <w:autoSpaceDE w:val="0"/>
        <w:autoSpaceDN w:val="0"/>
        <w:adjustRightInd w:val="0"/>
        <w:spacing w:after="0" w:line="240" w:lineRule="auto"/>
        <w:ind w:right="83"/>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83"/>
        <w:jc w:val="both"/>
        <w:rPr>
          <w:rFonts w:ascii="Arial Narrow" w:hAnsi="Arial Narrow" w:cs="Times New Roman"/>
          <w:color w:val="000000"/>
        </w:rPr>
      </w:pPr>
      <w:r w:rsidRPr="000D4A36">
        <w:rPr>
          <w:rFonts w:ascii="Arial Narrow" w:hAnsi="Arial Narrow" w:cs="Times New Roman"/>
          <w:color w:val="000000"/>
        </w:rPr>
        <w:t xml:space="preserve">Capitanía Charagua Norte. </w:t>
      </w:r>
      <w:r w:rsidRPr="000D4A36">
        <w:rPr>
          <w:rFonts w:ascii="Arial Narrow" w:hAnsi="Arial Narrow" w:cs="Times New Roman"/>
          <w:i/>
          <w:color w:val="000000"/>
        </w:rPr>
        <w:t xml:space="preserve">Línea de base de la Capitanía Charagua Norte. </w:t>
      </w:r>
      <w:r w:rsidRPr="000D4A36">
        <w:rPr>
          <w:rFonts w:ascii="Arial Narrow" w:hAnsi="Arial Narrow" w:cs="Times New Roman"/>
          <w:color w:val="000000"/>
        </w:rPr>
        <w:t>Charagua,</w:t>
      </w:r>
      <w:r w:rsidRPr="000D4A36">
        <w:rPr>
          <w:rFonts w:ascii="Arial Narrow" w:hAnsi="Arial Narrow" w:cs="Times New Roman"/>
          <w:i/>
          <w:color w:val="000000"/>
        </w:rPr>
        <w:t xml:space="preserve"> </w:t>
      </w:r>
      <w:r w:rsidRPr="000D4A36">
        <w:rPr>
          <w:rFonts w:ascii="Arial Narrow" w:hAnsi="Arial Narrow" w:cs="Times New Roman"/>
          <w:color w:val="000000"/>
        </w:rPr>
        <w:t>2008</w:t>
      </w:r>
    </w:p>
    <w:p w:rsidR="00D566CB" w:rsidRPr="000D4A36" w:rsidRDefault="00D566CB" w:rsidP="00D566CB">
      <w:pPr>
        <w:widowControl w:val="0"/>
        <w:autoSpaceDE w:val="0"/>
        <w:autoSpaceDN w:val="0"/>
        <w:adjustRightInd w:val="0"/>
        <w:spacing w:after="0" w:line="240" w:lineRule="auto"/>
        <w:ind w:right="85"/>
        <w:jc w:val="both"/>
        <w:rPr>
          <w:rFonts w:ascii="Arial Narrow" w:hAnsi="Arial Narrow" w:cs="Times New Roman"/>
          <w:color w:val="000000"/>
          <w:spacing w:val="1"/>
        </w:rPr>
      </w:pPr>
    </w:p>
    <w:p w:rsidR="00D566CB" w:rsidRPr="000D4A36" w:rsidRDefault="00D566CB" w:rsidP="00D566CB">
      <w:pPr>
        <w:widowControl w:val="0"/>
        <w:autoSpaceDE w:val="0"/>
        <w:autoSpaceDN w:val="0"/>
        <w:adjustRightInd w:val="0"/>
        <w:spacing w:after="0" w:line="240" w:lineRule="auto"/>
        <w:ind w:right="85"/>
        <w:jc w:val="both"/>
        <w:rPr>
          <w:rFonts w:ascii="Arial Narrow" w:hAnsi="Arial Narrow" w:cs="Times New Roman"/>
          <w:color w:val="000000"/>
        </w:rPr>
      </w:pPr>
      <w:r w:rsidRPr="000D4A36">
        <w:rPr>
          <w:rFonts w:ascii="Arial Narrow" w:hAnsi="Arial Narrow" w:cs="Times New Roman"/>
          <w:color w:val="000000"/>
          <w:spacing w:val="1"/>
        </w:rPr>
        <w:t>C</w:t>
      </w:r>
      <w:r w:rsidRPr="000D4A36">
        <w:rPr>
          <w:rFonts w:ascii="Arial Narrow" w:hAnsi="Arial Narrow" w:cs="Times New Roman"/>
          <w:color w:val="000000"/>
          <w:spacing w:val="-2"/>
        </w:rPr>
        <w:t>a</w:t>
      </w:r>
      <w:r w:rsidRPr="000D4A36">
        <w:rPr>
          <w:rFonts w:ascii="Arial Narrow" w:hAnsi="Arial Narrow" w:cs="Times New Roman"/>
          <w:color w:val="000000"/>
          <w:spacing w:val="2"/>
        </w:rPr>
        <w:t>p</w:t>
      </w:r>
      <w:r w:rsidRPr="000D4A36">
        <w:rPr>
          <w:rFonts w:ascii="Arial Narrow" w:hAnsi="Arial Narrow" w:cs="Times New Roman"/>
          <w:color w:val="000000"/>
          <w:spacing w:val="-1"/>
        </w:rPr>
        <w:t>it</w:t>
      </w:r>
      <w:r w:rsidRPr="000D4A36">
        <w:rPr>
          <w:rFonts w:ascii="Arial Narrow" w:hAnsi="Arial Narrow" w:cs="Times New Roman"/>
          <w:color w:val="000000"/>
          <w:spacing w:val="-2"/>
        </w:rPr>
        <w:t>an</w:t>
      </w:r>
      <w:r w:rsidRPr="000D4A36">
        <w:rPr>
          <w:rFonts w:ascii="Arial Narrow" w:hAnsi="Arial Narrow" w:cs="Times New Roman"/>
          <w:color w:val="000000"/>
          <w:spacing w:val="3"/>
        </w:rPr>
        <w:t>í</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p</w:t>
      </w:r>
      <w:r w:rsidRPr="000D4A36">
        <w:rPr>
          <w:rFonts w:ascii="Arial Narrow" w:hAnsi="Arial Narrow" w:cs="Times New Roman"/>
          <w:color w:val="000000"/>
          <w:spacing w:val="-1"/>
        </w:rPr>
        <w:t>i</w:t>
      </w:r>
      <w:r w:rsidRPr="000D4A36">
        <w:rPr>
          <w:rFonts w:ascii="Arial Narrow" w:hAnsi="Arial Narrow" w:cs="Times New Roman"/>
          <w:color w:val="000000"/>
          <w:spacing w:val="3"/>
        </w:rPr>
        <w:t>t</w:t>
      </w:r>
      <w:r w:rsidRPr="000D4A36">
        <w:rPr>
          <w:rFonts w:ascii="Arial Narrow" w:hAnsi="Arial Narrow" w:cs="Times New Roman"/>
          <w:color w:val="000000"/>
          <w:spacing w:val="-1"/>
        </w:rPr>
        <w:t>i</w:t>
      </w:r>
      <w:r w:rsidRPr="000D4A36">
        <w:rPr>
          <w:rFonts w:ascii="Arial Narrow" w:hAnsi="Arial Narrow" w:cs="Times New Roman"/>
          <w:color w:val="000000"/>
          <w:spacing w:val="2"/>
        </w:rPr>
        <w:t>g</w:t>
      </w:r>
      <w:r w:rsidRPr="000D4A36">
        <w:rPr>
          <w:rFonts w:ascii="Arial Narrow" w:hAnsi="Arial Narrow" w:cs="Times New Roman"/>
          <w:color w:val="000000"/>
          <w:spacing w:val="-2"/>
        </w:rPr>
        <w:t>ua</w:t>
      </w:r>
      <w:r w:rsidRPr="000D4A36">
        <w:rPr>
          <w:rFonts w:ascii="Arial Narrow" w:hAnsi="Arial Narrow" w:cs="Times New Roman"/>
          <w:color w:val="000000"/>
          <w:spacing w:val="2"/>
        </w:rPr>
        <w:t>s</w:t>
      </w:r>
      <w:r w:rsidRPr="000D4A36">
        <w:rPr>
          <w:rFonts w:ascii="Arial Narrow" w:hAnsi="Arial Narrow" w:cs="Times New Roman"/>
          <w:color w:val="000000"/>
          <w:spacing w:val="-2"/>
        </w:rPr>
        <w:t>u</w:t>
      </w:r>
      <w:r w:rsidRPr="000D4A36">
        <w:rPr>
          <w:rFonts w:ascii="Arial Narrow" w:hAnsi="Arial Narrow" w:cs="Times New Roman"/>
          <w:i/>
          <w:color w:val="000000"/>
        </w:rPr>
        <w:t>.</w:t>
      </w:r>
      <w:r w:rsidRPr="000D4A36">
        <w:rPr>
          <w:rFonts w:ascii="Arial Narrow" w:hAnsi="Arial Narrow" w:cs="Times New Roman"/>
          <w:i/>
          <w:color w:val="000000"/>
          <w:spacing w:val="2"/>
        </w:rPr>
        <w:t xml:space="preserve"> P</w:t>
      </w:r>
      <w:r w:rsidRPr="000D4A36">
        <w:rPr>
          <w:rFonts w:ascii="Arial Narrow" w:hAnsi="Arial Narrow" w:cs="Times New Roman"/>
          <w:i/>
          <w:color w:val="000000"/>
          <w:spacing w:val="-1"/>
        </w:rPr>
        <w:t>l</w:t>
      </w:r>
      <w:r w:rsidRPr="000D4A36">
        <w:rPr>
          <w:rFonts w:ascii="Arial Narrow" w:hAnsi="Arial Narrow" w:cs="Times New Roman"/>
          <w:i/>
          <w:color w:val="000000"/>
          <w:spacing w:val="-2"/>
        </w:rPr>
        <w:t>a</w:t>
      </w:r>
      <w:r w:rsidRPr="000D4A36">
        <w:rPr>
          <w:rFonts w:ascii="Arial Narrow" w:hAnsi="Arial Narrow" w:cs="Times New Roman"/>
          <w:i/>
          <w:color w:val="000000"/>
        </w:rPr>
        <w:t>n</w:t>
      </w:r>
      <w:r w:rsidRPr="000D4A36">
        <w:rPr>
          <w:rFonts w:ascii="Arial Narrow" w:hAnsi="Arial Narrow" w:cs="Times New Roman"/>
          <w:i/>
          <w:color w:val="000000"/>
          <w:spacing w:val="-1"/>
        </w:rPr>
        <w:t xml:space="preserve"> </w:t>
      </w:r>
      <w:r w:rsidRPr="000D4A36">
        <w:rPr>
          <w:rFonts w:ascii="Arial Narrow" w:hAnsi="Arial Narrow" w:cs="Times New Roman"/>
          <w:i/>
          <w:color w:val="000000"/>
          <w:spacing w:val="2"/>
        </w:rPr>
        <w:t>d</w:t>
      </w:r>
      <w:r w:rsidRPr="000D4A36">
        <w:rPr>
          <w:rFonts w:ascii="Arial Narrow" w:hAnsi="Arial Narrow" w:cs="Times New Roman"/>
          <w:i/>
          <w:color w:val="000000"/>
        </w:rPr>
        <w:t>e</w:t>
      </w:r>
      <w:r w:rsidRPr="000D4A36">
        <w:rPr>
          <w:rFonts w:ascii="Arial Narrow" w:hAnsi="Arial Narrow" w:cs="Times New Roman"/>
          <w:i/>
          <w:color w:val="000000"/>
          <w:spacing w:val="-1"/>
        </w:rPr>
        <w:t xml:space="preserve"> </w:t>
      </w:r>
      <w:r w:rsidRPr="000D4A36">
        <w:rPr>
          <w:rFonts w:ascii="Arial Narrow" w:hAnsi="Arial Narrow" w:cs="Times New Roman"/>
          <w:i/>
          <w:color w:val="000000"/>
          <w:spacing w:val="1"/>
        </w:rPr>
        <w:t>G</w:t>
      </w:r>
      <w:r w:rsidRPr="000D4A36">
        <w:rPr>
          <w:rFonts w:ascii="Arial Narrow" w:hAnsi="Arial Narrow" w:cs="Times New Roman"/>
          <w:i/>
          <w:color w:val="000000"/>
          <w:spacing w:val="-2"/>
        </w:rPr>
        <w:t>es</w:t>
      </w:r>
      <w:r w:rsidRPr="000D4A36">
        <w:rPr>
          <w:rFonts w:ascii="Arial Narrow" w:hAnsi="Arial Narrow" w:cs="Times New Roman"/>
          <w:i/>
          <w:color w:val="000000"/>
          <w:spacing w:val="3"/>
        </w:rPr>
        <w:t>t</w:t>
      </w:r>
      <w:r w:rsidRPr="000D4A36">
        <w:rPr>
          <w:rFonts w:ascii="Arial Narrow" w:hAnsi="Arial Narrow" w:cs="Times New Roman"/>
          <w:i/>
          <w:color w:val="000000"/>
          <w:spacing w:val="-1"/>
        </w:rPr>
        <w:t>i</w:t>
      </w:r>
      <w:r w:rsidRPr="000D4A36">
        <w:rPr>
          <w:rFonts w:ascii="Arial Narrow" w:hAnsi="Arial Narrow" w:cs="Times New Roman"/>
          <w:i/>
          <w:color w:val="000000"/>
          <w:spacing w:val="2"/>
        </w:rPr>
        <w:t>ó</w:t>
      </w:r>
      <w:r w:rsidRPr="000D4A36">
        <w:rPr>
          <w:rFonts w:ascii="Arial Narrow" w:hAnsi="Arial Narrow" w:cs="Times New Roman"/>
          <w:i/>
          <w:color w:val="000000"/>
        </w:rPr>
        <w:t>n</w:t>
      </w:r>
      <w:r w:rsidRPr="000D4A36">
        <w:rPr>
          <w:rFonts w:ascii="Arial Narrow" w:hAnsi="Arial Narrow" w:cs="Times New Roman"/>
          <w:i/>
          <w:color w:val="000000"/>
          <w:spacing w:val="-1"/>
        </w:rPr>
        <w:t xml:space="preserve"> </w:t>
      </w:r>
      <w:r w:rsidRPr="000D4A36">
        <w:rPr>
          <w:rFonts w:ascii="Arial Narrow" w:hAnsi="Arial Narrow" w:cs="Times New Roman"/>
          <w:i/>
          <w:color w:val="000000"/>
          <w:spacing w:val="-2"/>
        </w:rPr>
        <w:t>T</w:t>
      </w:r>
      <w:r w:rsidRPr="000D4A36">
        <w:rPr>
          <w:rFonts w:ascii="Arial Narrow" w:hAnsi="Arial Narrow" w:cs="Times New Roman"/>
          <w:i/>
          <w:color w:val="000000"/>
          <w:spacing w:val="2"/>
        </w:rPr>
        <w:t>e</w:t>
      </w:r>
      <w:r w:rsidRPr="000D4A36">
        <w:rPr>
          <w:rFonts w:ascii="Arial Narrow" w:hAnsi="Arial Narrow" w:cs="Times New Roman"/>
          <w:i/>
          <w:color w:val="000000"/>
          <w:spacing w:val="-1"/>
        </w:rPr>
        <w:t>rr</w:t>
      </w:r>
      <w:r w:rsidRPr="000D4A36">
        <w:rPr>
          <w:rFonts w:ascii="Arial Narrow" w:hAnsi="Arial Narrow" w:cs="Times New Roman"/>
          <w:i/>
          <w:color w:val="000000"/>
          <w:spacing w:val="3"/>
        </w:rPr>
        <w:t>i</w:t>
      </w:r>
      <w:r w:rsidRPr="000D4A36">
        <w:rPr>
          <w:rFonts w:ascii="Arial Narrow" w:hAnsi="Arial Narrow" w:cs="Times New Roman"/>
          <w:i/>
          <w:color w:val="000000"/>
          <w:spacing w:val="-1"/>
        </w:rPr>
        <w:t>t</w:t>
      </w:r>
      <w:r w:rsidRPr="000D4A36">
        <w:rPr>
          <w:rFonts w:ascii="Arial Narrow" w:hAnsi="Arial Narrow" w:cs="Times New Roman"/>
          <w:i/>
          <w:color w:val="000000"/>
          <w:spacing w:val="2"/>
        </w:rPr>
        <w:t>o</w:t>
      </w:r>
      <w:r w:rsidRPr="000D4A36">
        <w:rPr>
          <w:rFonts w:ascii="Arial Narrow" w:hAnsi="Arial Narrow" w:cs="Times New Roman"/>
          <w:i/>
          <w:color w:val="000000"/>
          <w:spacing w:val="-1"/>
        </w:rPr>
        <w:t>ri</w:t>
      </w:r>
      <w:r w:rsidRPr="000D4A36">
        <w:rPr>
          <w:rFonts w:ascii="Arial Narrow" w:hAnsi="Arial Narrow" w:cs="Times New Roman"/>
          <w:i/>
          <w:color w:val="000000"/>
          <w:spacing w:val="-2"/>
        </w:rPr>
        <w:t>a</w:t>
      </w:r>
      <w:r w:rsidRPr="000D4A36">
        <w:rPr>
          <w:rFonts w:ascii="Arial Narrow" w:hAnsi="Arial Narrow" w:cs="Times New Roman"/>
          <w:i/>
          <w:color w:val="000000"/>
        </w:rPr>
        <w:t xml:space="preserve">l </w:t>
      </w:r>
      <w:r w:rsidRPr="000D4A36">
        <w:rPr>
          <w:rFonts w:ascii="Arial Narrow" w:hAnsi="Arial Narrow" w:cs="Times New Roman"/>
          <w:i/>
          <w:color w:val="000000"/>
          <w:spacing w:val="-2"/>
        </w:rPr>
        <w:t>T</w:t>
      </w:r>
      <w:r w:rsidRPr="000D4A36">
        <w:rPr>
          <w:rFonts w:ascii="Arial Narrow" w:hAnsi="Arial Narrow" w:cs="Times New Roman"/>
          <w:i/>
          <w:color w:val="000000"/>
          <w:spacing w:val="1"/>
        </w:rPr>
        <w:t>C</w:t>
      </w:r>
      <w:r w:rsidRPr="000D4A36">
        <w:rPr>
          <w:rFonts w:ascii="Arial Narrow" w:hAnsi="Arial Narrow" w:cs="Times New Roman"/>
          <w:i/>
          <w:color w:val="000000"/>
        </w:rPr>
        <w:t>O</w:t>
      </w:r>
      <w:r w:rsidRPr="000D4A36">
        <w:rPr>
          <w:rFonts w:ascii="Arial Narrow" w:hAnsi="Arial Narrow" w:cs="Times New Roman"/>
          <w:i/>
          <w:color w:val="000000"/>
          <w:spacing w:val="2"/>
        </w:rPr>
        <w:t xml:space="preserve"> P</w:t>
      </w:r>
      <w:r w:rsidRPr="000D4A36">
        <w:rPr>
          <w:rFonts w:ascii="Arial Narrow" w:hAnsi="Arial Narrow" w:cs="Times New Roman"/>
          <w:i/>
          <w:color w:val="000000"/>
          <w:spacing w:val="-2"/>
        </w:rPr>
        <w:t>a</w:t>
      </w:r>
      <w:r w:rsidRPr="000D4A36">
        <w:rPr>
          <w:rFonts w:ascii="Arial Narrow" w:hAnsi="Arial Narrow" w:cs="Times New Roman"/>
          <w:i/>
          <w:color w:val="000000"/>
          <w:spacing w:val="-1"/>
        </w:rPr>
        <w:t>r</w:t>
      </w:r>
      <w:r w:rsidRPr="000D4A36">
        <w:rPr>
          <w:rFonts w:ascii="Arial Narrow" w:hAnsi="Arial Narrow" w:cs="Times New Roman"/>
          <w:i/>
          <w:color w:val="000000"/>
          <w:spacing w:val="-2"/>
        </w:rPr>
        <w:t>a</w:t>
      </w:r>
      <w:r w:rsidRPr="000D4A36">
        <w:rPr>
          <w:rFonts w:ascii="Arial Narrow" w:hAnsi="Arial Narrow" w:cs="Times New Roman"/>
          <w:i/>
          <w:color w:val="000000"/>
          <w:spacing w:val="2"/>
        </w:rPr>
        <w:t>p</w:t>
      </w:r>
      <w:r w:rsidRPr="000D4A36">
        <w:rPr>
          <w:rFonts w:ascii="Arial Narrow" w:hAnsi="Arial Narrow" w:cs="Times New Roman"/>
          <w:i/>
          <w:color w:val="000000"/>
          <w:spacing w:val="-1"/>
        </w:rPr>
        <w:t>i</w:t>
      </w:r>
      <w:r w:rsidRPr="000D4A36">
        <w:rPr>
          <w:rFonts w:ascii="Arial Narrow" w:hAnsi="Arial Narrow" w:cs="Times New Roman"/>
          <w:i/>
          <w:color w:val="000000"/>
          <w:spacing w:val="3"/>
        </w:rPr>
        <w:t>t</w:t>
      </w:r>
      <w:r w:rsidRPr="000D4A36">
        <w:rPr>
          <w:rFonts w:ascii="Arial Narrow" w:hAnsi="Arial Narrow" w:cs="Times New Roman"/>
          <w:i/>
          <w:color w:val="000000"/>
          <w:spacing w:val="-1"/>
        </w:rPr>
        <w:t>i</w:t>
      </w:r>
      <w:r w:rsidRPr="000D4A36">
        <w:rPr>
          <w:rFonts w:ascii="Arial Narrow" w:hAnsi="Arial Narrow" w:cs="Times New Roman"/>
          <w:i/>
          <w:color w:val="000000"/>
          <w:spacing w:val="2"/>
        </w:rPr>
        <w:t>g</w:t>
      </w:r>
      <w:r w:rsidRPr="000D4A36">
        <w:rPr>
          <w:rFonts w:ascii="Arial Narrow" w:hAnsi="Arial Narrow" w:cs="Times New Roman"/>
          <w:i/>
          <w:color w:val="000000"/>
          <w:spacing w:val="-2"/>
        </w:rPr>
        <w:t>ua</w:t>
      </w:r>
      <w:r w:rsidRPr="000D4A36">
        <w:rPr>
          <w:rFonts w:ascii="Arial Narrow" w:hAnsi="Arial Narrow" w:cs="Times New Roman"/>
          <w:i/>
          <w:color w:val="000000"/>
          <w:spacing w:val="2"/>
        </w:rPr>
        <w:t>s</w:t>
      </w:r>
      <w:r w:rsidRPr="000D4A36">
        <w:rPr>
          <w:rFonts w:ascii="Arial Narrow" w:hAnsi="Arial Narrow" w:cs="Times New Roman"/>
          <w:i/>
          <w:color w:val="000000"/>
          <w:spacing w:val="-2"/>
        </w:rPr>
        <w:t>u</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1"/>
        </w:rPr>
        <w:t>r</w:t>
      </w:r>
      <w:r w:rsidRPr="000D4A36">
        <w:rPr>
          <w:rFonts w:ascii="Arial Narrow" w:hAnsi="Arial Narrow" w:cs="Times New Roman"/>
          <w:color w:val="000000"/>
          <w:spacing w:val="-2"/>
        </w:rPr>
        <w:t>u</w:t>
      </w:r>
      <w:r w:rsidRPr="000D4A36">
        <w:rPr>
          <w:rFonts w:ascii="Arial Narrow" w:hAnsi="Arial Narrow" w:cs="Times New Roman"/>
          <w:color w:val="000000"/>
          <w:spacing w:val="2"/>
        </w:rPr>
        <w:t>z</w:t>
      </w:r>
      <w:r w:rsidRPr="000D4A36">
        <w:rPr>
          <w:rFonts w:ascii="Arial Narrow" w:hAnsi="Arial Narrow" w:cs="Times New Roman"/>
          <w:color w:val="000000"/>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CA.</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0</w:t>
      </w:r>
      <w:r w:rsidRPr="000D4A36">
        <w:rPr>
          <w:rFonts w:ascii="Arial Narrow" w:hAnsi="Arial Narrow" w:cs="Times New Roman"/>
          <w:color w:val="000000"/>
          <w:spacing w:val="2"/>
        </w:rPr>
        <w:t>4</w:t>
      </w:r>
      <w:r w:rsidRPr="000D4A36">
        <w:rPr>
          <w:rFonts w:ascii="Arial Narrow" w:hAnsi="Arial Narrow" w:cs="Times New Roman"/>
          <w:color w:val="000000"/>
        </w:rPr>
        <w:t xml:space="preserve">. </w:t>
      </w:r>
    </w:p>
    <w:p w:rsidR="00D566CB" w:rsidRPr="000D4A36" w:rsidRDefault="00D566CB" w:rsidP="00D566CB">
      <w:pPr>
        <w:widowControl w:val="0"/>
        <w:autoSpaceDE w:val="0"/>
        <w:autoSpaceDN w:val="0"/>
        <w:adjustRightInd w:val="0"/>
        <w:spacing w:after="0" w:line="240" w:lineRule="auto"/>
        <w:ind w:right="85"/>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85"/>
        <w:jc w:val="both"/>
        <w:rPr>
          <w:rFonts w:ascii="Arial Narrow" w:hAnsi="Arial Narrow" w:cs="Times New Roman"/>
          <w:color w:val="000000"/>
        </w:rPr>
      </w:pPr>
      <w:r w:rsidRPr="000D4A36">
        <w:rPr>
          <w:rFonts w:ascii="Arial Narrow" w:hAnsi="Arial Narrow" w:cs="Times New Roman"/>
          <w:color w:val="000000"/>
          <w:spacing w:val="1"/>
        </w:rPr>
        <w:t>CE</w:t>
      </w:r>
      <w:r w:rsidRPr="000D4A36">
        <w:rPr>
          <w:rFonts w:ascii="Arial Narrow" w:hAnsi="Arial Narrow" w:cs="Times New Roman"/>
          <w:color w:val="000000"/>
          <w:spacing w:val="-1"/>
        </w:rPr>
        <w:t>/</w:t>
      </w:r>
      <w:r w:rsidRPr="000D4A36">
        <w:rPr>
          <w:rFonts w:ascii="Arial Narrow" w:hAnsi="Arial Narrow" w:cs="Times New Roman"/>
          <w:color w:val="000000"/>
          <w:spacing w:val="1"/>
        </w:rPr>
        <w:t>C</w:t>
      </w:r>
      <w:r w:rsidRPr="000D4A36">
        <w:rPr>
          <w:rFonts w:ascii="Arial Narrow" w:hAnsi="Arial Narrow" w:cs="Times New Roman"/>
          <w:color w:val="000000"/>
          <w:spacing w:val="-3"/>
        </w:rPr>
        <w:t>A</w:t>
      </w:r>
      <w:r w:rsidRPr="000D4A36">
        <w:rPr>
          <w:rFonts w:ascii="Arial Narrow" w:hAnsi="Arial Narrow" w:cs="Times New Roman"/>
          <w:color w:val="000000"/>
          <w:spacing w:val="1"/>
        </w:rPr>
        <w:t>RE</w:t>
      </w:r>
      <w:r w:rsidRPr="000D4A36">
        <w:rPr>
          <w:rFonts w:ascii="Arial Narrow" w:hAnsi="Arial Narrow" w:cs="Times New Roman"/>
          <w:color w:val="000000"/>
        </w:rPr>
        <w:t>/</w:t>
      </w:r>
      <w:r w:rsidRPr="000D4A36">
        <w:rPr>
          <w:rFonts w:ascii="Arial Narrow" w:hAnsi="Arial Narrow" w:cs="Times New Roman"/>
          <w:color w:val="000000"/>
          <w:spacing w:val="48"/>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C</w:t>
      </w:r>
      <w:r w:rsidRPr="000D4A36">
        <w:rPr>
          <w:rFonts w:ascii="Arial Narrow" w:hAnsi="Arial Narrow" w:cs="Times New Roman"/>
          <w:color w:val="000000"/>
          <w:spacing w:val="-2"/>
        </w:rPr>
        <w:t>ha</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w:t>
      </w:r>
      <w:r w:rsidRPr="000D4A36">
        <w:rPr>
          <w:rFonts w:ascii="Arial Narrow" w:hAnsi="Arial Narrow" w:cs="Times New Roman"/>
          <w:color w:val="000000"/>
        </w:rPr>
        <w:t>.</w:t>
      </w:r>
      <w:r w:rsidRPr="000D4A36">
        <w:rPr>
          <w:rFonts w:ascii="Arial Narrow" w:hAnsi="Arial Narrow" w:cs="Times New Roman"/>
          <w:color w:val="000000"/>
          <w:spacing w:val="53"/>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w:t>
      </w:r>
      <w:r w:rsidRPr="000D4A36">
        <w:rPr>
          <w:rFonts w:ascii="Arial Narrow" w:hAnsi="Arial Narrow" w:cs="Times New Roman"/>
          <w:i/>
          <w:iCs/>
          <w:color w:val="000000"/>
        </w:rPr>
        <w:t>n</w:t>
      </w:r>
      <w:r w:rsidRPr="000D4A36">
        <w:rPr>
          <w:rFonts w:ascii="Arial Narrow" w:hAnsi="Arial Narrow" w:cs="Times New Roman"/>
          <w:i/>
          <w:iCs/>
          <w:color w:val="000000"/>
          <w:spacing w:val="51"/>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3"/>
        </w:rPr>
        <w:t>m</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a</w:t>
      </w:r>
      <w:r w:rsidRPr="000D4A36">
        <w:rPr>
          <w:rFonts w:ascii="Arial Narrow" w:hAnsi="Arial Narrow" w:cs="Times New Roman"/>
          <w:i/>
          <w:iCs/>
          <w:color w:val="000000"/>
        </w:rPr>
        <w:t>l</w:t>
      </w:r>
      <w:r w:rsidRPr="000D4A36">
        <w:rPr>
          <w:rFonts w:ascii="Arial Narrow" w:hAnsi="Arial Narrow" w:cs="Times New Roman"/>
          <w:i/>
          <w:iCs/>
          <w:color w:val="000000"/>
          <w:spacing w:val="48"/>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43"/>
        </w:rPr>
        <w:t xml:space="preserve"> </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ó</w:t>
      </w:r>
      <w:r w:rsidRPr="000D4A36">
        <w:rPr>
          <w:rFonts w:ascii="Arial Narrow" w:hAnsi="Arial Narrow" w:cs="Times New Roman"/>
          <w:i/>
          <w:iCs/>
          <w:color w:val="000000"/>
        </w:rPr>
        <w:t>n</w:t>
      </w:r>
      <w:r w:rsidRPr="000D4A36">
        <w:rPr>
          <w:rFonts w:ascii="Arial Narrow" w:hAnsi="Arial Narrow" w:cs="Times New Roman"/>
          <w:i/>
          <w:iCs/>
          <w:color w:val="000000"/>
          <w:spacing w:val="5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e</w:t>
      </w:r>
      <w:r w:rsidRPr="000D4A36">
        <w:rPr>
          <w:rFonts w:ascii="Arial Narrow" w:hAnsi="Arial Narrow" w:cs="Times New Roman"/>
          <w:i/>
          <w:iCs/>
          <w:color w:val="000000"/>
        </w:rPr>
        <w:t>l</w:t>
      </w:r>
      <w:r w:rsidRPr="000D4A36">
        <w:rPr>
          <w:rFonts w:ascii="Arial Narrow" w:hAnsi="Arial Narrow" w:cs="Times New Roman"/>
          <w:i/>
          <w:iCs/>
          <w:color w:val="000000"/>
          <w:spacing w:val="48"/>
        </w:rPr>
        <w:t xml:space="preserve">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2"/>
        </w:rPr>
        <w:t>go</w:t>
      </w:r>
      <w:r w:rsidRPr="000D4A36">
        <w:rPr>
          <w:rFonts w:ascii="Arial Narrow" w:hAnsi="Arial Narrow" w:cs="Times New Roman"/>
          <w:i/>
          <w:iCs/>
          <w:color w:val="000000"/>
        </w:rPr>
        <w:t>,</w:t>
      </w:r>
      <w:r w:rsidRPr="000D4A36">
        <w:rPr>
          <w:rFonts w:ascii="Arial Narrow" w:hAnsi="Arial Narrow" w:cs="Times New Roman"/>
          <w:i/>
          <w:iCs/>
          <w:color w:val="000000"/>
          <w:spacing w:val="50"/>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a</w:t>
      </w:r>
      <w:r w:rsidRPr="000D4A36">
        <w:rPr>
          <w:rFonts w:ascii="Arial Narrow" w:hAnsi="Arial Narrow" w:cs="Times New Roman"/>
          <w:i/>
          <w:iCs/>
          <w:color w:val="000000"/>
        </w:rPr>
        <w:t>d</w:t>
      </w:r>
      <w:r w:rsidRPr="000D4A36">
        <w:rPr>
          <w:rFonts w:ascii="Arial Narrow" w:hAnsi="Arial Narrow" w:cs="Times New Roman"/>
          <w:i/>
          <w:iCs/>
          <w:color w:val="000000"/>
          <w:spacing w:val="51"/>
        </w:rPr>
        <w:t xml:space="preserve"> </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it</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ku</w:t>
      </w:r>
      <w:r w:rsidRPr="000D4A36">
        <w:rPr>
          <w:rFonts w:ascii="Arial Narrow" w:hAnsi="Arial Narrow" w:cs="Times New Roman"/>
          <w:i/>
          <w:iCs/>
          <w:color w:val="000000"/>
          <w:spacing w:val="2"/>
        </w:rPr>
        <w:t>ap</w:t>
      </w:r>
      <w:r w:rsidRPr="000D4A36">
        <w:rPr>
          <w:rFonts w:ascii="Arial Narrow" w:hAnsi="Arial Narrow" w:cs="Times New Roman"/>
          <w:i/>
          <w:iCs/>
          <w:color w:val="000000"/>
          <w:spacing w:val="-2"/>
        </w:rPr>
        <w:t>e</w:t>
      </w:r>
      <w:r w:rsidRPr="000D4A36">
        <w:rPr>
          <w:rFonts w:ascii="Arial Narrow" w:hAnsi="Arial Narrow" w:cs="Times New Roman"/>
          <w:i/>
          <w:iCs/>
          <w:color w:val="000000"/>
        </w:rPr>
        <w:t>,</w:t>
      </w:r>
      <w:r w:rsidRPr="000D4A36">
        <w:rPr>
          <w:rFonts w:ascii="Arial Narrow" w:hAnsi="Arial Narrow" w:cs="Times New Roman"/>
          <w:i/>
          <w:iCs/>
          <w:color w:val="000000"/>
          <w:spacing w:val="46"/>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un</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i</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1"/>
        </w:rPr>
        <w:t>ua</w:t>
      </w:r>
      <w:r w:rsidRPr="000D4A36">
        <w:rPr>
          <w:rFonts w:ascii="Arial Narrow" w:hAnsi="Arial Narrow" w:cs="Times New Roman"/>
          <w:color w:val="000000"/>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yec</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ECH</w:t>
      </w:r>
      <w:r w:rsidRPr="000D4A36">
        <w:rPr>
          <w:rFonts w:ascii="Arial Narrow" w:hAnsi="Arial Narrow" w:cs="Times New Roman"/>
          <w:color w:val="000000"/>
        </w:rPr>
        <w:t>O</w:t>
      </w:r>
      <w:r w:rsidRPr="000D4A36">
        <w:rPr>
          <w:rFonts w:ascii="Arial Narrow" w:hAnsi="Arial Narrow" w:cs="Times New Roman"/>
          <w:color w:val="000000"/>
          <w:spacing w:val="5"/>
        </w:rPr>
        <w:t xml:space="preserve"> </w:t>
      </w:r>
      <w:r w:rsidRPr="000D4A36">
        <w:rPr>
          <w:rFonts w:ascii="Arial Narrow" w:hAnsi="Arial Narrow" w:cs="Times New Roman"/>
          <w:color w:val="000000"/>
        </w:rPr>
        <w:t>–</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CH</w:t>
      </w:r>
      <w:r w:rsidRPr="000D4A36">
        <w:rPr>
          <w:rFonts w:ascii="Arial Narrow" w:hAnsi="Arial Narrow" w:cs="Times New Roman"/>
          <w:color w:val="000000"/>
          <w:spacing w:val="-3"/>
        </w:rPr>
        <w:t>A</w:t>
      </w:r>
      <w:r w:rsidRPr="000D4A36">
        <w:rPr>
          <w:rFonts w:ascii="Arial Narrow" w:hAnsi="Arial Narrow" w:cs="Times New Roman"/>
          <w:color w:val="000000"/>
          <w:spacing w:val="1"/>
        </w:rPr>
        <w:t>CO</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04</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sz w:val="16"/>
          <w:szCs w:val="16"/>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rPr>
        <w:t xml:space="preserve">Diez Astete, Álvaro. </w:t>
      </w:r>
      <w:r w:rsidRPr="000D4A36">
        <w:rPr>
          <w:rFonts w:ascii="Arial Narrow" w:hAnsi="Arial Narrow" w:cs="Times New Roman"/>
          <w:i/>
        </w:rPr>
        <w:t>Etnocidio y alta vulnerabilidad en las tierras bajas de Bolivia</w:t>
      </w:r>
      <w:r w:rsidRPr="000D4A36">
        <w:rPr>
          <w:rFonts w:ascii="Arial Narrow" w:hAnsi="Arial Narrow" w:cs="Times New Roman"/>
        </w:rPr>
        <w:t>. La Paz: FOBOMADE. 2015.</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938"/>
        <w:jc w:val="both"/>
        <w:rPr>
          <w:rFonts w:ascii="Arial Narrow" w:hAnsi="Arial Narrow" w:cs="Times New Roman"/>
          <w:color w:val="000000"/>
        </w:rPr>
      </w:pPr>
      <w:r w:rsidRPr="000D4A36">
        <w:rPr>
          <w:rFonts w:ascii="Arial Narrow" w:hAnsi="Arial Narrow" w:cs="Times New Roman"/>
          <w:color w:val="000000"/>
          <w:spacing w:val="1"/>
        </w:rPr>
        <w:lastRenderedPageBreak/>
        <w:t>D</w:t>
      </w:r>
      <w:r w:rsidRPr="000D4A36">
        <w:rPr>
          <w:rFonts w:ascii="Arial Narrow" w:hAnsi="Arial Narrow" w:cs="Times New Roman"/>
          <w:color w:val="000000"/>
          <w:spacing w:val="-1"/>
        </w:rPr>
        <w:t>ir</w:t>
      </w:r>
      <w:r w:rsidRPr="000D4A36">
        <w:rPr>
          <w:rFonts w:ascii="Arial Narrow" w:hAnsi="Arial Narrow" w:cs="Times New Roman"/>
          <w:color w:val="000000"/>
          <w:spacing w:val="-2"/>
        </w:rPr>
        <w:t>e</w:t>
      </w:r>
      <w:r w:rsidRPr="000D4A36">
        <w:rPr>
          <w:rFonts w:ascii="Arial Narrow" w:hAnsi="Arial Narrow" w:cs="Times New Roman"/>
          <w:color w:val="000000"/>
          <w:spacing w:val="2"/>
        </w:rPr>
        <w:t>c</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t</w:t>
      </w:r>
      <w:r w:rsidRPr="000D4A36">
        <w:rPr>
          <w:rFonts w:ascii="Arial Narrow" w:hAnsi="Arial Narrow" w:cs="Times New Roman"/>
          <w:color w:val="000000"/>
          <w:spacing w:val="-1"/>
        </w:rPr>
        <w:t>ri</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d</w:t>
      </w:r>
      <w:r w:rsidRPr="000D4A36">
        <w:rPr>
          <w:rFonts w:ascii="Arial Narrow" w:hAnsi="Arial Narrow" w:cs="Times New Roman"/>
          <w:color w:val="000000"/>
          <w:spacing w:val="-2"/>
        </w:rPr>
        <w:t>ucac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7"/>
        </w:rPr>
        <w:t xml:space="preserve"> </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f</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m</w:t>
      </w:r>
      <w:r w:rsidRPr="000D4A36">
        <w:rPr>
          <w:rFonts w:ascii="Arial Narrow" w:hAnsi="Arial Narrow" w:cs="Times New Roman"/>
          <w:i/>
          <w:iCs/>
          <w:color w:val="000000"/>
        </w:rPr>
        <w:t xml:space="preserve">e  </w:t>
      </w:r>
      <w:r w:rsidRPr="000D4A36">
        <w:rPr>
          <w:rFonts w:ascii="Arial Narrow" w:hAnsi="Arial Narrow" w:cs="Times New Roman"/>
          <w:i/>
          <w:iCs/>
          <w:color w:val="000000"/>
          <w:spacing w:val="2"/>
        </w:rPr>
        <w:t>d</w:t>
      </w:r>
      <w:r w:rsidRPr="000D4A36">
        <w:rPr>
          <w:rFonts w:ascii="Arial Narrow" w:hAnsi="Arial Narrow" w:cs="Times New Roman"/>
          <w:i/>
          <w:iCs/>
          <w:color w:val="000000"/>
        </w:rPr>
        <w:t xml:space="preserve">e  </w:t>
      </w:r>
      <w:r w:rsidRPr="000D4A36">
        <w:rPr>
          <w:rFonts w:ascii="Arial Narrow" w:hAnsi="Arial Narrow" w:cs="Times New Roman"/>
          <w:i/>
          <w:iCs/>
          <w:color w:val="000000"/>
          <w:spacing w:val="-1"/>
        </w:rPr>
        <w:t>fi</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5"/>
        </w:rPr>
        <w:t xml:space="preserve"> </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ó</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2</w:t>
      </w:r>
      <w:r w:rsidRPr="000D4A36">
        <w:rPr>
          <w:rFonts w:ascii="Arial Narrow" w:hAnsi="Arial Narrow" w:cs="Times New Roman"/>
          <w:i/>
          <w:iCs/>
          <w:color w:val="000000"/>
          <w:spacing w:val="2"/>
        </w:rPr>
        <w:t>0</w:t>
      </w:r>
      <w:r w:rsidRPr="000D4A36">
        <w:rPr>
          <w:rFonts w:ascii="Arial Narrow" w:hAnsi="Arial Narrow" w:cs="Times New Roman"/>
          <w:i/>
          <w:iCs/>
          <w:color w:val="000000"/>
          <w:spacing w:val="-2"/>
        </w:rPr>
        <w:t>1</w:t>
      </w:r>
      <w:r w:rsidRPr="000D4A36">
        <w:rPr>
          <w:rFonts w:ascii="Arial Narrow" w:hAnsi="Arial Narrow" w:cs="Times New Roman"/>
          <w:i/>
          <w:iCs/>
          <w:color w:val="000000"/>
          <w:spacing w:val="6"/>
        </w:rPr>
        <w:t>5</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ha</w:t>
      </w:r>
      <w:r w:rsidRPr="000D4A36">
        <w:rPr>
          <w:rFonts w:ascii="Arial Narrow" w:hAnsi="Arial Narrow" w:cs="Times New Roman"/>
          <w:color w:val="000000"/>
          <w:spacing w:val="-1"/>
        </w:rPr>
        <w:t>r</w:t>
      </w:r>
      <w:r w:rsidRPr="000D4A36">
        <w:rPr>
          <w:rFonts w:ascii="Arial Narrow" w:hAnsi="Arial Narrow" w:cs="Times New Roman"/>
          <w:color w:val="000000"/>
          <w:spacing w:val="-2"/>
        </w:rPr>
        <w:t>ag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1</w:t>
      </w:r>
      <w:r w:rsidRPr="000D4A36">
        <w:rPr>
          <w:rFonts w:ascii="Arial Narrow" w:hAnsi="Arial Narrow" w:cs="Times New Roman"/>
          <w:color w:val="000000"/>
          <w:spacing w:val="2"/>
        </w:rPr>
        <w:t>5</w:t>
      </w:r>
      <w:r w:rsidRPr="000D4A36">
        <w:rPr>
          <w:rFonts w:ascii="Arial Narrow" w:hAnsi="Arial Narrow" w:cs="Times New Roman"/>
          <w:color w:val="000000"/>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1"/>
        </w:rPr>
        <w:t>ir</w:t>
      </w:r>
      <w:r w:rsidRPr="000D4A36">
        <w:rPr>
          <w:rFonts w:ascii="Arial Narrow" w:hAnsi="Arial Narrow" w:cs="Times New Roman"/>
          <w:color w:val="000000"/>
          <w:spacing w:val="-2"/>
        </w:rPr>
        <w:t>e</w:t>
      </w:r>
      <w:r w:rsidRPr="000D4A36">
        <w:rPr>
          <w:rFonts w:ascii="Arial Narrow" w:hAnsi="Arial Narrow" w:cs="Times New Roman"/>
          <w:color w:val="000000"/>
          <w:spacing w:val="2"/>
        </w:rPr>
        <w:t>c</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t</w:t>
      </w:r>
      <w:r w:rsidRPr="000D4A36">
        <w:rPr>
          <w:rFonts w:ascii="Arial Narrow" w:hAnsi="Arial Narrow" w:cs="Times New Roman"/>
          <w:color w:val="000000"/>
          <w:spacing w:val="-1"/>
        </w:rPr>
        <w:t>ri</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d</w:t>
      </w:r>
      <w:r w:rsidRPr="000D4A36">
        <w:rPr>
          <w:rFonts w:ascii="Arial Narrow" w:hAnsi="Arial Narrow" w:cs="Times New Roman"/>
          <w:color w:val="000000"/>
          <w:spacing w:val="-2"/>
        </w:rPr>
        <w:t>ucac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7"/>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ad</w:t>
      </w:r>
      <w:r w:rsidRPr="000D4A36">
        <w:rPr>
          <w:rFonts w:ascii="Arial Narrow" w:hAnsi="Arial Narrow" w:cs="Times New Roman"/>
          <w:i/>
          <w:iCs/>
          <w:color w:val="000000"/>
          <w:spacing w:val="-1"/>
        </w:rPr>
        <w:t>í</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3"/>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1</w:t>
      </w:r>
      <w:r w:rsidRPr="000D4A36">
        <w:rPr>
          <w:rFonts w:ascii="Arial Narrow" w:hAnsi="Arial Narrow" w:cs="Times New Roman"/>
          <w:color w:val="000000"/>
          <w:spacing w:val="2"/>
        </w:rPr>
        <w:t>5</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pacing w:val="1"/>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1"/>
        </w:rPr>
        <w:t>D</w:t>
      </w:r>
      <w:r w:rsidRPr="000D4A36">
        <w:rPr>
          <w:rFonts w:ascii="Arial Narrow" w:hAnsi="Arial Narrow" w:cs="Times New Roman"/>
          <w:color w:val="000000"/>
          <w:spacing w:val="-1"/>
        </w:rPr>
        <w:t>ir</w:t>
      </w:r>
      <w:r w:rsidRPr="000D4A36">
        <w:rPr>
          <w:rFonts w:ascii="Arial Narrow" w:hAnsi="Arial Narrow" w:cs="Times New Roman"/>
          <w:color w:val="000000"/>
          <w:spacing w:val="-2"/>
        </w:rPr>
        <w:t>e</w:t>
      </w:r>
      <w:r w:rsidRPr="000D4A36">
        <w:rPr>
          <w:rFonts w:ascii="Arial Narrow" w:hAnsi="Arial Narrow" w:cs="Times New Roman"/>
          <w:color w:val="000000"/>
          <w:spacing w:val="2"/>
        </w:rPr>
        <w:t>c</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t</w:t>
      </w:r>
      <w:r w:rsidRPr="000D4A36">
        <w:rPr>
          <w:rFonts w:ascii="Arial Narrow" w:hAnsi="Arial Narrow" w:cs="Times New Roman"/>
          <w:color w:val="000000"/>
          <w:spacing w:val="-1"/>
        </w:rPr>
        <w:t>ri</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d</w:t>
      </w:r>
      <w:r w:rsidRPr="000D4A36">
        <w:rPr>
          <w:rFonts w:ascii="Arial Narrow" w:hAnsi="Arial Narrow" w:cs="Times New Roman"/>
          <w:color w:val="000000"/>
          <w:spacing w:val="-2"/>
        </w:rPr>
        <w:t>ucac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7"/>
        </w:rPr>
        <w:t xml:space="preserve">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po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t</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an</w:t>
      </w:r>
      <w:r w:rsidRPr="000D4A36">
        <w:rPr>
          <w:rFonts w:ascii="Arial Narrow" w:hAnsi="Arial Narrow" w:cs="Times New Roman"/>
          <w:i/>
          <w:iCs/>
          <w:color w:val="000000"/>
          <w:spacing w:val="-1"/>
        </w:rPr>
        <w:t>ill</w:t>
      </w:r>
      <w:r w:rsidRPr="000D4A36">
        <w:rPr>
          <w:rFonts w:ascii="Arial Narrow" w:hAnsi="Arial Narrow" w:cs="Times New Roman"/>
          <w:i/>
          <w:iCs/>
          <w:color w:val="000000"/>
        </w:rPr>
        <w:t>a</w:t>
      </w:r>
      <w:r w:rsidRPr="000D4A36">
        <w:rPr>
          <w:rFonts w:ascii="Arial Narrow" w:hAnsi="Arial Narrow" w:cs="Times New Roman"/>
          <w:i/>
          <w:iCs/>
          <w:color w:val="000000"/>
          <w:spacing w:val="5"/>
        </w:rPr>
        <w:t xml:space="preserve"> </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3"/>
        </w:rPr>
        <w:t>N</w:t>
      </w:r>
      <w:r w:rsidRPr="000D4A36">
        <w:rPr>
          <w:rFonts w:ascii="Arial Narrow" w:hAnsi="Arial Narrow" w:cs="Times New Roman"/>
          <w:color w:val="000000"/>
          <w:spacing w:val="2"/>
        </w:rPr>
        <w:t>o</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1</w:t>
      </w:r>
      <w:r w:rsidRPr="000D4A36">
        <w:rPr>
          <w:rFonts w:ascii="Arial Narrow" w:hAnsi="Arial Narrow" w:cs="Times New Roman"/>
          <w:color w:val="000000"/>
          <w:spacing w:val="2"/>
        </w:rPr>
        <w:t>5</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1"/>
        </w:rPr>
        <w:t>D</w:t>
      </w:r>
      <w:r w:rsidRPr="000D4A36">
        <w:rPr>
          <w:rFonts w:ascii="Arial Narrow" w:hAnsi="Arial Narrow" w:cs="Times New Roman"/>
          <w:color w:val="000000"/>
          <w:spacing w:val="-1"/>
        </w:rPr>
        <w:t>ir</w:t>
      </w:r>
      <w:r w:rsidRPr="000D4A36">
        <w:rPr>
          <w:rFonts w:ascii="Arial Narrow" w:hAnsi="Arial Narrow" w:cs="Times New Roman"/>
          <w:color w:val="000000"/>
          <w:spacing w:val="-2"/>
        </w:rPr>
        <w:t>e</w:t>
      </w:r>
      <w:r w:rsidRPr="000D4A36">
        <w:rPr>
          <w:rFonts w:ascii="Arial Narrow" w:hAnsi="Arial Narrow" w:cs="Times New Roman"/>
          <w:color w:val="000000"/>
          <w:spacing w:val="2"/>
        </w:rPr>
        <w:t>c</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t</w:t>
      </w:r>
      <w:r w:rsidRPr="000D4A36">
        <w:rPr>
          <w:rFonts w:ascii="Arial Narrow" w:hAnsi="Arial Narrow" w:cs="Times New Roman"/>
          <w:color w:val="000000"/>
          <w:spacing w:val="-1"/>
        </w:rPr>
        <w:t>ri</w:t>
      </w:r>
      <w:r w:rsidRPr="000D4A36">
        <w:rPr>
          <w:rFonts w:ascii="Arial Narrow" w:hAnsi="Arial Narrow" w:cs="Times New Roman"/>
          <w:color w:val="000000"/>
          <w:spacing w:val="3"/>
        </w:rPr>
        <w:t>t</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32"/>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d</w:t>
      </w:r>
      <w:r w:rsidRPr="000D4A36">
        <w:rPr>
          <w:rFonts w:ascii="Arial Narrow" w:hAnsi="Arial Narrow" w:cs="Times New Roman"/>
          <w:color w:val="000000"/>
          <w:spacing w:val="-2"/>
        </w:rPr>
        <w:t>ucac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ua</w:t>
      </w:r>
      <w:r w:rsidRPr="000D4A36">
        <w:rPr>
          <w:rFonts w:ascii="Arial Narrow" w:hAnsi="Arial Narrow" w:cs="Times New Roman"/>
          <w:color w:val="000000"/>
        </w:rPr>
        <w:t>.</w:t>
      </w:r>
      <w:r w:rsidRPr="000D4A36">
        <w:rPr>
          <w:rFonts w:ascii="Arial Narrow" w:hAnsi="Arial Narrow" w:cs="Times New Roman"/>
          <w:color w:val="000000"/>
          <w:spacing w:val="40"/>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o</w:t>
      </w:r>
      <w:r w:rsidRPr="000D4A36">
        <w:rPr>
          <w:rFonts w:ascii="Arial Narrow" w:hAnsi="Arial Narrow" w:cs="Times New Roman"/>
          <w:i/>
          <w:iCs/>
          <w:color w:val="000000"/>
          <w:spacing w:val="35"/>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spacing w:val="-2"/>
        </w:rPr>
        <w:t>sc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w:t>
      </w:r>
      <w:r w:rsidRPr="000D4A36">
        <w:rPr>
          <w:rFonts w:ascii="Arial Narrow" w:hAnsi="Arial Narrow" w:cs="Times New Roman"/>
          <w:i/>
          <w:iCs/>
          <w:color w:val="000000"/>
        </w:rPr>
        <w:t>r</w:t>
      </w:r>
      <w:r w:rsidRPr="000D4A36">
        <w:rPr>
          <w:rFonts w:ascii="Arial Narrow" w:hAnsi="Arial Narrow" w:cs="Times New Roman"/>
          <w:i/>
          <w:iCs/>
          <w:color w:val="000000"/>
          <w:spacing w:val="31"/>
        </w:rPr>
        <w:t xml:space="preserve"> </w:t>
      </w:r>
      <w:r w:rsidRPr="000D4A36">
        <w:rPr>
          <w:rFonts w:ascii="Arial Narrow" w:hAnsi="Arial Narrow" w:cs="Times New Roman"/>
          <w:i/>
          <w:iCs/>
          <w:color w:val="000000"/>
          <w:spacing w:val="1"/>
        </w:rPr>
        <w:t>B</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li</w:t>
      </w:r>
      <w:r w:rsidRPr="000D4A36">
        <w:rPr>
          <w:rFonts w:ascii="Arial Narrow" w:hAnsi="Arial Narrow" w:cs="Times New Roman"/>
          <w:i/>
          <w:iCs/>
          <w:color w:val="000000"/>
          <w:spacing w:val="-2"/>
        </w:rPr>
        <w:t>z</w:t>
      </w:r>
      <w:r w:rsidRPr="000D4A36">
        <w:rPr>
          <w:rFonts w:ascii="Arial Narrow" w:hAnsi="Arial Narrow" w:cs="Times New Roman"/>
          <w:i/>
          <w:iCs/>
          <w:color w:val="000000"/>
          <w:spacing w:val="2"/>
        </w:rPr>
        <w:t>ad</w:t>
      </w:r>
      <w:r w:rsidRPr="000D4A36">
        <w:rPr>
          <w:rFonts w:ascii="Arial Narrow" w:hAnsi="Arial Narrow" w:cs="Times New Roman"/>
          <w:i/>
          <w:iCs/>
          <w:color w:val="000000"/>
        </w:rPr>
        <w:t>o</w:t>
      </w:r>
      <w:r w:rsidRPr="000D4A36">
        <w:rPr>
          <w:rFonts w:ascii="Arial Narrow" w:hAnsi="Arial Narrow" w:cs="Times New Roman"/>
          <w:i/>
          <w:iCs/>
          <w:color w:val="000000"/>
          <w:spacing w:val="35"/>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31"/>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31"/>
        </w:rPr>
        <w:t xml:space="preserve"> </w:t>
      </w:r>
      <w:r w:rsidRPr="000D4A36">
        <w:rPr>
          <w:rFonts w:ascii="Arial Narrow" w:hAnsi="Arial Narrow" w:cs="Times New Roman"/>
          <w:i/>
          <w:iCs/>
          <w:color w:val="000000"/>
          <w:spacing w:val="-3"/>
        </w:rPr>
        <w:t>D</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7"/>
        </w:rPr>
        <w:t>E</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ges</w:t>
      </w:r>
      <w:r w:rsidRPr="000D4A36">
        <w:rPr>
          <w:rFonts w:ascii="Arial Narrow" w:hAnsi="Arial Narrow" w:cs="Times New Roman"/>
          <w:color w:val="000000"/>
          <w:spacing w:val="-1"/>
        </w:rPr>
        <w:t>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20</w:t>
      </w:r>
      <w:r w:rsidRPr="000D4A36">
        <w:rPr>
          <w:rFonts w:ascii="Arial Narrow" w:hAnsi="Arial Narrow" w:cs="Times New Roman"/>
          <w:color w:val="000000"/>
          <w:spacing w:val="-2"/>
        </w:rPr>
        <w:t>1</w:t>
      </w:r>
      <w:r w:rsidRPr="000D4A36">
        <w:rPr>
          <w:rFonts w:ascii="Arial Narrow" w:hAnsi="Arial Narrow" w:cs="Times New Roman"/>
          <w:color w:val="000000"/>
          <w:spacing w:val="2"/>
        </w:rPr>
        <w:t>5</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79"/>
        <w:jc w:val="both"/>
        <w:rPr>
          <w:rFonts w:ascii="Arial Narrow" w:hAnsi="Arial Narrow" w:cs="Times New Roman"/>
          <w:color w:val="000000"/>
        </w:rPr>
      </w:pPr>
      <w:r w:rsidRPr="000D4A36">
        <w:rPr>
          <w:rFonts w:ascii="Arial Narrow" w:hAnsi="Arial Narrow" w:cs="Times New Roman"/>
          <w:color w:val="000000"/>
          <w:spacing w:val="1"/>
        </w:rPr>
        <w:t>D</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3"/>
        </w:rPr>
        <w:t>w</w:t>
      </w:r>
      <w:r w:rsidRPr="000D4A36">
        <w:rPr>
          <w:rFonts w:ascii="Arial Narrow" w:hAnsi="Arial Narrow" w:cs="Times New Roman"/>
          <w:color w:val="000000"/>
          <w:spacing w:val="-2"/>
        </w:rPr>
        <w:t>e</w:t>
      </w:r>
      <w:r w:rsidRPr="000D4A36">
        <w:rPr>
          <w:rFonts w:ascii="Arial Narrow" w:hAnsi="Arial Narrow" w:cs="Times New Roman"/>
          <w:color w:val="000000"/>
          <w:spacing w:val="-1"/>
        </w:rPr>
        <w:t>i</w:t>
      </w:r>
      <w:r w:rsidRPr="000D4A36">
        <w:rPr>
          <w:rFonts w:ascii="Arial Narrow" w:hAnsi="Arial Narrow" w:cs="Times New Roman"/>
          <w:color w:val="000000"/>
          <w:spacing w:val="3"/>
        </w:rPr>
        <w:t>l</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rPr>
        <w:t>,</w:t>
      </w:r>
      <w:r w:rsidRPr="000D4A36">
        <w:rPr>
          <w:rFonts w:ascii="Arial Narrow" w:hAnsi="Arial Narrow" w:cs="Times New Roman"/>
          <w:color w:val="000000"/>
          <w:spacing w:val="20"/>
        </w:rPr>
        <w:t xml:space="preserve"> </w:t>
      </w:r>
      <w:r w:rsidRPr="000D4A36">
        <w:rPr>
          <w:rFonts w:ascii="Arial Narrow" w:hAnsi="Arial Narrow" w:cs="Times New Roman"/>
          <w:color w:val="000000"/>
          <w:spacing w:val="2"/>
        </w:rPr>
        <w:t>Jo</w:t>
      </w:r>
      <w:r w:rsidRPr="000D4A36">
        <w:rPr>
          <w:rFonts w:ascii="Arial Narrow" w:hAnsi="Arial Narrow" w:cs="Times New Roman"/>
          <w:color w:val="000000"/>
          <w:spacing w:val="-1"/>
        </w:rPr>
        <w:t>r</w:t>
      </w:r>
      <w:r w:rsidRPr="000D4A36">
        <w:rPr>
          <w:rFonts w:ascii="Arial Narrow" w:hAnsi="Arial Narrow" w:cs="Times New Roman"/>
          <w:color w:val="000000"/>
          <w:spacing w:val="-2"/>
        </w:rPr>
        <w:t>ge</w:t>
      </w:r>
      <w:r w:rsidRPr="000D4A36">
        <w:rPr>
          <w:rFonts w:ascii="Arial Narrow" w:hAnsi="Arial Narrow" w:cs="Times New Roman"/>
          <w:color w:val="000000"/>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ag</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ó</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c</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odu</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v</w:t>
      </w:r>
      <w:r w:rsidRPr="000D4A36">
        <w:rPr>
          <w:rFonts w:ascii="Arial Narrow" w:hAnsi="Arial Narrow" w:cs="Times New Roman"/>
          <w:i/>
          <w:iCs/>
          <w:color w:val="000000"/>
        </w:rPr>
        <w:t xml:space="preserve">o y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erc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rPr>
        <w:t>l</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7"/>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 xml:space="preserve">a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it</w:t>
      </w:r>
      <w:r w:rsidRPr="000D4A36">
        <w:rPr>
          <w:rFonts w:ascii="Arial Narrow" w:hAnsi="Arial Narrow" w:cs="Times New Roman"/>
          <w:i/>
          <w:iCs/>
          <w:color w:val="000000"/>
          <w:spacing w:val="2"/>
        </w:rPr>
        <w:t>an</w:t>
      </w:r>
      <w:r w:rsidRPr="000D4A36">
        <w:rPr>
          <w:rFonts w:ascii="Arial Narrow" w:hAnsi="Arial Narrow" w:cs="Times New Roman"/>
          <w:i/>
          <w:iCs/>
          <w:color w:val="000000"/>
          <w:spacing w:val="-1"/>
        </w:rPr>
        <w:t>í</w:t>
      </w:r>
      <w:r w:rsidRPr="000D4A36">
        <w:rPr>
          <w:rFonts w:ascii="Arial Narrow" w:hAnsi="Arial Narrow" w:cs="Times New Roman"/>
          <w:i/>
          <w:iCs/>
          <w:color w:val="000000"/>
        </w:rPr>
        <w:t xml:space="preserve">a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gu</w:t>
      </w:r>
      <w:r w:rsidRPr="000D4A36">
        <w:rPr>
          <w:rFonts w:ascii="Arial Narrow" w:hAnsi="Arial Narrow" w:cs="Times New Roman"/>
          <w:i/>
          <w:iCs/>
          <w:color w:val="000000"/>
        </w:rPr>
        <w:t xml:space="preserve">a </w:t>
      </w:r>
      <w:r w:rsidRPr="000D4A36">
        <w:rPr>
          <w:rFonts w:ascii="Arial Narrow" w:hAnsi="Arial Narrow" w:cs="Times New Roman"/>
          <w:i/>
          <w:iCs/>
          <w:color w:val="000000"/>
          <w:spacing w:val="-3"/>
        </w:rPr>
        <w:t>N</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8"/>
        </w:rPr>
        <w:t>e</w:t>
      </w:r>
      <w:r w:rsidRPr="000D4A36">
        <w:rPr>
          <w:rFonts w:ascii="Arial Narrow" w:hAnsi="Arial Narrow" w:cs="Times New Roman"/>
          <w:color w:val="000000"/>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1"/>
        </w:rPr>
        <w:t>H</w:t>
      </w:r>
      <w:r w:rsidRPr="000D4A36">
        <w:rPr>
          <w:rFonts w:ascii="Arial Narrow" w:hAnsi="Arial Narrow" w:cs="Times New Roman"/>
          <w:color w:val="000000"/>
          <w:spacing w:val="-3"/>
        </w:rPr>
        <w:t>A</w:t>
      </w:r>
      <w:r w:rsidRPr="000D4A36">
        <w:rPr>
          <w:rFonts w:ascii="Arial Narrow" w:hAnsi="Arial Narrow" w:cs="Times New Roman"/>
          <w:color w:val="000000"/>
          <w:spacing w:val="1"/>
        </w:rPr>
        <w:t>DA</w:t>
      </w:r>
      <w:r w:rsidRPr="000D4A36">
        <w:rPr>
          <w:rFonts w:ascii="Arial Narrow" w:hAnsi="Arial Narrow" w:cs="Times New Roman"/>
          <w:color w:val="000000"/>
          <w:spacing w:val="-1"/>
        </w:rPr>
        <w:t>I</w:t>
      </w:r>
      <w:r w:rsidRPr="000D4A36">
        <w:rPr>
          <w:rFonts w:ascii="Arial Narrow" w:hAnsi="Arial Narrow" w:cs="Times New Roman"/>
          <w:color w:val="000000"/>
          <w:spacing w:val="3"/>
        </w:rPr>
        <w:t>/</w:t>
      </w:r>
      <w:r w:rsidRPr="000D4A36">
        <w:rPr>
          <w:rFonts w:ascii="Arial Narrow" w:hAnsi="Arial Narrow" w:cs="Times New Roman"/>
          <w:color w:val="000000"/>
          <w:spacing w:val="-2"/>
        </w:rPr>
        <w:t>T</w:t>
      </w:r>
      <w:r w:rsidRPr="000D4A36">
        <w:rPr>
          <w:rFonts w:ascii="Arial Narrow" w:hAnsi="Arial Narrow" w:cs="Times New Roman"/>
          <w:color w:val="000000"/>
          <w:spacing w:val="1"/>
        </w:rPr>
        <w:t>R</w:t>
      </w:r>
      <w:r w:rsidRPr="000D4A36">
        <w:rPr>
          <w:rFonts w:ascii="Arial Narrow" w:hAnsi="Arial Narrow" w:cs="Times New Roman"/>
          <w:color w:val="000000"/>
          <w:spacing w:val="-3"/>
        </w:rPr>
        <w:t>A</w:t>
      </w:r>
      <w:r w:rsidRPr="000D4A36">
        <w:rPr>
          <w:rFonts w:ascii="Arial Narrow" w:hAnsi="Arial Narrow" w:cs="Times New Roman"/>
          <w:color w:val="000000"/>
          <w:spacing w:val="1"/>
        </w:rPr>
        <w:t>N</w:t>
      </w:r>
      <w:r w:rsidRPr="000D4A36">
        <w:rPr>
          <w:rFonts w:ascii="Arial Narrow" w:hAnsi="Arial Narrow" w:cs="Times New Roman"/>
          <w:color w:val="000000"/>
          <w:spacing w:val="2"/>
        </w:rPr>
        <w:t>S</w:t>
      </w:r>
      <w:r w:rsidRPr="000D4A36">
        <w:rPr>
          <w:rFonts w:ascii="Arial Narrow" w:hAnsi="Arial Narrow" w:cs="Times New Roman"/>
          <w:color w:val="000000"/>
          <w:spacing w:val="-5"/>
        </w:rPr>
        <w:t>I</w:t>
      </w:r>
      <w:r w:rsidRPr="000D4A36">
        <w:rPr>
          <w:rFonts w:ascii="Arial Narrow" w:hAnsi="Arial Narrow" w:cs="Times New Roman"/>
          <w:color w:val="000000"/>
          <w:spacing w:val="1"/>
        </w:rPr>
        <w:t>ERR</w:t>
      </w:r>
      <w:r w:rsidRPr="000D4A36">
        <w:rPr>
          <w:rFonts w:ascii="Arial Narrow" w:hAnsi="Arial Narrow" w:cs="Times New Roman"/>
          <w:color w:val="000000"/>
          <w:spacing w:val="-3"/>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200</w:t>
      </w:r>
      <w:r w:rsidRPr="000D4A36">
        <w:rPr>
          <w:rFonts w:ascii="Arial Narrow" w:hAnsi="Arial Narrow" w:cs="Times New Roman"/>
          <w:color w:val="000000"/>
        </w:rPr>
        <w:t>8</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2"/>
        </w:rPr>
        <w:t>Gob</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22"/>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rt</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20"/>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3"/>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19"/>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r</w:t>
      </w:r>
      <w:r w:rsidRPr="000D4A36">
        <w:rPr>
          <w:rFonts w:ascii="Arial Narrow" w:hAnsi="Arial Narrow" w:cs="Times New Roman"/>
          <w:color w:val="000000"/>
          <w:spacing w:val="-2"/>
        </w:rPr>
        <w:t>uz</w:t>
      </w:r>
      <w:r w:rsidRPr="000D4A36">
        <w:rPr>
          <w:rFonts w:ascii="Arial Narrow" w:hAnsi="Arial Narrow" w:cs="Times New Roman"/>
          <w:color w:val="000000"/>
        </w:rPr>
        <w:t>.</w:t>
      </w:r>
      <w:r w:rsidRPr="000D4A36">
        <w:rPr>
          <w:rFonts w:ascii="Arial Narrow" w:hAnsi="Arial Narrow" w:cs="Times New Roman"/>
          <w:color w:val="000000"/>
          <w:spacing w:val="23"/>
        </w:rPr>
        <w:t xml:space="preserve"> </w:t>
      </w:r>
      <w:r w:rsidRPr="000D4A36">
        <w:rPr>
          <w:rFonts w:ascii="Arial Narrow" w:hAnsi="Arial Narrow" w:cs="Times New Roman"/>
          <w:i/>
          <w:iCs/>
          <w:color w:val="000000"/>
          <w:spacing w:val="2"/>
        </w:rPr>
        <w:t>La</w:t>
      </w:r>
      <w:r w:rsidRPr="000D4A36">
        <w:rPr>
          <w:rFonts w:ascii="Arial Narrow" w:hAnsi="Arial Narrow" w:cs="Times New Roman"/>
          <w:i/>
          <w:iCs/>
          <w:color w:val="000000"/>
        </w:rPr>
        <w:t>s</w:t>
      </w:r>
      <w:r w:rsidRPr="000D4A36">
        <w:rPr>
          <w:rFonts w:ascii="Arial Narrow" w:hAnsi="Arial Narrow" w:cs="Times New Roman"/>
          <w:i/>
          <w:iCs/>
          <w:color w:val="000000"/>
          <w:spacing w:val="23"/>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a</w:t>
      </w:r>
      <w:r w:rsidRPr="000D4A36">
        <w:rPr>
          <w:rFonts w:ascii="Arial Narrow" w:hAnsi="Arial Narrow" w:cs="Times New Roman"/>
          <w:i/>
          <w:iCs/>
          <w:color w:val="000000"/>
        </w:rPr>
        <w:t>s</w:t>
      </w:r>
      <w:r w:rsidRPr="000D4A36">
        <w:rPr>
          <w:rFonts w:ascii="Arial Narrow" w:hAnsi="Arial Narrow" w:cs="Times New Roman"/>
          <w:i/>
          <w:iCs/>
          <w:color w:val="000000"/>
          <w:spacing w:val="19"/>
        </w:rPr>
        <w:t xml:space="preserve"> </w:t>
      </w:r>
      <w:r w:rsidRPr="000D4A36">
        <w:rPr>
          <w:rFonts w:ascii="Arial Narrow" w:hAnsi="Arial Narrow" w:cs="Times New Roman"/>
          <w:i/>
          <w:iCs/>
          <w:color w:val="000000"/>
          <w:spacing w:val="1"/>
        </w:rPr>
        <w:t>H</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ro</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á</w:t>
      </w:r>
      <w:r w:rsidRPr="000D4A36">
        <w:rPr>
          <w:rFonts w:ascii="Arial Narrow" w:hAnsi="Arial Narrow" w:cs="Times New Roman"/>
          <w:i/>
          <w:iCs/>
          <w:color w:val="000000"/>
          <w:spacing w:val="-1"/>
        </w:rPr>
        <w:t>fi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a</w:t>
      </w:r>
      <w:r w:rsidRPr="000D4A36">
        <w:rPr>
          <w:rFonts w:ascii="Arial Narrow" w:hAnsi="Arial Narrow" w:cs="Times New Roman"/>
          <w:i/>
          <w:iCs/>
          <w:color w:val="000000"/>
        </w:rPr>
        <w:t>s</w:t>
      </w:r>
      <w:r w:rsidRPr="000D4A36">
        <w:rPr>
          <w:rFonts w:ascii="Arial Narrow" w:hAnsi="Arial Narrow" w:cs="Times New Roman"/>
          <w:i/>
          <w:iCs/>
          <w:color w:val="000000"/>
          <w:spacing w:val="19"/>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e</w:t>
      </w:r>
      <w:r w:rsidRPr="000D4A36">
        <w:rPr>
          <w:rFonts w:ascii="Arial Narrow" w:hAnsi="Arial Narrow" w:cs="Times New Roman"/>
          <w:i/>
          <w:iCs/>
          <w:color w:val="000000"/>
        </w:rPr>
        <w:t>l</w:t>
      </w:r>
      <w:r w:rsidRPr="000D4A36">
        <w:rPr>
          <w:rFonts w:ascii="Arial Narrow" w:hAnsi="Arial Narrow" w:cs="Times New Roman"/>
          <w:i/>
          <w:iCs/>
          <w:color w:val="000000"/>
          <w:spacing w:val="20"/>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pa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rPr>
        <w:t>o</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ó</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m</w:t>
      </w:r>
      <w:r w:rsidRPr="000D4A36">
        <w:rPr>
          <w:rFonts w:ascii="Arial Narrow" w:hAnsi="Arial Narrow" w:cs="Times New Roman"/>
          <w:i/>
          <w:iCs/>
          <w:color w:val="000000"/>
        </w:rPr>
        <w:t>o</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 xml:space="preserve">e </w:t>
      </w:r>
      <w:r w:rsidRPr="000D4A36">
        <w:rPr>
          <w:rFonts w:ascii="Arial Narrow" w:hAnsi="Arial Narrow" w:cs="Times New Roman"/>
          <w:i/>
          <w:iCs/>
          <w:color w:val="000000"/>
          <w:spacing w:val="2"/>
        </w:rPr>
        <w:t>San</w:t>
      </w:r>
      <w:r w:rsidRPr="000D4A36">
        <w:rPr>
          <w:rFonts w:ascii="Arial Narrow" w:hAnsi="Arial Narrow" w:cs="Times New Roman"/>
          <w:i/>
          <w:iCs/>
          <w:color w:val="000000"/>
          <w:spacing w:val="-5"/>
        </w:rPr>
        <w:t>t</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u</w:t>
      </w:r>
      <w:r w:rsidRPr="000D4A36">
        <w:rPr>
          <w:rFonts w:ascii="Arial Narrow" w:hAnsi="Arial Narrow" w:cs="Times New Roman"/>
          <w:i/>
          <w:iCs/>
          <w:color w:val="000000"/>
        </w:rPr>
        <w:t>z</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1"/>
        </w:rPr>
        <w:t>/f</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1157"/>
        <w:jc w:val="both"/>
        <w:rPr>
          <w:rFonts w:ascii="Arial Narrow" w:hAnsi="Arial Narrow" w:cs="Times New Roman"/>
          <w:color w:val="000000"/>
        </w:rPr>
      </w:pPr>
      <w:r w:rsidRPr="000D4A36">
        <w:rPr>
          <w:rFonts w:ascii="Arial Narrow" w:hAnsi="Arial Narrow" w:cs="Times New Roman"/>
          <w:color w:val="000000"/>
          <w:spacing w:val="1"/>
        </w:rPr>
        <w:t>G</w:t>
      </w:r>
      <w:r w:rsidRPr="000D4A36">
        <w:rPr>
          <w:rFonts w:ascii="Arial Narrow" w:hAnsi="Arial Narrow" w:cs="Times New Roman"/>
          <w:color w:val="000000"/>
          <w:spacing w:val="2"/>
        </w:rPr>
        <w:t>ob</w:t>
      </w:r>
      <w:r w:rsidRPr="000D4A36">
        <w:rPr>
          <w:rFonts w:ascii="Arial Narrow" w:hAnsi="Arial Narrow" w:cs="Times New Roman"/>
          <w:color w:val="000000"/>
          <w:spacing w:val="-1"/>
        </w:rPr>
        <w:t>i</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n</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rPr>
        <w:t>M</w:t>
      </w:r>
      <w:r w:rsidRPr="000D4A36">
        <w:rPr>
          <w:rFonts w:ascii="Arial Narrow" w:hAnsi="Arial Narrow" w:cs="Times New Roman"/>
          <w:color w:val="000000"/>
          <w:spacing w:val="-2"/>
        </w:rPr>
        <w:t>un</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pa</w:t>
      </w:r>
      <w:r w:rsidRPr="000D4A36">
        <w:rPr>
          <w:rFonts w:ascii="Arial Narrow" w:hAnsi="Arial Narrow" w:cs="Times New Roman"/>
          <w:color w:val="000000"/>
        </w:rPr>
        <w:t xml:space="preserve">l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rPr>
        <w:t>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ll</w:t>
      </w:r>
      <w:r w:rsidRPr="000D4A36">
        <w:rPr>
          <w:rFonts w:ascii="Arial Narrow" w:hAnsi="Arial Narrow" w:cs="Times New Roman"/>
          <w:i/>
          <w:iCs/>
          <w:color w:val="000000"/>
        </w:rPr>
        <w:t>o</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un</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pa</w:t>
      </w:r>
      <w:r w:rsidRPr="000D4A36">
        <w:rPr>
          <w:rFonts w:ascii="Arial Narrow" w:hAnsi="Arial Narrow" w:cs="Times New Roman"/>
          <w:i/>
          <w:iCs/>
          <w:color w:val="000000"/>
        </w:rPr>
        <w:t>l</w:t>
      </w:r>
      <w:r w:rsidRPr="000D4A36">
        <w:rPr>
          <w:rFonts w:ascii="Arial Narrow" w:hAnsi="Arial Narrow" w:cs="Times New Roman"/>
          <w:i/>
          <w:iCs/>
          <w:color w:val="000000"/>
          <w:spacing w:val="-4"/>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ua</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0</w:t>
      </w:r>
      <w:r w:rsidRPr="000D4A36">
        <w:rPr>
          <w:rFonts w:ascii="Arial Narrow" w:hAnsi="Arial Narrow" w:cs="Times New Roman"/>
          <w:color w:val="000000"/>
          <w:spacing w:val="2"/>
        </w:rPr>
        <w:t>3</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1"/>
        </w:rPr>
        <w:t>H</w:t>
      </w:r>
      <w:r w:rsidRPr="000D4A36">
        <w:rPr>
          <w:rFonts w:ascii="Arial Narrow" w:hAnsi="Arial Narrow" w:cs="Times New Roman"/>
          <w:color w:val="000000"/>
          <w:spacing w:val="2"/>
        </w:rPr>
        <w:t>o</w:t>
      </w:r>
      <w:r w:rsidRPr="000D4A36">
        <w:rPr>
          <w:rFonts w:ascii="Arial Narrow" w:hAnsi="Arial Narrow" w:cs="Times New Roman"/>
          <w:color w:val="000000"/>
          <w:spacing w:val="-2"/>
        </w:rPr>
        <w:t>s</w:t>
      </w:r>
      <w:r w:rsidRPr="000D4A36">
        <w:rPr>
          <w:rFonts w:ascii="Arial Narrow" w:hAnsi="Arial Narrow" w:cs="Times New Roman"/>
          <w:color w:val="000000"/>
          <w:spacing w:val="2"/>
        </w:rPr>
        <w:t>p</w:t>
      </w:r>
      <w:r w:rsidRPr="000D4A36">
        <w:rPr>
          <w:rFonts w:ascii="Arial Narrow" w:hAnsi="Arial Narrow" w:cs="Times New Roman"/>
          <w:color w:val="000000"/>
          <w:spacing w:val="-1"/>
        </w:rPr>
        <w:t>it</w:t>
      </w:r>
      <w:r w:rsidRPr="000D4A36">
        <w:rPr>
          <w:rFonts w:ascii="Arial Narrow" w:hAnsi="Arial Narrow" w:cs="Times New Roman"/>
          <w:color w:val="000000"/>
          <w:spacing w:val="-2"/>
        </w:rPr>
        <w:t>a</w:t>
      </w:r>
      <w:r w:rsidRPr="000D4A36">
        <w:rPr>
          <w:rFonts w:ascii="Arial Narrow" w:hAnsi="Arial Narrow" w:cs="Times New Roman"/>
          <w:color w:val="000000"/>
        </w:rPr>
        <w:t>l M</w:t>
      </w:r>
      <w:r w:rsidRPr="000D4A36">
        <w:rPr>
          <w:rFonts w:ascii="Arial Narrow" w:hAnsi="Arial Narrow" w:cs="Times New Roman"/>
          <w:color w:val="000000"/>
          <w:spacing w:val="-1"/>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spacing w:val="-1"/>
        </w:rPr>
        <w:t>rt</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g</w:t>
      </w:r>
      <w:r w:rsidRPr="000D4A36">
        <w:rPr>
          <w:rFonts w:ascii="Arial Narrow" w:hAnsi="Arial Narrow" w:cs="Times New Roman"/>
          <w:color w:val="000000"/>
          <w:spacing w:val="2"/>
        </w:rPr>
        <w:t>ü</w:t>
      </w:r>
      <w:r w:rsidRPr="000D4A36">
        <w:rPr>
          <w:rFonts w:ascii="Arial Narrow" w:hAnsi="Arial Narrow" w:cs="Times New Roman"/>
          <w:color w:val="000000"/>
          <w:spacing w:val="-2"/>
        </w:rPr>
        <w:t>e</w:t>
      </w:r>
      <w:r w:rsidRPr="000D4A36">
        <w:rPr>
          <w:rFonts w:ascii="Arial Narrow" w:hAnsi="Arial Narrow" w:cs="Times New Roman"/>
          <w:color w:val="000000"/>
        </w:rPr>
        <w:t>z</w:t>
      </w:r>
      <w:r w:rsidRPr="000D4A36">
        <w:rPr>
          <w:rFonts w:ascii="Arial Narrow" w:hAnsi="Arial Narrow" w:cs="Times New Roman"/>
          <w:color w:val="000000"/>
          <w:spacing w:val="-1"/>
        </w:rPr>
        <w:t xml:space="preserve"> </w:t>
      </w:r>
      <w:r w:rsidR="009C1DFB" w:rsidRPr="000D4A36">
        <w:rPr>
          <w:rFonts w:ascii="Arial Narrow" w:hAnsi="Arial Narrow" w:cs="Times New Roman"/>
          <w:color w:val="000000"/>
          <w:spacing w:val="2"/>
        </w:rPr>
        <w:t>S</w:t>
      </w:r>
      <w:r w:rsidR="009C1DFB">
        <w:rPr>
          <w:rFonts w:ascii="Arial Narrow" w:hAnsi="Arial Narrow" w:cs="Times New Roman"/>
          <w:color w:val="000000"/>
          <w:spacing w:val="-2"/>
        </w:rPr>
        <w:t>o</w:t>
      </w:r>
      <w:r w:rsidR="009C1DFB" w:rsidRPr="000D4A36">
        <w:rPr>
          <w:rFonts w:ascii="Arial Narrow" w:hAnsi="Arial Narrow" w:cs="Times New Roman"/>
          <w:color w:val="000000"/>
          <w:spacing w:val="-1"/>
        </w:rPr>
        <w:t>r</w:t>
      </w:r>
      <w:r w:rsidR="009C1DFB" w:rsidRPr="000D4A36">
        <w:rPr>
          <w:rFonts w:ascii="Arial Narrow" w:hAnsi="Arial Narrow" w:cs="Times New Roman"/>
          <w:color w:val="000000"/>
          <w:spacing w:val="2"/>
        </w:rPr>
        <w:t>u</w:t>
      </w:r>
      <w:r w:rsidR="009C1DFB" w:rsidRPr="000D4A36">
        <w:rPr>
          <w:rFonts w:ascii="Arial Narrow" w:hAnsi="Arial Narrow" w:cs="Times New Roman"/>
          <w:color w:val="000000"/>
          <w:spacing w:val="-2"/>
        </w:rPr>
        <w:t>c</w:t>
      </w:r>
      <w:r w:rsidR="009C1DFB"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ad</w:t>
      </w:r>
      <w:r w:rsidRPr="000D4A36">
        <w:rPr>
          <w:rFonts w:ascii="Arial Narrow" w:hAnsi="Arial Narrow" w:cs="Times New Roman"/>
          <w:i/>
          <w:iCs/>
          <w:color w:val="000000"/>
          <w:spacing w:val="-1"/>
        </w:rPr>
        <w:t>í</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c</w:t>
      </w:r>
      <w:r w:rsidRPr="000D4A36">
        <w:rPr>
          <w:rFonts w:ascii="Arial Narrow" w:hAnsi="Arial Narrow" w:cs="Times New Roman"/>
          <w:i/>
          <w:iCs/>
          <w:color w:val="000000"/>
        </w:rPr>
        <w:t xml:space="preserve">a </w:t>
      </w:r>
      <w:r w:rsidRPr="000D4A36">
        <w:rPr>
          <w:rFonts w:ascii="Arial Narrow" w:hAnsi="Arial Narrow" w:cs="Times New Roman"/>
          <w:i/>
          <w:iCs/>
          <w:color w:val="000000"/>
          <w:spacing w:val="4"/>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Sa</w:t>
      </w:r>
      <w:r w:rsidRPr="000D4A36">
        <w:rPr>
          <w:rFonts w:ascii="Arial Narrow" w:hAnsi="Arial Narrow" w:cs="Times New Roman"/>
          <w:i/>
          <w:iCs/>
          <w:color w:val="000000"/>
          <w:spacing w:val="-5"/>
        </w:rPr>
        <w:t>l</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4"/>
        </w:rPr>
        <w:t>d</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ua</w:t>
      </w:r>
      <w:r w:rsidRPr="000D4A36">
        <w:rPr>
          <w:rFonts w:ascii="Arial Narrow" w:hAnsi="Arial Narrow" w:cs="Times New Roman"/>
          <w:color w:val="000000"/>
        </w:rPr>
        <w:t>.</w:t>
      </w:r>
      <w:r w:rsidRPr="000D4A36">
        <w:rPr>
          <w:rFonts w:ascii="Arial Narrow" w:hAnsi="Arial Narrow" w:cs="Times New Roman"/>
          <w:color w:val="000000"/>
          <w:spacing w:val="2"/>
        </w:rPr>
        <w:t xml:space="preserve"> 201</w:t>
      </w:r>
      <w:r w:rsidRPr="000D4A36">
        <w:rPr>
          <w:rFonts w:ascii="Arial Narrow" w:hAnsi="Arial Narrow" w:cs="Times New Roman"/>
          <w:color w:val="000000"/>
        </w:rPr>
        <w:t>4</w:t>
      </w:r>
      <w:r w:rsidRPr="000D4A36">
        <w:rPr>
          <w:rFonts w:ascii="Arial Narrow" w:hAnsi="Arial Narrow" w:cs="Times New Roman"/>
          <w:color w:val="000000"/>
          <w:spacing w:val="-1"/>
        </w:rPr>
        <w:t xml:space="preserve"> </w:t>
      </w:r>
      <w:r w:rsidRPr="000D4A36">
        <w:rPr>
          <w:rFonts w:ascii="Arial Narrow" w:hAnsi="Arial Narrow" w:cs="Times New Roman"/>
          <w:color w:val="000000"/>
        </w:rPr>
        <w:t>y</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1</w:t>
      </w:r>
      <w:r w:rsidRPr="000D4A36">
        <w:rPr>
          <w:rFonts w:ascii="Arial Narrow" w:hAnsi="Arial Narrow" w:cs="Times New Roman"/>
          <w:color w:val="000000"/>
        </w:rPr>
        <w:t>5.</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rPr>
        <w:t>M</w:t>
      </w:r>
      <w:r w:rsidRPr="000D4A36">
        <w:rPr>
          <w:rFonts w:ascii="Arial Narrow" w:hAnsi="Arial Narrow" w:cs="Times New Roman"/>
          <w:color w:val="000000"/>
          <w:spacing w:val="-1"/>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C</w:t>
      </w:r>
      <w:r w:rsidRPr="000D4A36">
        <w:rPr>
          <w:rFonts w:ascii="Arial Narrow" w:hAnsi="Arial Narrow" w:cs="Times New Roman"/>
          <w:color w:val="000000"/>
          <w:spacing w:val="-2"/>
        </w:rPr>
        <w:t>ha</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rPr>
        <w:t>l</w:t>
      </w:r>
      <w:r w:rsidRPr="000D4A36">
        <w:rPr>
          <w:rFonts w:ascii="Arial Narrow" w:hAnsi="Arial Narrow" w:cs="Times New Roman"/>
          <w:color w:val="000000"/>
          <w:spacing w:val="-1"/>
        </w:rPr>
        <w:t>-</w:t>
      </w:r>
      <w:r w:rsidRPr="000D4A36">
        <w:rPr>
          <w:rFonts w:ascii="Arial Narrow" w:hAnsi="Arial Narrow" w:cs="Times New Roman"/>
          <w:color w:val="000000"/>
          <w:spacing w:val="5"/>
        </w:rPr>
        <w:t>C</w:t>
      </w:r>
      <w:r w:rsidRPr="000D4A36">
        <w:rPr>
          <w:rFonts w:ascii="Arial Narrow" w:hAnsi="Arial Narrow" w:cs="Times New Roman"/>
          <w:color w:val="000000"/>
          <w:spacing w:val="-3"/>
        </w:rPr>
        <w:t>A</w:t>
      </w:r>
      <w:r w:rsidRPr="000D4A36">
        <w:rPr>
          <w:rFonts w:ascii="Arial Narrow" w:hAnsi="Arial Narrow" w:cs="Times New Roman"/>
          <w:color w:val="000000"/>
          <w:spacing w:val="1"/>
        </w:rPr>
        <w:t>RE</w:t>
      </w:r>
      <w:r w:rsidRPr="000D4A36">
        <w:rPr>
          <w:rFonts w:ascii="Arial Narrow" w:hAnsi="Arial Narrow" w:cs="Times New Roman"/>
          <w:color w:val="000000"/>
        </w:rPr>
        <w:t>.</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n</w:t>
      </w:r>
      <w:r w:rsidRPr="000D4A36">
        <w:rPr>
          <w:rFonts w:ascii="Arial Narrow" w:hAnsi="Arial Narrow" w:cs="Times New Roman"/>
          <w:color w:val="000000"/>
          <w:spacing w:val="2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es</w:t>
      </w:r>
      <w:r w:rsidRPr="000D4A36">
        <w:rPr>
          <w:rFonts w:ascii="Arial Narrow" w:hAnsi="Arial Narrow" w:cs="Times New Roman"/>
          <w:color w:val="000000"/>
          <w:spacing w:val="2"/>
        </w:rPr>
        <w:t>a</w:t>
      </w:r>
      <w:r w:rsidRPr="000D4A36">
        <w:rPr>
          <w:rFonts w:ascii="Arial Narrow" w:hAnsi="Arial Narrow" w:cs="Times New Roman"/>
          <w:color w:val="000000"/>
          <w:spacing w:val="-1"/>
        </w:rPr>
        <w:t>rr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3"/>
        </w:rPr>
        <w:t>A</w:t>
      </w:r>
      <w:r w:rsidRPr="000D4A36">
        <w:rPr>
          <w:rFonts w:ascii="Arial Narrow" w:hAnsi="Arial Narrow" w:cs="Times New Roman"/>
          <w:color w:val="000000"/>
          <w:spacing w:val="2"/>
        </w:rPr>
        <w:t>grop</w:t>
      </w:r>
      <w:r w:rsidRPr="000D4A36">
        <w:rPr>
          <w:rFonts w:ascii="Arial Narrow" w:hAnsi="Arial Narrow" w:cs="Times New Roman"/>
          <w:color w:val="000000"/>
          <w:spacing w:val="-2"/>
        </w:rPr>
        <w:t>ecua</w:t>
      </w:r>
      <w:r w:rsidRPr="000D4A36">
        <w:rPr>
          <w:rFonts w:ascii="Arial Narrow" w:hAnsi="Arial Narrow" w:cs="Times New Roman"/>
          <w:color w:val="000000"/>
          <w:spacing w:val="-1"/>
        </w:rPr>
        <w:t>ri</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rPr>
        <w:t>y</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b</w:t>
      </w:r>
      <w:r w:rsidRPr="000D4A36">
        <w:rPr>
          <w:rFonts w:ascii="Arial Narrow" w:hAnsi="Arial Narrow" w:cs="Times New Roman"/>
          <w:color w:val="000000"/>
          <w:spacing w:val="-1"/>
        </w:rPr>
        <w:t>l</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24"/>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ac</w:t>
      </w:r>
      <w:r w:rsidRPr="000D4A36">
        <w:rPr>
          <w:rFonts w:ascii="Arial Narrow" w:hAnsi="Arial Narrow" w:cs="Times New Roman"/>
          <w:color w:val="000000"/>
        </w:rPr>
        <w:t>o</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5"/>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fo</w:t>
      </w:r>
      <w:r w:rsidRPr="000D4A36">
        <w:rPr>
          <w:rFonts w:ascii="Arial Narrow" w:hAnsi="Arial Narrow" w:cs="Times New Roman"/>
          <w:color w:val="000000"/>
          <w:spacing w:val="-1"/>
        </w:rPr>
        <w:t>r</w:t>
      </w:r>
      <w:r w:rsidRPr="000D4A36">
        <w:rPr>
          <w:rFonts w:ascii="Arial Narrow" w:hAnsi="Arial Narrow" w:cs="Times New Roman"/>
          <w:color w:val="000000"/>
          <w:spacing w:val="1"/>
        </w:rPr>
        <w:t>m</w:t>
      </w:r>
      <w:r w:rsidRPr="000D4A36">
        <w:rPr>
          <w:rFonts w:ascii="Arial Narrow" w:hAnsi="Arial Narrow" w:cs="Times New Roman"/>
          <w:color w:val="000000"/>
        </w:rPr>
        <w:t>e</w:t>
      </w:r>
      <w:r w:rsidRPr="000D4A36">
        <w:rPr>
          <w:rFonts w:ascii="Arial Narrow" w:hAnsi="Arial Narrow" w:cs="Times New Roman"/>
          <w:color w:val="000000"/>
          <w:spacing w:val="2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009C1DFB" w:rsidRPr="000D4A36">
        <w:rPr>
          <w:rFonts w:ascii="Arial Narrow" w:hAnsi="Arial Narrow" w:cs="Times New Roman"/>
          <w:color w:val="000000"/>
          <w:spacing w:val="1"/>
        </w:rPr>
        <w:t>C</w:t>
      </w:r>
      <w:r w:rsidR="009C1DFB" w:rsidRPr="000D4A36">
        <w:rPr>
          <w:rFonts w:ascii="Arial Narrow" w:hAnsi="Arial Narrow" w:cs="Times New Roman"/>
          <w:color w:val="000000"/>
          <w:spacing w:val="2"/>
        </w:rPr>
        <w:t>o</w:t>
      </w:r>
      <w:r w:rsidR="009C1DFB" w:rsidRPr="000D4A36">
        <w:rPr>
          <w:rFonts w:ascii="Arial Narrow" w:hAnsi="Arial Narrow" w:cs="Times New Roman"/>
          <w:color w:val="000000"/>
          <w:spacing w:val="-2"/>
        </w:rPr>
        <w:t>nsu</w:t>
      </w:r>
      <w:r w:rsidR="009C1DFB" w:rsidRPr="000D4A36">
        <w:rPr>
          <w:rFonts w:ascii="Arial Narrow" w:hAnsi="Arial Narrow" w:cs="Times New Roman"/>
          <w:color w:val="000000"/>
          <w:spacing w:val="-1"/>
        </w:rPr>
        <w:t>lt</w:t>
      </w:r>
      <w:r w:rsidR="009C1DFB" w:rsidRPr="000D4A36">
        <w:rPr>
          <w:rFonts w:ascii="Arial Narrow" w:hAnsi="Arial Narrow" w:cs="Times New Roman"/>
          <w:color w:val="000000"/>
          <w:spacing w:val="2"/>
        </w:rPr>
        <w:t>o</w:t>
      </w:r>
      <w:r w:rsidR="009C1DFB" w:rsidRPr="000D4A36">
        <w:rPr>
          <w:rFonts w:ascii="Arial Narrow" w:hAnsi="Arial Narrow" w:cs="Times New Roman"/>
          <w:color w:val="000000"/>
          <w:spacing w:val="-1"/>
        </w:rPr>
        <w:t>r</w:t>
      </w:r>
      <w:r w:rsidR="009C1DFB" w:rsidRPr="000D4A36">
        <w:rPr>
          <w:rFonts w:ascii="Arial Narrow" w:hAnsi="Arial Narrow" w:cs="Times New Roman"/>
          <w:color w:val="000000"/>
          <w:spacing w:val="3"/>
        </w:rPr>
        <w:t>í</w:t>
      </w:r>
      <w:r w:rsidR="009C1DFB"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e</w:t>
      </w:r>
      <w:r w:rsidRPr="000D4A36">
        <w:rPr>
          <w:rFonts w:ascii="Arial Narrow" w:hAnsi="Arial Narrow" w:cs="Times New Roman"/>
          <w:color w:val="000000"/>
          <w:spacing w:val="3"/>
        </w:rPr>
        <w:t>l</w:t>
      </w:r>
      <w:r w:rsidRPr="000D4A36">
        <w:rPr>
          <w:rFonts w:ascii="Arial Narrow" w:hAnsi="Arial Narrow" w:cs="Times New Roman"/>
          <w:color w:val="000000"/>
          <w:spacing w:val="-2"/>
        </w:rPr>
        <w:t>a</w:t>
      </w:r>
      <w:r w:rsidRPr="000D4A36">
        <w:rPr>
          <w:rFonts w:ascii="Arial Narrow" w:hAnsi="Arial Narrow" w:cs="Times New Roman"/>
          <w:color w:val="000000"/>
          <w:spacing w:val="2"/>
        </w:rPr>
        <w:t>bo</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po</w:t>
      </w:r>
      <w:r w:rsidRPr="000D4A36">
        <w:rPr>
          <w:rFonts w:ascii="Arial Narrow" w:hAnsi="Arial Narrow" w:cs="Times New Roman"/>
          <w:color w:val="000000"/>
        </w:rPr>
        <w:t xml:space="preserve">r </w:t>
      </w:r>
      <w:r w:rsidRPr="000D4A36">
        <w:rPr>
          <w:rFonts w:ascii="Arial Narrow" w:hAnsi="Arial Narrow" w:cs="Times New Roman"/>
          <w:color w:val="000000"/>
          <w:spacing w:val="-4"/>
        </w:rPr>
        <w:t>M</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w:t>
      </w:r>
      <w:r w:rsidRPr="000D4A36">
        <w:rPr>
          <w:rFonts w:ascii="Arial Narrow" w:hAnsi="Arial Narrow" w:cs="Times New Roman"/>
          <w:color w:val="000000"/>
          <w:spacing w:val="2"/>
        </w:rPr>
        <w:t>J</w:t>
      </w:r>
      <w:r w:rsidRPr="000D4A36">
        <w:rPr>
          <w:rFonts w:ascii="Arial Narrow" w:hAnsi="Arial Narrow" w:cs="Times New Roman"/>
          <w:color w:val="000000"/>
          <w:spacing w:val="1"/>
        </w:rPr>
        <w:t>.</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spacing w:val="-5"/>
        </w:rPr>
        <w:t>i</w:t>
      </w:r>
      <w:r w:rsidRPr="000D4A36">
        <w:rPr>
          <w:rFonts w:ascii="Arial Narrow" w:hAnsi="Arial Narrow" w:cs="Times New Roman"/>
          <w:color w:val="000000"/>
          <w:spacing w:val="-1"/>
        </w:rPr>
        <w:t>ll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F</w:t>
      </w:r>
      <w:r w:rsidRPr="000D4A36">
        <w:rPr>
          <w:rFonts w:ascii="Arial Narrow" w:hAnsi="Arial Narrow" w:cs="Times New Roman"/>
          <w:color w:val="000000"/>
        </w:rPr>
        <w:t>,</w:t>
      </w:r>
      <w:r w:rsidRPr="000D4A36">
        <w:rPr>
          <w:rFonts w:ascii="Arial Narrow" w:hAnsi="Arial Narrow" w:cs="Times New Roman"/>
          <w:color w:val="000000"/>
          <w:spacing w:val="2"/>
        </w:rPr>
        <w:t xml:space="preserve"> S</w:t>
      </w:r>
      <w:r w:rsidRPr="000D4A36">
        <w:rPr>
          <w:rFonts w:ascii="Arial Narrow" w:hAnsi="Arial Narrow" w:cs="Times New Roman"/>
          <w:color w:val="000000"/>
          <w:spacing w:val="-2"/>
        </w:rPr>
        <w:t>a</w:t>
      </w:r>
      <w:r w:rsidRPr="000D4A36">
        <w:rPr>
          <w:rFonts w:ascii="Arial Narrow" w:hAnsi="Arial Narrow" w:cs="Times New Roman"/>
          <w:color w:val="000000"/>
          <w:spacing w:val="3"/>
        </w:rPr>
        <w:t>l</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G</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0</w:t>
      </w:r>
      <w:r w:rsidRPr="000D4A36">
        <w:rPr>
          <w:rFonts w:ascii="Arial Narrow" w:hAnsi="Arial Narrow" w:cs="Times New Roman"/>
          <w:color w:val="000000"/>
          <w:spacing w:val="2"/>
        </w:rPr>
        <w:t>5</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ind w:right="81"/>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81"/>
        <w:jc w:val="both"/>
        <w:rPr>
          <w:rFonts w:ascii="Arial Narrow" w:hAnsi="Arial Narrow" w:cs="Times New Roman"/>
          <w:color w:val="000000"/>
        </w:rPr>
      </w:pPr>
      <w:r w:rsidRPr="000D4A36">
        <w:rPr>
          <w:rFonts w:ascii="Arial Narrow" w:hAnsi="Arial Narrow" w:cs="Times New Roman"/>
          <w:color w:val="000000"/>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r</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d</w:t>
      </w:r>
      <w:r w:rsidRPr="000D4A36">
        <w:rPr>
          <w:rFonts w:ascii="Arial Narrow" w:hAnsi="Arial Narrow" w:cs="Times New Roman"/>
          <w:color w:val="000000"/>
          <w:spacing w:val="-2"/>
        </w:rPr>
        <w:t>ucac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spacing w:val="-2"/>
        </w:rPr>
        <w:t>n</w:t>
      </w:r>
      <w:r w:rsidRPr="000D4A36">
        <w:rPr>
          <w:rFonts w:ascii="Arial Narrow" w:hAnsi="Arial Narrow" w:cs="Times New Roman"/>
          <w:color w:val="000000"/>
        </w:rPr>
        <w:t>.</w:t>
      </w:r>
      <w:r w:rsidRPr="000D4A36">
        <w:rPr>
          <w:rFonts w:ascii="Arial Narrow" w:hAnsi="Arial Narrow" w:cs="Times New Roman"/>
          <w:color w:val="000000"/>
          <w:spacing w:val="9"/>
        </w:rPr>
        <w:t xml:space="preserve">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y</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dad</w:t>
      </w:r>
      <w:r w:rsidRPr="000D4A36">
        <w:rPr>
          <w:rFonts w:ascii="Arial Narrow" w:hAnsi="Arial Narrow" w:cs="Times New Roman"/>
          <w:i/>
          <w:iCs/>
          <w:color w:val="000000"/>
          <w:spacing w:val="-2"/>
        </w:rPr>
        <w:t>e</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 xml:space="preserve">l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í</w:t>
      </w:r>
      <w:r w:rsidRPr="000D4A36">
        <w:rPr>
          <w:rFonts w:ascii="Arial Narrow" w:hAnsi="Arial Narrow" w:cs="Times New Roman"/>
          <w:i/>
          <w:iCs/>
          <w:color w:val="000000"/>
          <w:spacing w:val="2"/>
        </w:rPr>
        <w:t>od</w:t>
      </w:r>
      <w:r w:rsidRPr="000D4A36">
        <w:rPr>
          <w:rFonts w:ascii="Arial Narrow" w:hAnsi="Arial Narrow" w:cs="Times New Roman"/>
          <w:i/>
          <w:iCs/>
          <w:color w:val="000000"/>
        </w:rPr>
        <w:t>o</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2</w:t>
      </w:r>
      <w:r w:rsidRPr="000D4A36">
        <w:rPr>
          <w:rFonts w:ascii="Arial Narrow" w:hAnsi="Arial Narrow" w:cs="Times New Roman"/>
          <w:i/>
          <w:iCs/>
          <w:color w:val="000000"/>
          <w:spacing w:val="2"/>
        </w:rPr>
        <w:t>0</w:t>
      </w:r>
      <w:r w:rsidRPr="000D4A36">
        <w:rPr>
          <w:rFonts w:ascii="Arial Narrow" w:hAnsi="Arial Narrow" w:cs="Times New Roman"/>
          <w:i/>
          <w:iCs/>
          <w:color w:val="000000"/>
          <w:spacing w:val="-2"/>
        </w:rPr>
        <w:t>0</w:t>
      </w:r>
      <w:r w:rsidRPr="000D4A36">
        <w:rPr>
          <w:rFonts w:ascii="Arial Narrow" w:hAnsi="Arial Narrow" w:cs="Times New Roman"/>
          <w:i/>
          <w:iCs/>
          <w:color w:val="000000"/>
        </w:rPr>
        <w:t>6</w:t>
      </w:r>
      <w:r w:rsidRPr="000D4A36">
        <w:rPr>
          <w:rFonts w:ascii="Arial Narrow" w:hAnsi="Arial Narrow" w:cs="Times New Roman"/>
          <w:i/>
          <w:iCs/>
          <w:color w:val="000000"/>
          <w:spacing w:val="9"/>
        </w:rPr>
        <w:t xml:space="preserve"> </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2"/>
        </w:rPr>
        <w:t>2</w:t>
      </w:r>
      <w:r w:rsidRPr="000D4A36">
        <w:rPr>
          <w:rFonts w:ascii="Arial Narrow" w:hAnsi="Arial Narrow" w:cs="Times New Roman"/>
          <w:i/>
          <w:iCs/>
          <w:color w:val="000000"/>
          <w:spacing w:val="2"/>
        </w:rPr>
        <w:t>0</w:t>
      </w:r>
      <w:r w:rsidRPr="000D4A36">
        <w:rPr>
          <w:rFonts w:ascii="Arial Narrow" w:hAnsi="Arial Narrow" w:cs="Times New Roman"/>
          <w:i/>
          <w:iCs/>
          <w:color w:val="000000"/>
          <w:spacing w:val="-2"/>
        </w:rPr>
        <w:t>1</w:t>
      </w:r>
      <w:r w:rsidRPr="000D4A36">
        <w:rPr>
          <w:rFonts w:ascii="Arial Narrow" w:hAnsi="Arial Narrow" w:cs="Times New Roman"/>
          <w:i/>
          <w:iCs/>
          <w:color w:val="000000"/>
        </w:rPr>
        <w:t>3</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3"/>
        </w:rPr>
        <w:t>m</w:t>
      </w:r>
      <w:r w:rsidRPr="000D4A36">
        <w:rPr>
          <w:rFonts w:ascii="Arial Narrow" w:hAnsi="Arial Narrow" w:cs="Times New Roman"/>
          <w:i/>
          <w:iCs/>
          <w:color w:val="000000"/>
          <w:spacing w:val="2"/>
        </w:rPr>
        <w:t>un</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color w:val="000000"/>
        </w:rPr>
        <w:t xml:space="preserve"> </w:t>
      </w:r>
      <w:r w:rsidRPr="000D4A36">
        <w:rPr>
          <w:rFonts w:ascii="Arial Narrow" w:hAnsi="Arial Narrow" w:cs="Times New Roman"/>
          <w:i/>
          <w:iCs/>
          <w:color w:val="000000"/>
          <w:spacing w:val="2"/>
        </w:rPr>
        <w:t>Sa</w:t>
      </w:r>
      <w:r w:rsidRPr="000D4A36">
        <w:rPr>
          <w:rFonts w:ascii="Arial Narrow" w:hAnsi="Arial Narrow" w:cs="Times New Roman"/>
          <w:i/>
          <w:iCs/>
          <w:color w:val="000000"/>
        </w:rPr>
        <w:t>n</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Pe</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r</w:t>
      </w:r>
      <w:r w:rsidRPr="000D4A36">
        <w:rPr>
          <w:rFonts w:ascii="Arial Narrow" w:hAnsi="Arial Narrow" w:cs="Times New Roman"/>
          <w:i/>
          <w:iCs/>
          <w:color w:val="000000"/>
        </w:rPr>
        <w:t>o</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T</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rPr>
        <w:t>,</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a</w:t>
      </w:r>
      <w:r w:rsidRPr="000D4A36">
        <w:rPr>
          <w:rFonts w:ascii="Arial Narrow" w:hAnsi="Arial Narrow" w:cs="Times New Roman"/>
          <w:i/>
          <w:iCs/>
          <w:color w:val="000000"/>
        </w:rPr>
        <w:t>,</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q</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yp</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4"/>
        </w:rPr>
        <w:t>p</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z-</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w:t>
      </w:r>
      <w:r w:rsidRPr="000D4A36">
        <w:rPr>
          <w:rFonts w:ascii="Arial Narrow" w:hAnsi="Arial Narrow" w:cs="Times New Roman"/>
          <w:color w:val="000000"/>
          <w:spacing w:val="3"/>
        </w:rPr>
        <w:t>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fo</w:t>
      </w:r>
      <w:r w:rsidRPr="000D4A36">
        <w:rPr>
          <w:rFonts w:ascii="Arial Narrow" w:hAnsi="Arial Narrow" w:cs="Times New Roman"/>
          <w:color w:val="000000"/>
          <w:spacing w:val="-1"/>
        </w:rPr>
        <w:t>r</w:t>
      </w:r>
      <w:r w:rsidRPr="000D4A36">
        <w:rPr>
          <w:rFonts w:ascii="Arial Narrow" w:hAnsi="Arial Narrow" w:cs="Times New Roman"/>
          <w:color w:val="000000"/>
          <w:spacing w:val="1"/>
        </w:rPr>
        <w:t>m</w:t>
      </w:r>
      <w:r w:rsidRPr="000D4A36">
        <w:rPr>
          <w:rFonts w:ascii="Arial Narrow" w:hAnsi="Arial Narrow" w:cs="Times New Roman"/>
          <w:color w:val="000000"/>
        </w:rPr>
        <w:t>e</w:t>
      </w:r>
      <w:r w:rsidRPr="000D4A36">
        <w:rPr>
          <w:rFonts w:ascii="Arial Narrow" w:hAnsi="Arial Narrow" w:cs="Times New Roman"/>
          <w:color w:val="000000"/>
          <w:spacing w:val="-1"/>
        </w:rPr>
        <w:t xml:space="preserve"> r</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1"/>
        </w:rPr>
        <w:t>i</w:t>
      </w:r>
      <w:r w:rsidRPr="000D4A36">
        <w:rPr>
          <w:rFonts w:ascii="Arial Narrow" w:hAnsi="Arial Narrow" w:cs="Times New Roman"/>
          <w:color w:val="000000"/>
          <w:spacing w:val="3"/>
        </w:rPr>
        <w:t>t</w:t>
      </w:r>
      <w:r w:rsidRPr="000D4A36">
        <w:rPr>
          <w:rFonts w:ascii="Arial Narrow" w:hAnsi="Arial Narrow" w:cs="Times New Roman"/>
          <w:color w:val="000000"/>
          <w:spacing w:val="-1"/>
        </w:rPr>
        <w:t>i</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1"/>
        </w:rPr>
        <w:t>VA</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6"/>
        </w:rPr>
        <w:t>C</w:t>
      </w:r>
      <w:r w:rsidRPr="000D4A36">
        <w:rPr>
          <w:rFonts w:ascii="Arial Narrow" w:hAnsi="Arial Narrow" w:cs="Times New Roman"/>
          <w:color w:val="000000"/>
          <w:spacing w:val="-1"/>
        </w:rPr>
        <w:t>-</w:t>
      </w:r>
      <w:r w:rsidRPr="000D4A36">
        <w:rPr>
          <w:rFonts w:ascii="Arial Narrow" w:hAnsi="Arial Narrow" w:cs="Times New Roman"/>
          <w:color w:val="000000"/>
          <w:spacing w:val="1"/>
        </w:rPr>
        <w:t>O</w:t>
      </w:r>
      <w:r w:rsidRPr="000D4A36">
        <w:rPr>
          <w:rFonts w:ascii="Arial Narrow" w:hAnsi="Arial Narrow" w:cs="Times New Roman"/>
          <w:color w:val="000000"/>
          <w:spacing w:val="-2"/>
        </w:rPr>
        <w:t>T</w:t>
      </w:r>
      <w:r w:rsidRPr="000D4A36">
        <w:rPr>
          <w:rFonts w:ascii="Arial Narrow" w:hAnsi="Arial Narrow" w:cs="Times New Roman"/>
          <w:color w:val="000000"/>
          <w:spacing w:val="-1"/>
        </w:rPr>
        <w:t>)</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75"/>
        <w:jc w:val="both"/>
        <w:rPr>
          <w:rFonts w:ascii="Arial Narrow" w:hAnsi="Arial Narrow" w:cs="Times New Roman"/>
          <w:color w:val="000000"/>
        </w:rPr>
      </w:pPr>
      <w:r w:rsidRPr="000D4A36">
        <w:rPr>
          <w:rFonts w:ascii="Arial Narrow" w:hAnsi="Arial Narrow" w:cs="Times New Roman"/>
          <w:color w:val="000000"/>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r</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esa</w:t>
      </w:r>
      <w:r w:rsidRPr="000D4A36">
        <w:rPr>
          <w:rFonts w:ascii="Arial Narrow" w:hAnsi="Arial Narrow" w:cs="Times New Roman"/>
          <w:color w:val="000000"/>
          <w:spacing w:val="-1"/>
        </w:rPr>
        <w:t>rr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rPr>
        <w:t>o</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1"/>
        </w:rPr>
        <w:t>R</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4"/>
        </w:rPr>
        <w:t xml:space="preserve"> </w:t>
      </w:r>
      <w:r w:rsidRPr="000D4A36">
        <w:rPr>
          <w:rFonts w:ascii="Arial Narrow" w:hAnsi="Arial Narrow" w:cs="Times New Roman"/>
          <w:color w:val="000000"/>
        </w:rPr>
        <w:t>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T</w:t>
      </w:r>
      <w:r w:rsidRPr="000D4A36">
        <w:rPr>
          <w:rFonts w:ascii="Arial Narrow" w:hAnsi="Arial Narrow" w:cs="Times New Roman"/>
          <w:color w:val="000000"/>
          <w:spacing w:val="3"/>
        </w:rPr>
        <w:t>i</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3"/>
        </w:rPr>
        <w:t xml:space="preserve"> </w:t>
      </w:r>
      <w:r w:rsidRPr="000D4A36">
        <w:rPr>
          <w:rFonts w:ascii="Arial Narrow" w:hAnsi="Arial Narrow" w:cs="Times New Roman"/>
          <w:color w:val="000000"/>
        </w:rPr>
        <w:t>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o</w:t>
      </w:r>
      <w:r w:rsidRPr="000D4A36">
        <w:rPr>
          <w:rFonts w:ascii="Arial Narrow" w:hAnsi="Arial Narrow" w:cs="Times New Roman"/>
          <w:color w:val="000000"/>
          <w:spacing w:val="-1"/>
        </w:rPr>
        <w:t>t</w:t>
      </w:r>
      <w:r w:rsidRPr="000D4A36">
        <w:rPr>
          <w:rFonts w:ascii="Arial Narrow" w:hAnsi="Arial Narrow" w:cs="Times New Roman"/>
          <w:color w:val="000000"/>
          <w:spacing w:val="2"/>
        </w:rPr>
        <w:t>ro</w:t>
      </w:r>
      <w:r w:rsidRPr="000D4A36">
        <w:rPr>
          <w:rFonts w:ascii="Arial Narrow" w:hAnsi="Arial Narrow" w:cs="Times New Roman"/>
          <w:color w:val="000000"/>
          <w:spacing w:val="-2"/>
        </w:rPr>
        <w:t>s</w:t>
      </w:r>
      <w:r w:rsidRPr="000D4A36">
        <w:rPr>
          <w:rFonts w:ascii="Arial Narrow" w:hAnsi="Arial Narrow" w:cs="Times New Roman"/>
          <w:color w:val="000000"/>
        </w:rPr>
        <w:t>.</w:t>
      </w:r>
      <w:r w:rsidRPr="000D4A36">
        <w:rPr>
          <w:rFonts w:ascii="Arial Narrow" w:hAnsi="Arial Narrow" w:cs="Times New Roman"/>
          <w:color w:val="000000"/>
          <w:spacing w:val="12"/>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p</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er</w:t>
      </w:r>
      <w:r w:rsidRPr="000D4A36">
        <w:rPr>
          <w:rFonts w:ascii="Arial Narrow" w:hAnsi="Arial Narrow" w:cs="Times New Roman"/>
          <w:i/>
          <w:iCs/>
          <w:color w:val="000000"/>
          <w:spacing w:val="2"/>
        </w:rPr>
        <w:t>ab</w:t>
      </w:r>
      <w:r w:rsidRPr="000D4A36">
        <w:rPr>
          <w:rFonts w:ascii="Arial Narrow" w:hAnsi="Arial Narrow" w:cs="Times New Roman"/>
          <w:i/>
          <w:iCs/>
          <w:color w:val="000000"/>
          <w:spacing w:val="-1"/>
        </w:rPr>
        <w:t>ili</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a</w:t>
      </w:r>
      <w:r w:rsidRPr="000D4A36">
        <w:rPr>
          <w:rFonts w:ascii="Arial Narrow" w:hAnsi="Arial Narrow" w:cs="Times New Roman"/>
          <w:i/>
          <w:iCs/>
          <w:color w:val="000000"/>
        </w:rPr>
        <w:t>d</w:t>
      </w:r>
      <w:r w:rsidRPr="000D4A36">
        <w:rPr>
          <w:rFonts w:ascii="Arial Narrow" w:hAnsi="Arial Narrow" w:cs="Times New Roman"/>
          <w:i/>
          <w:iCs/>
          <w:color w:val="000000"/>
          <w:spacing w:val="7"/>
        </w:rPr>
        <w:t xml:space="preserve"> </w:t>
      </w:r>
      <w:r w:rsidRPr="000D4A36">
        <w:rPr>
          <w:rFonts w:ascii="Arial Narrow" w:hAnsi="Arial Narrow" w:cs="Times New Roman"/>
          <w:i/>
          <w:iCs/>
          <w:color w:val="000000"/>
        </w:rPr>
        <w:t>e</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se</w:t>
      </w:r>
      <w:r w:rsidRPr="000D4A36">
        <w:rPr>
          <w:rFonts w:ascii="Arial Narrow" w:hAnsi="Arial Narrow" w:cs="Times New Roman"/>
          <w:i/>
          <w:iCs/>
          <w:color w:val="000000"/>
          <w:spacing w:val="2"/>
        </w:rPr>
        <w:t>gu</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a</w:t>
      </w:r>
      <w:r w:rsidRPr="000D4A36">
        <w:rPr>
          <w:rFonts w:ascii="Arial Narrow" w:hAnsi="Arial Narrow" w:cs="Times New Roman"/>
          <w:i/>
          <w:iCs/>
          <w:color w:val="000000"/>
        </w:rPr>
        <w:t>d</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li</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9"/>
        </w:rPr>
        <w:t>a</w:t>
      </w:r>
      <w:r w:rsidRPr="000D4A36">
        <w:rPr>
          <w:rFonts w:ascii="Arial Narrow" w:hAnsi="Arial Narrow" w:cs="Times New Roman"/>
          <w:color w:val="000000"/>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w:t>
      </w:r>
      <w:r w:rsidRPr="000D4A36">
        <w:rPr>
          <w:rFonts w:ascii="Arial Narrow" w:hAnsi="Arial Narrow" w:cs="Times New Roman"/>
          <w:color w:val="000000"/>
          <w:spacing w:val="2"/>
        </w:rPr>
        <w:t xml:space="preserve"> 201</w:t>
      </w:r>
      <w:r w:rsidRPr="000D4A36">
        <w:rPr>
          <w:rFonts w:ascii="Arial Narrow" w:hAnsi="Arial Narrow" w:cs="Times New Roman"/>
          <w:color w:val="000000"/>
          <w:spacing w:val="-2"/>
        </w:rPr>
        <w:t>2</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ind w:right="75"/>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333"/>
        <w:jc w:val="both"/>
        <w:rPr>
          <w:rFonts w:ascii="Arial Narrow" w:hAnsi="Arial Narrow" w:cs="Times New Roman"/>
          <w:color w:val="000000"/>
        </w:rPr>
      </w:pPr>
      <w:r w:rsidRPr="000D4A36">
        <w:rPr>
          <w:rFonts w:ascii="Arial Narrow" w:hAnsi="Arial Narrow" w:cs="Times New Roman"/>
          <w:color w:val="000000"/>
          <w:spacing w:val="1"/>
        </w:rPr>
        <w:t>O</w:t>
      </w:r>
      <w:r w:rsidRPr="000D4A36">
        <w:rPr>
          <w:rFonts w:ascii="Arial Narrow" w:hAnsi="Arial Narrow" w:cs="Times New Roman"/>
          <w:color w:val="000000"/>
          <w:spacing w:val="-1"/>
        </w:rPr>
        <w:t>rti</w:t>
      </w:r>
      <w:r w:rsidRPr="000D4A36">
        <w:rPr>
          <w:rFonts w:ascii="Arial Narrow" w:hAnsi="Arial Narrow" w:cs="Times New Roman"/>
          <w:color w:val="000000"/>
          <w:spacing w:val="-2"/>
        </w:rPr>
        <w:t>z</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1"/>
        </w:rPr>
        <w:t>li</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i/>
          <w:iCs/>
          <w:color w:val="000000"/>
          <w:spacing w:val="-6"/>
        </w:rPr>
        <w:t>Y</w:t>
      </w:r>
      <w:r w:rsidRPr="000D4A36">
        <w:rPr>
          <w:rFonts w:ascii="Arial Narrow" w:hAnsi="Arial Narrow" w:cs="Times New Roman"/>
          <w:i/>
          <w:iCs/>
          <w:color w:val="000000"/>
          <w:spacing w:val="1"/>
        </w:rPr>
        <w:t>AP</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AKA</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2"/>
        </w:rPr>
        <w:t>Ve</w:t>
      </w:r>
      <w:r w:rsidRPr="000D4A36">
        <w:rPr>
          <w:rFonts w:ascii="Arial Narrow" w:hAnsi="Arial Narrow" w:cs="Times New Roman"/>
          <w:i/>
          <w:iCs/>
          <w:color w:val="000000"/>
        </w:rPr>
        <w:t>r</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o</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í</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s</w:t>
      </w:r>
      <w:r w:rsidRPr="000D4A36">
        <w:rPr>
          <w:rFonts w:ascii="Arial Narrow" w:hAnsi="Arial Narrow" w:cs="Times New Roman"/>
          <w:i/>
          <w:iCs/>
          <w:color w:val="000000"/>
        </w:rPr>
        <w:t>.</w:t>
      </w:r>
      <w:r w:rsidRPr="000D4A36">
        <w:rPr>
          <w:rFonts w:ascii="Arial Narrow" w:hAnsi="Arial Narrow" w:cs="Times New Roman"/>
          <w:i/>
          <w:iCs/>
          <w:color w:val="000000"/>
          <w:spacing w:val="6"/>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2"/>
        </w:rPr>
        <w:t>h</w:t>
      </w:r>
      <w:r w:rsidRPr="000D4A36">
        <w:rPr>
          <w:rFonts w:ascii="Arial Narrow" w:hAnsi="Arial Narrow" w:cs="Times New Roman"/>
          <w:color w:val="000000"/>
        </w:rPr>
        <w:t xml:space="preserve">i </w:t>
      </w:r>
      <w:r w:rsidRPr="000D4A36">
        <w:rPr>
          <w:rFonts w:ascii="Arial Narrow" w:hAnsi="Arial Narrow" w:cs="Times New Roman"/>
          <w:color w:val="000000"/>
          <w:spacing w:val="-2"/>
        </w:rPr>
        <w:t>Ta</w:t>
      </w:r>
      <w:r w:rsidRPr="000D4A36">
        <w:rPr>
          <w:rFonts w:ascii="Arial Narrow" w:hAnsi="Arial Narrow" w:cs="Times New Roman"/>
          <w:color w:val="000000"/>
          <w:spacing w:val="1"/>
        </w:rPr>
        <w:t>m</w:t>
      </w:r>
      <w:r w:rsidRPr="000D4A36">
        <w:rPr>
          <w:rFonts w:ascii="Arial Narrow" w:hAnsi="Arial Narrow" w:cs="Times New Roman"/>
          <w:color w:val="000000"/>
          <w:spacing w:val="2"/>
        </w:rPr>
        <w:t>bo</w:t>
      </w:r>
      <w:r w:rsidRPr="000D4A36">
        <w:rPr>
          <w:rFonts w:ascii="Arial Narrow" w:hAnsi="Arial Narrow" w:cs="Times New Roman"/>
          <w:color w:val="000000"/>
        </w:rPr>
        <w:t>.</w:t>
      </w:r>
      <w:r w:rsidRPr="000D4A36">
        <w:rPr>
          <w:rFonts w:ascii="Arial Narrow" w:hAnsi="Arial Narrow" w:cs="Times New Roman"/>
          <w:color w:val="000000"/>
          <w:spacing w:val="2"/>
        </w:rPr>
        <w:t xml:space="preserve"> 2</w:t>
      </w:r>
      <w:r w:rsidRPr="000D4A36">
        <w:rPr>
          <w:rFonts w:ascii="Arial Narrow" w:hAnsi="Arial Narrow" w:cs="Times New Roman"/>
          <w:color w:val="000000"/>
          <w:spacing w:val="-2"/>
        </w:rPr>
        <w:t>0</w:t>
      </w:r>
      <w:r w:rsidRPr="000D4A36">
        <w:rPr>
          <w:rFonts w:ascii="Arial Narrow" w:hAnsi="Arial Narrow" w:cs="Times New Roman"/>
          <w:color w:val="000000"/>
          <w:spacing w:val="2"/>
        </w:rPr>
        <w:t>1</w:t>
      </w:r>
      <w:r w:rsidRPr="000D4A36">
        <w:rPr>
          <w:rFonts w:ascii="Arial Narrow" w:hAnsi="Arial Narrow" w:cs="Times New Roman"/>
          <w:color w:val="000000"/>
          <w:spacing w:val="-2"/>
        </w:rPr>
        <w:t>4</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5"/>
        <w:jc w:val="both"/>
        <w:rPr>
          <w:rFonts w:ascii="Arial Narrow" w:hAnsi="Arial Narrow" w:cs="Times New Roman"/>
          <w:color w:val="000000"/>
        </w:rPr>
      </w:pPr>
      <w:r w:rsidRPr="000D4A36">
        <w:rPr>
          <w:rFonts w:ascii="Arial Narrow" w:hAnsi="Arial Narrow" w:cs="Times New Roman"/>
          <w:color w:val="000000"/>
          <w:spacing w:val="1"/>
        </w:rPr>
        <w:t>O</w:t>
      </w:r>
      <w:r w:rsidRPr="000D4A36">
        <w:rPr>
          <w:rFonts w:ascii="Arial Narrow" w:hAnsi="Arial Narrow" w:cs="Times New Roman"/>
          <w:color w:val="000000"/>
          <w:spacing w:val="-1"/>
        </w:rPr>
        <w:t>rti</w:t>
      </w:r>
      <w:r w:rsidRPr="000D4A36">
        <w:rPr>
          <w:rFonts w:ascii="Arial Narrow" w:hAnsi="Arial Narrow" w:cs="Times New Roman"/>
          <w:color w:val="000000"/>
          <w:spacing w:val="-2"/>
        </w:rPr>
        <w:t>z</w:t>
      </w:r>
      <w:r w:rsidRPr="000D4A36">
        <w:rPr>
          <w:rFonts w:ascii="Arial Narrow" w:hAnsi="Arial Narrow" w:cs="Times New Roman"/>
          <w:color w:val="000000"/>
        </w:rPr>
        <w:t>,</w:t>
      </w:r>
      <w:r w:rsidRPr="000D4A36">
        <w:rPr>
          <w:rFonts w:ascii="Arial Narrow" w:hAnsi="Arial Narrow" w:cs="Times New Roman"/>
          <w:color w:val="000000"/>
          <w:spacing w:val="18"/>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1"/>
        </w:rPr>
        <w:t>li</w:t>
      </w:r>
      <w:r w:rsidRPr="000D4A36">
        <w:rPr>
          <w:rFonts w:ascii="Arial Narrow" w:hAnsi="Arial Narrow" w:cs="Times New Roman"/>
          <w:color w:val="000000"/>
        </w:rPr>
        <w:t>o</w:t>
      </w:r>
      <w:r w:rsidRPr="000D4A36">
        <w:rPr>
          <w:rFonts w:ascii="Arial Narrow" w:hAnsi="Arial Narrow" w:cs="Times New Roman"/>
          <w:color w:val="000000"/>
          <w:spacing w:val="18"/>
        </w:rPr>
        <w:t xml:space="preserve"> </w:t>
      </w:r>
      <w:r w:rsidRPr="000D4A36">
        <w:rPr>
          <w:rFonts w:ascii="Arial Narrow" w:hAnsi="Arial Narrow" w:cs="Times New Roman"/>
          <w:color w:val="000000"/>
        </w:rPr>
        <w:t>y</w:t>
      </w:r>
      <w:r w:rsidRPr="000D4A36">
        <w:rPr>
          <w:rFonts w:ascii="Arial Narrow" w:hAnsi="Arial Narrow" w:cs="Times New Roman"/>
          <w:color w:val="000000"/>
          <w:spacing w:val="15"/>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a</w:t>
      </w:r>
      <w:r w:rsidRPr="000D4A36">
        <w:rPr>
          <w:rFonts w:ascii="Arial Narrow" w:hAnsi="Arial Narrow" w:cs="Times New Roman"/>
          <w:color w:val="000000"/>
          <w:spacing w:val="-2"/>
        </w:rPr>
        <w:t>u</w:t>
      </w:r>
      <w:r w:rsidRPr="000D4A36">
        <w:rPr>
          <w:rFonts w:ascii="Arial Narrow" w:hAnsi="Arial Narrow" w:cs="Times New Roman"/>
          <w:color w:val="000000"/>
          <w:spacing w:val="2"/>
        </w:rPr>
        <w:t>r</w:t>
      </w:r>
      <w:r w:rsidRPr="000D4A36">
        <w:rPr>
          <w:rFonts w:ascii="Arial Narrow" w:hAnsi="Arial Narrow" w:cs="Times New Roman"/>
          <w:color w:val="000000"/>
          <w:spacing w:val="-2"/>
        </w:rPr>
        <w:t>ey</w:t>
      </w:r>
      <w:r w:rsidRPr="000D4A36">
        <w:rPr>
          <w:rFonts w:ascii="Arial Narrow" w:hAnsi="Arial Narrow" w:cs="Times New Roman"/>
          <w:color w:val="000000"/>
        </w:rPr>
        <w:t>,</w:t>
      </w:r>
      <w:r w:rsidRPr="000D4A36">
        <w:rPr>
          <w:rFonts w:ascii="Arial Narrow" w:hAnsi="Arial Narrow" w:cs="Times New Roman"/>
          <w:color w:val="000000"/>
          <w:spacing w:val="18"/>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1"/>
        </w:rPr>
        <w:t>lí</w:t>
      </w:r>
      <w:r w:rsidRPr="000D4A36">
        <w:rPr>
          <w:rFonts w:ascii="Arial Narrow" w:hAnsi="Arial Narrow" w:cs="Times New Roman"/>
          <w:color w:val="000000"/>
          <w:spacing w:val="2"/>
        </w:rPr>
        <w:t>a</w:t>
      </w:r>
      <w:r w:rsidRPr="000D4A36">
        <w:rPr>
          <w:rFonts w:ascii="Arial Narrow" w:hAnsi="Arial Narrow" w:cs="Times New Roman"/>
          <w:color w:val="000000"/>
          <w:spacing w:val="-2"/>
        </w:rPr>
        <w:t>s</w:t>
      </w:r>
      <w:r w:rsidRPr="000D4A36">
        <w:rPr>
          <w:rFonts w:ascii="Arial Narrow" w:hAnsi="Arial Narrow" w:cs="Times New Roman"/>
          <w:color w:val="000000"/>
        </w:rPr>
        <w:t>.</w:t>
      </w:r>
      <w:r w:rsidRPr="000D4A36">
        <w:rPr>
          <w:rFonts w:ascii="Arial Narrow" w:hAnsi="Arial Narrow" w:cs="Times New Roman"/>
          <w:color w:val="000000"/>
          <w:spacing w:val="22"/>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ona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o</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óg</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nog</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á</w:t>
      </w:r>
      <w:r w:rsidRPr="000D4A36">
        <w:rPr>
          <w:rFonts w:ascii="Arial Narrow" w:hAnsi="Arial Narrow" w:cs="Times New Roman"/>
          <w:i/>
          <w:iCs/>
          <w:color w:val="000000"/>
          <w:spacing w:val="-1"/>
        </w:rPr>
        <w:t>fi</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w:t>
      </w:r>
      <w:r w:rsidRPr="000D4A36">
        <w:rPr>
          <w:rFonts w:ascii="Arial Narrow" w:hAnsi="Arial Narrow" w:cs="Times New Roman"/>
          <w:i/>
          <w:iCs/>
          <w:color w:val="000000"/>
        </w:rPr>
        <w:t>a</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ngu</w:t>
      </w:r>
      <w:r w:rsidRPr="000D4A36">
        <w:rPr>
          <w:rFonts w:ascii="Arial Narrow" w:hAnsi="Arial Narrow" w:cs="Times New Roman"/>
          <w:i/>
          <w:iCs/>
          <w:color w:val="000000"/>
        </w:rPr>
        <w:t>a</w:t>
      </w:r>
      <w:r w:rsidRPr="000D4A36">
        <w:rPr>
          <w:rFonts w:ascii="Arial Narrow" w:hAnsi="Arial Narrow" w:cs="Times New Roman"/>
          <w:i/>
          <w:iCs/>
          <w:color w:val="000000"/>
          <w:spacing w:val="18"/>
        </w:rPr>
        <w:t xml:space="preserve"> </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ua</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n</w:t>
      </w:r>
      <w:r w:rsidRPr="000D4A36">
        <w:rPr>
          <w:rFonts w:ascii="Arial Narrow" w:hAnsi="Arial Narrow" w:cs="Times New Roman"/>
          <w:i/>
          <w:iCs/>
          <w:color w:val="000000"/>
        </w:rPr>
        <w:t xml:space="preserve">í </w:t>
      </w:r>
      <w:r w:rsidRPr="000D4A36">
        <w:rPr>
          <w:rFonts w:ascii="Arial Narrow" w:hAnsi="Arial Narrow" w:cs="Times New Roman"/>
          <w:i/>
          <w:iCs/>
          <w:color w:val="000000"/>
          <w:spacing w:val="2"/>
        </w:rPr>
        <w:t>hab</w:t>
      </w:r>
      <w:r w:rsidRPr="000D4A36">
        <w:rPr>
          <w:rFonts w:ascii="Arial Narrow" w:hAnsi="Arial Narrow" w:cs="Times New Roman"/>
          <w:i/>
          <w:iCs/>
          <w:color w:val="000000"/>
          <w:spacing w:val="-5"/>
        </w:rPr>
        <w:t>l</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d</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n</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B</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li</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rPr>
        <w:t>.</w:t>
      </w:r>
      <w:r w:rsidRPr="000D4A36">
        <w:rPr>
          <w:rFonts w:ascii="Arial Narrow" w:hAnsi="Arial Narrow" w:cs="Times New Roman"/>
          <w:i/>
          <w:iCs/>
          <w:color w:val="000000"/>
          <w:spacing w:val="5"/>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1</w:t>
      </w:r>
      <w:r w:rsidRPr="000D4A36">
        <w:rPr>
          <w:rFonts w:ascii="Arial Narrow" w:hAnsi="Arial Narrow" w:cs="Times New Roman"/>
          <w:color w:val="000000"/>
          <w:spacing w:val="2"/>
        </w:rPr>
        <w:t>1</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8"/>
        <w:jc w:val="both"/>
        <w:rPr>
          <w:rFonts w:ascii="Arial Narrow" w:hAnsi="Arial Narrow" w:cs="Times New Roman"/>
          <w:color w:val="000000"/>
        </w:rPr>
      </w:pPr>
      <w:r w:rsidRPr="000D4A36">
        <w:rPr>
          <w:rFonts w:ascii="Arial Narrow" w:hAnsi="Arial Narrow" w:cs="Times New Roman"/>
          <w:color w:val="000000"/>
          <w:spacing w:val="2"/>
        </w:rPr>
        <w:t>P</w:t>
      </w:r>
      <w:r w:rsidRPr="000D4A36">
        <w:rPr>
          <w:rFonts w:ascii="Arial Narrow" w:hAnsi="Arial Narrow" w:cs="Times New Roman"/>
          <w:color w:val="000000"/>
          <w:spacing w:val="-2"/>
        </w:rPr>
        <w:t>ach</w:t>
      </w:r>
      <w:r w:rsidRPr="000D4A36">
        <w:rPr>
          <w:rFonts w:ascii="Arial Narrow" w:hAnsi="Arial Narrow" w:cs="Times New Roman"/>
          <w:color w:val="000000"/>
          <w:spacing w:val="3"/>
        </w:rPr>
        <w:t>e</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14"/>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eg</w:t>
      </w:r>
      <w:r w:rsidRPr="000D4A36">
        <w:rPr>
          <w:rFonts w:ascii="Arial Narrow" w:hAnsi="Arial Narrow" w:cs="Times New Roman"/>
          <w:color w:val="000000"/>
          <w:spacing w:val="3"/>
        </w:rPr>
        <w:t>o</w:t>
      </w:r>
      <w:r w:rsidRPr="000D4A36">
        <w:rPr>
          <w:rFonts w:ascii="Arial Narrow" w:hAnsi="Arial Narrow" w:cs="Times New Roman"/>
          <w:i/>
          <w:iCs/>
          <w:color w:val="000000"/>
        </w:rPr>
        <w:t>.</w:t>
      </w:r>
      <w:r w:rsidRPr="000D4A36">
        <w:rPr>
          <w:rFonts w:ascii="Arial Narrow" w:hAnsi="Arial Narrow" w:cs="Times New Roman"/>
          <w:i/>
          <w:iCs/>
          <w:color w:val="000000"/>
          <w:spacing w:val="14"/>
        </w:rPr>
        <w:t xml:space="preserve"> </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ó</w:t>
      </w:r>
      <w:r w:rsidRPr="000D4A36">
        <w:rPr>
          <w:rFonts w:ascii="Arial Narrow" w:hAnsi="Arial Narrow" w:cs="Times New Roman"/>
          <w:i/>
          <w:iCs/>
          <w:color w:val="000000"/>
        </w:rPr>
        <w:t>n</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a</w:t>
      </w:r>
      <w:r w:rsidRPr="000D4A36">
        <w:rPr>
          <w:rFonts w:ascii="Arial Narrow" w:hAnsi="Arial Narrow" w:cs="Times New Roman"/>
          <w:i/>
          <w:iCs/>
          <w:color w:val="000000"/>
        </w:rPr>
        <w:t>s</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d</w:t>
      </w:r>
      <w:r w:rsidRPr="000D4A36">
        <w:rPr>
          <w:rFonts w:ascii="Arial Narrow" w:hAnsi="Arial Narrow" w:cs="Times New Roman"/>
          <w:i/>
          <w:iCs/>
          <w:color w:val="000000"/>
        </w:rPr>
        <w:t>a</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15"/>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ad</w:t>
      </w:r>
      <w:r w:rsidRPr="000D4A36">
        <w:rPr>
          <w:rFonts w:ascii="Arial Narrow" w:hAnsi="Arial Narrow" w:cs="Times New Roman"/>
          <w:i/>
          <w:iCs/>
          <w:color w:val="000000"/>
          <w:spacing w:val="-2"/>
        </w:rPr>
        <w:t>r</w:t>
      </w:r>
      <w:r w:rsidRPr="000D4A36">
        <w:rPr>
          <w:rFonts w:ascii="Arial Narrow" w:hAnsi="Arial Narrow" w:cs="Times New Roman"/>
          <w:i/>
          <w:iCs/>
          <w:color w:val="000000"/>
        </w:rPr>
        <w:t>e</w:t>
      </w:r>
      <w:r w:rsidRPr="000D4A36">
        <w:rPr>
          <w:rFonts w:ascii="Arial Narrow" w:hAnsi="Arial Narrow" w:cs="Times New Roman"/>
          <w:i/>
          <w:iCs/>
          <w:color w:val="000000"/>
          <w:spacing w:val="11"/>
        </w:rPr>
        <w:t xml:space="preserve"> </w:t>
      </w:r>
      <w:r w:rsidRPr="000D4A36">
        <w:rPr>
          <w:rFonts w:ascii="Arial Narrow" w:hAnsi="Arial Narrow" w:cs="Times New Roman"/>
          <w:i/>
          <w:iCs/>
          <w:color w:val="000000"/>
          <w:spacing w:val="2"/>
        </w:rPr>
        <w:t>T</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err</w:t>
      </w:r>
      <w:r w:rsidRPr="000D4A36">
        <w:rPr>
          <w:rFonts w:ascii="Arial Narrow" w:hAnsi="Arial Narrow" w:cs="Times New Roman"/>
          <w:i/>
          <w:iCs/>
          <w:color w:val="000000"/>
          <w:spacing w:val="10"/>
        </w:rPr>
        <w:t>a</w:t>
      </w:r>
      <w:r w:rsidRPr="000D4A36">
        <w:rPr>
          <w:rFonts w:ascii="Arial Narrow" w:hAnsi="Arial Narrow" w:cs="Times New Roman"/>
          <w:color w:val="000000"/>
        </w:rPr>
        <w:t>.</w:t>
      </w:r>
      <w:r w:rsidRPr="000D4A36">
        <w:rPr>
          <w:rFonts w:ascii="Arial Narrow" w:hAnsi="Arial Narrow" w:cs="Times New Roman"/>
          <w:color w:val="000000"/>
          <w:spacing w:val="14"/>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o</w:t>
      </w:r>
      <w:r w:rsidRPr="000D4A36">
        <w:rPr>
          <w:rFonts w:ascii="Arial Narrow" w:hAnsi="Arial Narrow" w:cs="Times New Roman"/>
          <w:color w:val="000000"/>
          <w:spacing w:val="-2"/>
        </w:rPr>
        <w:t>cu</w:t>
      </w:r>
      <w:r w:rsidRPr="000D4A36">
        <w:rPr>
          <w:rFonts w:ascii="Arial Narrow" w:hAnsi="Arial Narrow" w:cs="Times New Roman"/>
          <w:color w:val="000000"/>
          <w:spacing w:val="1"/>
        </w:rPr>
        <w:t>m</w:t>
      </w:r>
      <w:r w:rsidRPr="000D4A36">
        <w:rPr>
          <w:rFonts w:ascii="Arial Narrow" w:hAnsi="Arial Narrow" w:cs="Times New Roman"/>
          <w:color w:val="000000"/>
          <w:spacing w:val="-2"/>
        </w:rPr>
        <w:t>en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15"/>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et</w:t>
      </w:r>
      <w:r w:rsidRPr="000D4A36">
        <w:rPr>
          <w:rFonts w:ascii="Arial Narrow" w:hAnsi="Arial Narrow" w:cs="Times New Roman"/>
          <w:color w:val="000000"/>
          <w:spacing w:val="2"/>
        </w:rPr>
        <w:t>odo</w:t>
      </w:r>
      <w:r w:rsidRPr="000D4A36">
        <w:rPr>
          <w:rFonts w:ascii="Arial Narrow" w:hAnsi="Arial Narrow" w:cs="Times New Roman"/>
          <w:color w:val="000000"/>
          <w:spacing w:val="-1"/>
        </w:rPr>
        <w:t>l</w:t>
      </w:r>
      <w:r w:rsidRPr="000D4A36">
        <w:rPr>
          <w:rFonts w:ascii="Arial Narrow" w:hAnsi="Arial Narrow" w:cs="Times New Roman"/>
          <w:color w:val="000000"/>
          <w:spacing w:val="2"/>
        </w:rPr>
        <w:t>ó</w:t>
      </w:r>
      <w:r w:rsidRPr="000D4A36">
        <w:rPr>
          <w:rFonts w:ascii="Arial Narrow" w:hAnsi="Arial Narrow" w:cs="Times New Roman"/>
          <w:color w:val="000000"/>
          <w:spacing w:val="-2"/>
        </w:rPr>
        <w:t>g</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14"/>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 xml:space="preserve">, </w:t>
      </w:r>
      <w:r w:rsidRPr="000D4A36">
        <w:rPr>
          <w:rFonts w:ascii="Arial Narrow" w:hAnsi="Arial Narrow" w:cs="Times New Roman"/>
          <w:color w:val="000000"/>
          <w:spacing w:val="1"/>
        </w:rPr>
        <w:t>m</w:t>
      </w:r>
      <w:r w:rsidRPr="000D4A36">
        <w:rPr>
          <w:rFonts w:ascii="Arial Narrow" w:hAnsi="Arial Narrow" w:cs="Times New Roman"/>
          <w:color w:val="000000"/>
          <w:spacing w:val="-2"/>
        </w:rPr>
        <w:t>ay</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1</w:t>
      </w:r>
      <w:r w:rsidRPr="000D4A36">
        <w:rPr>
          <w:rFonts w:ascii="Arial Narrow" w:hAnsi="Arial Narrow" w:cs="Times New Roman"/>
          <w:color w:val="000000"/>
          <w:spacing w:val="-2"/>
        </w:rPr>
        <w:t>4</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49"/>
        <w:jc w:val="both"/>
        <w:rPr>
          <w:rFonts w:ascii="Arial Narrow" w:hAnsi="Arial Narrow" w:cs="Times New Roman"/>
          <w:color w:val="000000"/>
        </w:rPr>
      </w:pPr>
      <w:r w:rsidRPr="000D4A36">
        <w:rPr>
          <w:rFonts w:ascii="Arial Narrow" w:hAnsi="Arial Narrow" w:cs="Times New Roman"/>
          <w:color w:val="000000"/>
          <w:spacing w:val="2"/>
        </w:rPr>
        <w:t>P</w:t>
      </w:r>
      <w:r w:rsidRPr="000D4A36">
        <w:rPr>
          <w:rFonts w:ascii="Arial Narrow" w:hAnsi="Arial Narrow" w:cs="Times New Roman"/>
          <w:color w:val="000000"/>
          <w:spacing w:val="-1"/>
        </w:rPr>
        <w:t>i</w:t>
      </w:r>
      <w:r w:rsidRPr="000D4A36">
        <w:rPr>
          <w:rFonts w:ascii="Arial Narrow" w:hAnsi="Arial Narrow" w:cs="Times New Roman"/>
          <w:color w:val="000000"/>
          <w:spacing w:val="2"/>
        </w:rPr>
        <w:t>f</w:t>
      </w:r>
      <w:r w:rsidRPr="000D4A36">
        <w:rPr>
          <w:rFonts w:ascii="Arial Narrow" w:hAnsi="Arial Narrow" w:cs="Times New Roman"/>
          <w:color w:val="000000"/>
          <w:spacing w:val="-2"/>
        </w:rPr>
        <w:t>a</w:t>
      </w:r>
      <w:r w:rsidRPr="000D4A36">
        <w:rPr>
          <w:rFonts w:ascii="Arial Narrow" w:hAnsi="Arial Narrow" w:cs="Times New Roman"/>
          <w:color w:val="000000"/>
          <w:spacing w:val="-1"/>
        </w:rPr>
        <w:t>rr</w:t>
      </w:r>
      <w:r w:rsidRPr="000D4A36">
        <w:rPr>
          <w:rFonts w:ascii="Arial Narrow" w:hAnsi="Arial Narrow" w:cs="Times New Roman"/>
          <w:color w:val="000000"/>
          <w:spacing w:val="-2"/>
        </w:rPr>
        <w:t>é</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sc</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4"/>
        </w:rPr>
        <w:t xml:space="preserve"> </w:t>
      </w:r>
      <w:r w:rsidRPr="000D4A36">
        <w:rPr>
          <w:rFonts w:ascii="Arial Narrow" w:hAnsi="Arial Narrow" w:cs="Times New Roman"/>
          <w:i/>
          <w:iCs/>
          <w:color w:val="000000"/>
          <w:spacing w:val="2"/>
        </w:rPr>
        <w:t>L</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H</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u</w:t>
      </w:r>
      <w:r w:rsidRPr="000D4A36">
        <w:rPr>
          <w:rFonts w:ascii="Arial Narrow" w:hAnsi="Arial Narrow" w:cs="Times New Roman"/>
          <w:i/>
          <w:iCs/>
          <w:color w:val="000000"/>
        </w:rPr>
        <w:t>n</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pu</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b</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3"/>
        </w:rPr>
        <w:t>i</w:t>
      </w:r>
      <w:r w:rsidRPr="000D4A36">
        <w:rPr>
          <w:rFonts w:ascii="Arial Narrow" w:hAnsi="Arial Narrow" w:cs="Times New Roman"/>
          <w:color w:val="000000"/>
          <w:spacing w:val="-2"/>
        </w:rPr>
        <w:t>a</w:t>
      </w:r>
      <w:r w:rsidRPr="000D4A36">
        <w:rPr>
          <w:rFonts w:ascii="Arial Narrow" w:hAnsi="Arial Narrow" w:cs="Times New Roman"/>
          <w:color w:val="000000"/>
        </w:rPr>
        <w:t xml:space="preserve">: </w:t>
      </w:r>
      <w:r w:rsidRPr="000D4A36">
        <w:rPr>
          <w:rFonts w:ascii="Arial Narrow" w:hAnsi="Arial Narrow" w:cs="Times New Roman"/>
          <w:color w:val="000000"/>
          <w:spacing w:val="5"/>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C</w:t>
      </w:r>
      <w:r w:rsidRPr="000D4A36">
        <w:rPr>
          <w:rFonts w:ascii="Arial Narrow" w:hAnsi="Arial Narrow" w:cs="Times New Roman"/>
          <w:color w:val="000000"/>
          <w:spacing w:val="-3"/>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19</w:t>
      </w:r>
      <w:r w:rsidRPr="000D4A36">
        <w:rPr>
          <w:rFonts w:ascii="Arial Narrow" w:hAnsi="Arial Narrow" w:cs="Times New Roman"/>
          <w:color w:val="000000"/>
          <w:spacing w:val="-2"/>
        </w:rPr>
        <w:t>8</w:t>
      </w:r>
      <w:r w:rsidRPr="000D4A36">
        <w:rPr>
          <w:rFonts w:ascii="Arial Narrow" w:hAnsi="Arial Narrow" w:cs="Times New Roman"/>
          <w:color w:val="000000"/>
        </w:rPr>
        <w:t>9</w:t>
      </w:r>
    </w:p>
    <w:p w:rsidR="00D566CB" w:rsidRPr="000D4A36" w:rsidRDefault="00D566CB" w:rsidP="00D566CB">
      <w:pPr>
        <w:widowControl w:val="0"/>
        <w:autoSpaceDE w:val="0"/>
        <w:autoSpaceDN w:val="0"/>
        <w:adjustRightInd w:val="0"/>
        <w:spacing w:after="0" w:line="240" w:lineRule="auto"/>
        <w:ind w:right="49"/>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49"/>
        <w:jc w:val="both"/>
        <w:rPr>
          <w:rFonts w:ascii="Arial Narrow" w:hAnsi="Arial Narrow" w:cs="Times New Roman"/>
          <w:color w:val="000000"/>
        </w:rPr>
      </w:pPr>
      <w:r w:rsidRPr="000D4A36">
        <w:rPr>
          <w:rFonts w:ascii="Arial Narrow" w:hAnsi="Arial Narrow" w:cs="Times New Roman"/>
        </w:rPr>
        <w:t xml:space="preserve">PNUD/Universidad de La Cordillera.  </w:t>
      </w:r>
      <w:r w:rsidRPr="000D4A36">
        <w:rPr>
          <w:rFonts w:ascii="Arial Narrow" w:hAnsi="Arial Narrow" w:cs="Times New Roman"/>
          <w:i/>
        </w:rPr>
        <w:t>Vulnerabilidad e Impacto de Climático en el Gran Chaco Americano</w:t>
      </w:r>
      <w:r w:rsidRPr="000D4A36">
        <w:rPr>
          <w:rFonts w:ascii="Arial Narrow" w:hAnsi="Arial Narrow" w:cs="Times New Roman"/>
        </w:rPr>
        <w:t xml:space="preserve">, La Paz, 2013 </w:t>
      </w:r>
      <w:hyperlink r:id="rId273" w:history="1">
        <w:r w:rsidRPr="000D4A36">
          <w:rPr>
            <w:rStyle w:val="Hipervnculo"/>
            <w:rFonts w:ascii="Arial Narrow" w:hAnsi="Arial Narrow" w:cs="Times New Roman"/>
            <w:color w:val="auto"/>
            <w:sz w:val="20"/>
            <w:szCs w:val="20"/>
          </w:rPr>
          <w:t>http://www.pnuma.org/vulnerabilidad/VIA_Gran_Chaco_version_larga.pdf</w:t>
        </w:r>
      </w:hyperlink>
      <w:r w:rsidRPr="000D4A36">
        <w:rPr>
          <w:rFonts w:ascii="Arial Narrow" w:hAnsi="Arial Narrow" w:cs="Times New Roman"/>
          <w:sz w:val="20"/>
          <w:szCs w:val="20"/>
        </w:rPr>
        <w:t xml:space="preserve"> </w:t>
      </w:r>
    </w:p>
    <w:p w:rsidR="00D566CB" w:rsidRPr="000D4A36" w:rsidRDefault="00D566CB" w:rsidP="00D566CB">
      <w:pPr>
        <w:widowControl w:val="0"/>
        <w:autoSpaceDE w:val="0"/>
        <w:autoSpaceDN w:val="0"/>
        <w:adjustRightInd w:val="0"/>
        <w:spacing w:after="0" w:line="240" w:lineRule="auto"/>
        <w:ind w:right="80"/>
        <w:jc w:val="both"/>
        <w:rPr>
          <w:rFonts w:ascii="Arial Narrow" w:hAnsi="Arial Narrow" w:cs="Times New Roman"/>
          <w:color w:val="000000"/>
          <w:spacing w:val="2"/>
        </w:rPr>
      </w:pPr>
    </w:p>
    <w:p w:rsidR="00D566CB" w:rsidRPr="000D4A36" w:rsidRDefault="00D566CB" w:rsidP="00D566CB">
      <w:pPr>
        <w:widowControl w:val="0"/>
        <w:autoSpaceDE w:val="0"/>
        <w:autoSpaceDN w:val="0"/>
        <w:adjustRightInd w:val="0"/>
        <w:spacing w:after="0" w:line="240" w:lineRule="auto"/>
        <w:ind w:right="80"/>
        <w:jc w:val="both"/>
        <w:rPr>
          <w:rFonts w:ascii="Arial Narrow" w:hAnsi="Arial Narrow" w:cs="Times New Roman"/>
          <w:color w:val="000000"/>
        </w:rPr>
      </w:pPr>
      <w:r w:rsidRPr="000D4A36">
        <w:rPr>
          <w:rFonts w:ascii="Arial Narrow" w:hAnsi="Arial Narrow" w:cs="Times New Roman"/>
          <w:color w:val="000000"/>
          <w:spacing w:val="2"/>
        </w:rPr>
        <w:t>P</w:t>
      </w:r>
      <w:r w:rsidRPr="000D4A36">
        <w:rPr>
          <w:rFonts w:ascii="Arial Narrow" w:hAnsi="Arial Narrow" w:cs="Times New Roman"/>
          <w:color w:val="000000"/>
          <w:spacing w:val="-2"/>
        </w:rPr>
        <w:t>ue</w:t>
      </w:r>
      <w:r w:rsidRPr="000D4A36">
        <w:rPr>
          <w:rFonts w:ascii="Arial Narrow" w:hAnsi="Arial Narrow" w:cs="Times New Roman"/>
          <w:color w:val="000000"/>
          <w:spacing w:val="-1"/>
        </w:rPr>
        <w:t>r</w:t>
      </w:r>
      <w:r w:rsidRPr="000D4A36">
        <w:rPr>
          <w:rFonts w:ascii="Arial Narrow" w:hAnsi="Arial Narrow" w:cs="Times New Roman"/>
          <w:color w:val="000000"/>
          <w:spacing w:val="3"/>
        </w:rPr>
        <w:t>t</w:t>
      </w:r>
      <w:r w:rsidRPr="000D4A36">
        <w:rPr>
          <w:rFonts w:ascii="Arial Narrow" w:hAnsi="Arial Narrow" w:cs="Times New Roman"/>
          <w:color w:val="000000"/>
        </w:rPr>
        <w:t>a</w:t>
      </w:r>
      <w:r w:rsidRPr="000D4A36">
        <w:rPr>
          <w:rFonts w:ascii="Arial Narrow" w:hAnsi="Arial Narrow" w:cs="Times New Roman"/>
          <w:color w:val="000000"/>
          <w:spacing w:val="19"/>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ti</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24"/>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e</w:t>
      </w:r>
      <w:r w:rsidRPr="000D4A36">
        <w:rPr>
          <w:rFonts w:ascii="Arial Narrow" w:hAnsi="Arial Narrow" w:cs="Times New Roman"/>
          <w:i/>
          <w:iCs/>
          <w:color w:val="000000"/>
        </w:rPr>
        <w:t>l</w:t>
      </w:r>
      <w:r w:rsidRPr="000D4A36">
        <w:rPr>
          <w:rFonts w:ascii="Arial Narrow" w:hAnsi="Arial Narrow" w:cs="Times New Roman"/>
          <w:i/>
          <w:iCs/>
          <w:color w:val="000000"/>
          <w:spacing w:val="20"/>
        </w:rPr>
        <w:t xml:space="preserve"> </w:t>
      </w:r>
      <w:r w:rsidRPr="000D4A36">
        <w:rPr>
          <w:rFonts w:ascii="Arial Narrow" w:hAnsi="Arial Narrow" w:cs="Times New Roman"/>
          <w:i/>
          <w:iCs/>
          <w:color w:val="000000"/>
          <w:spacing w:val="-2"/>
        </w:rPr>
        <w:t>F</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o</w:t>
      </w:r>
      <w:r w:rsidRPr="000D4A36">
        <w:rPr>
          <w:rFonts w:ascii="Arial Narrow" w:hAnsi="Arial Narrow" w:cs="Times New Roman"/>
          <w:i/>
          <w:iCs/>
          <w:color w:val="000000"/>
        </w:rPr>
        <w:t>:</w:t>
      </w:r>
      <w:r w:rsidRPr="000D4A36">
        <w:rPr>
          <w:rFonts w:ascii="Arial Narrow" w:hAnsi="Arial Narrow" w:cs="Times New Roman"/>
          <w:i/>
          <w:iCs/>
          <w:color w:val="000000"/>
          <w:spacing w:val="23"/>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rPr>
        <w:t>l</w:t>
      </w:r>
      <w:r w:rsidRPr="000D4A36">
        <w:rPr>
          <w:rFonts w:ascii="Arial Narrow" w:hAnsi="Arial Narrow" w:cs="Times New Roman"/>
          <w:i/>
          <w:iCs/>
          <w:color w:val="000000"/>
          <w:spacing w:val="20"/>
        </w:rPr>
        <w:t xml:space="preserve">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o</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ap</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tí</w:t>
      </w:r>
      <w:r w:rsidRPr="000D4A36">
        <w:rPr>
          <w:rFonts w:ascii="Arial Narrow" w:hAnsi="Arial Narrow" w:cs="Times New Roman"/>
          <w:i/>
          <w:iCs/>
          <w:color w:val="000000"/>
        </w:rPr>
        <w:t>:</w:t>
      </w:r>
      <w:r w:rsidRPr="000D4A36">
        <w:rPr>
          <w:rFonts w:ascii="Arial Narrow" w:hAnsi="Arial Narrow" w:cs="Times New Roman"/>
          <w:i/>
          <w:iCs/>
          <w:color w:val="000000"/>
          <w:spacing w:val="24"/>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ese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3"/>
        </w:rPr>
        <w:t>t</w:t>
      </w:r>
      <w:r w:rsidRPr="000D4A36">
        <w:rPr>
          <w:rFonts w:ascii="Arial Narrow" w:hAnsi="Arial Narrow" w:cs="Times New Roman"/>
          <w:i/>
          <w:iCs/>
          <w:color w:val="000000"/>
        </w:rPr>
        <w:t>e</w:t>
      </w:r>
      <w:r w:rsidRPr="000D4A36">
        <w:rPr>
          <w:rFonts w:ascii="Arial Narrow" w:hAnsi="Arial Narrow" w:cs="Times New Roman"/>
          <w:i/>
          <w:iCs/>
          <w:color w:val="000000"/>
          <w:spacing w:val="19"/>
        </w:rPr>
        <w:t xml:space="preserve"> </w:t>
      </w:r>
      <w:r w:rsidRPr="000D4A36">
        <w:rPr>
          <w:rFonts w:ascii="Arial Narrow" w:hAnsi="Arial Narrow" w:cs="Times New Roman"/>
          <w:i/>
          <w:iCs/>
          <w:color w:val="000000"/>
        </w:rPr>
        <w:t>y</w:t>
      </w:r>
      <w:r w:rsidRPr="000D4A36">
        <w:rPr>
          <w:rFonts w:ascii="Arial Narrow" w:hAnsi="Arial Narrow" w:cs="Times New Roman"/>
          <w:i/>
          <w:iCs/>
          <w:color w:val="000000"/>
          <w:spacing w:val="23"/>
        </w:rPr>
        <w:t xml:space="preserve"> </w:t>
      </w:r>
      <w:r w:rsidRPr="000D4A36">
        <w:rPr>
          <w:rFonts w:ascii="Arial Narrow" w:hAnsi="Arial Narrow" w:cs="Times New Roman"/>
          <w:i/>
          <w:iCs/>
          <w:color w:val="000000"/>
          <w:spacing w:val="-2"/>
        </w:rPr>
        <w:t>F</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o</w:t>
      </w:r>
      <w:r w:rsidRPr="000D4A36">
        <w:rPr>
          <w:rFonts w:ascii="Arial Narrow" w:hAnsi="Arial Narrow" w:cs="Times New Roman"/>
          <w:i/>
          <w:iCs/>
          <w:color w:val="000000"/>
        </w:rPr>
        <w:t>.</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1"/>
        </w:rPr>
        <w:t>UG</w:t>
      </w:r>
      <w:r w:rsidRPr="000D4A36">
        <w:rPr>
          <w:rFonts w:ascii="Arial Narrow" w:hAnsi="Arial Narrow" w:cs="Times New Roman"/>
          <w:i/>
          <w:iCs/>
          <w:color w:val="000000"/>
          <w:spacing w:val="12"/>
        </w:rPr>
        <w:t>R</w:t>
      </w:r>
      <w:r w:rsidRPr="000D4A36">
        <w:rPr>
          <w:rFonts w:ascii="Arial Narrow" w:hAnsi="Arial Narrow" w:cs="Times New Roman"/>
          <w:i/>
          <w:iCs/>
          <w:color w:val="000000"/>
        </w:rPr>
        <w:t>M:</w:t>
      </w:r>
      <w:r w:rsidRPr="000D4A36">
        <w:rPr>
          <w:rFonts w:ascii="Arial Narrow" w:hAnsi="Arial Narrow" w:cs="Times New Roman"/>
          <w:i/>
          <w:iCs/>
          <w:color w:val="000000"/>
          <w:spacing w:val="20"/>
        </w:rPr>
        <w:t xml:space="preserve"> </w:t>
      </w:r>
      <w:r w:rsidRPr="000D4A36">
        <w:rPr>
          <w:rFonts w:ascii="Arial Narrow" w:hAnsi="Arial Narrow" w:cs="Times New Roman"/>
          <w:color w:val="000000"/>
          <w:spacing w:val="-2"/>
        </w:rPr>
        <w:t>Sa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1"/>
        </w:rPr>
        <w:t>r</w:t>
      </w:r>
      <w:r w:rsidRPr="000D4A36">
        <w:rPr>
          <w:rFonts w:ascii="Arial Narrow" w:hAnsi="Arial Narrow" w:cs="Times New Roman"/>
          <w:color w:val="000000"/>
          <w:spacing w:val="-2"/>
        </w:rPr>
        <w:t>uz</w:t>
      </w:r>
      <w:r w:rsidRPr="000D4A36">
        <w:rPr>
          <w:rFonts w:ascii="Arial Narrow" w:hAnsi="Arial Narrow" w:cs="Times New Roman"/>
          <w:color w:val="000000"/>
        </w:rPr>
        <w:t>,</w:t>
      </w:r>
      <w:r w:rsidRPr="000D4A36">
        <w:rPr>
          <w:rFonts w:ascii="Arial Narrow" w:hAnsi="Arial Narrow" w:cs="Times New Roman"/>
          <w:color w:val="000000"/>
          <w:spacing w:val="22"/>
        </w:rPr>
        <w:t xml:space="preserve"> </w:t>
      </w:r>
      <w:r w:rsidRPr="000D4A36">
        <w:rPr>
          <w:rFonts w:ascii="Arial Narrow" w:hAnsi="Arial Narrow" w:cs="Times New Roman"/>
          <w:color w:val="000000"/>
          <w:spacing w:val="2"/>
        </w:rPr>
        <w:t>2</w:t>
      </w:r>
      <w:r w:rsidRPr="000D4A36">
        <w:rPr>
          <w:rFonts w:ascii="Arial Narrow" w:hAnsi="Arial Narrow" w:cs="Times New Roman"/>
          <w:color w:val="000000"/>
        </w:rPr>
        <w:t>2</w:t>
      </w:r>
      <w:r w:rsidRPr="000D4A36">
        <w:rPr>
          <w:rFonts w:ascii="Arial Narrow" w:hAnsi="Arial Narrow" w:cs="Times New Roman"/>
          <w:color w:val="000000"/>
          <w:spacing w:val="22"/>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1"/>
        </w:rPr>
        <w:t>m</w:t>
      </w:r>
      <w:r w:rsidRPr="000D4A36">
        <w:rPr>
          <w:rFonts w:ascii="Arial Narrow" w:hAnsi="Arial Narrow" w:cs="Times New Roman"/>
          <w:color w:val="000000"/>
          <w:spacing w:val="-2"/>
        </w:rPr>
        <w:t>ay</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2</w:t>
      </w:r>
      <w:r w:rsidRPr="000D4A36">
        <w:rPr>
          <w:rFonts w:ascii="Arial Narrow" w:hAnsi="Arial Narrow" w:cs="Times New Roman"/>
          <w:color w:val="000000"/>
          <w:spacing w:val="-2"/>
        </w:rPr>
        <w:t>0</w:t>
      </w:r>
      <w:r w:rsidRPr="000D4A36">
        <w:rPr>
          <w:rFonts w:ascii="Arial Narrow" w:hAnsi="Arial Narrow" w:cs="Times New Roman"/>
          <w:color w:val="000000"/>
          <w:spacing w:val="2"/>
        </w:rPr>
        <w:t>1</w:t>
      </w:r>
      <w:r w:rsidRPr="000D4A36">
        <w:rPr>
          <w:rFonts w:ascii="Arial Narrow" w:hAnsi="Arial Narrow" w:cs="Times New Roman"/>
          <w:color w:val="000000"/>
          <w:spacing w:val="-2"/>
        </w:rPr>
        <w:t>4</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4"/>
        <w:jc w:val="both"/>
        <w:rPr>
          <w:rFonts w:ascii="Arial Narrow" w:hAnsi="Arial Narrow" w:cs="Times New Roman"/>
          <w:color w:val="000000"/>
        </w:rPr>
      </w:pP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g</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rPr>
        <w:t>a</w:t>
      </w:r>
      <w:r w:rsidRPr="000D4A36">
        <w:rPr>
          <w:rFonts w:ascii="Arial Narrow" w:hAnsi="Arial Narrow" w:cs="Times New Roman"/>
          <w:color w:val="000000"/>
          <w:spacing w:val="19"/>
        </w:rPr>
        <w:t xml:space="preserve"> </w:t>
      </w:r>
      <w:r w:rsidRPr="000D4A36">
        <w:rPr>
          <w:rFonts w:ascii="Arial Narrow" w:hAnsi="Arial Narrow" w:cs="Times New Roman"/>
          <w:color w:val="000000"/>
        </w:rPr>
        <w:t>M</w:t>
      </w:r>
      <w:r w:rsidRPr="000D4A36">
        <w:rPr>
          <w:rFonts w:ascii="Arial Narrow" w:hAnsi="Arial Narrow" w:cs="Times New Roman"/>
          <w:color w:val="000000"/>
          <w:spacing w:val="2"/>
        </w:rPr>
        <w:t>u</w:t>
      </w:r>
      <w:r w:rsidRPr="000D4A36">
        <w:rPr>
          <w:rFonts w:ascii="Arial Narrow" w:hAnsi="Arial Narrow" w:cs="Times New Roman"/>
          <w:color w:val="000000"/>
          <w:spacing w:val="-2"/>
        </w:rPr>
        <w:t>n</w:t>
      </w:r>
      <w:r w:rsidRPr="000D4A36">
        <w:rPr>
          <w:rFonts w:ascii="Arial Narrow" w:hAnsi="Arial Narrow" w:cs="Times New Roman"/>
          <w:color w:val="000000"/>
          <w:spacing w:val="2"/>
        </w:rPr>
        <w:t>d</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20"/>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3"/>
        </w:rPr>
        <w:t xml:space="preserve"> </w:t>
      </w:r>
      <w:r w:rsidRPr="000D4A36">
        <w:rPr>
          <w:rFonts w:ascii="Arial Narrow" w:hAnsi="Arial Narrow" w:cs="Times New Roman"/>
          <w:color w:val="000000"/>
          <w:spacing w:val="-3"/>
        </w:rPr>
        <w:t>A</w:t>
      </w:r>
      <w:r w:rsidRPr="000D4A36">
        <w:rPr>
          <w:rFonts w:ascii="Arial Narrow" w:hAnsi="Arial Narrow" w:cs="Times New Roman"/>
          <w:color w:val="000000"/>
          <w:spacing w:val="-1"/>
        </w:rPr>
        <w:t>li</w:t>
      </w:r>
      <w:r w:rsidRPr="000D4A36">
        <w:rPr>
          <w:rFonts w:ascii="Arial Narrow" w:hAnsi="Arial Narrow" w:cs="Times New Roman"/>
          <w:color w:val="000000"/>
          <w:spacing w:val="5"/>
        </w:rPr>
        <w:t>m</w:t>
      </w:r>
      <w:r w:rsidRPr="000D4A36">
        <w:rPr>
          <w:rFonts w:ascii="Arial Narrow" w:hAnsi="Arial Narrow" w:cs="Times New Roman"/>
          <w:color w:val="000000"/>
          <w:spacing w:val="-2"/>
        </w:rPr>
        <w:t>en</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rPr>
        <w:t>s</w:t>
      </w:r>
      <w:r w:rsidRPr="000D4A36">
        <w:rPr>
          <w:rFonts w:ascii="Arial Narrow" w:hAnsi="Arial Narrow" w:cs="Times New Roman"/>
          <w:color w:val="000000"/>
          <w:spacing w:val="19"/>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3"/>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19"/>
        </w:rPr>
        <w:t xml:space="preserve"> </w:t>
      </w:r>
      <w:r w:rsidRPr="000D4A36">
        <w:rPr>
          <w:rFonts w:ascii="Arial Narrow" w:hAnsi="Arial Narrow" w:cs="Times New Roman"/>
          <w:color w:val="000000"/>
          <w:spacing w:val="1"/>
        </w:rPr>
        <w:t>N</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3"/>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ne</w:t>
      </w:r>
      <w:r w:rsidRPr="000D4A36">
        <w:rPr>
          <w:rFonts w:ascii="Arial Narrow" w:hAnsi="Arial Narrow" w:cs="Times New Roman"/>
          <w:color w:val="000000"/>
        </w:rPr>
        <w:t>s</w:t>
      </w:r>
      <w:r w:rsidRPr="000D4A36">
        <w:rPr>
          <w:rFonts w:ascii="Arial Narrow" w:hAnsi="Arial Narrow" w:cs="Times New Roman"/>
          <w:color w:val="000000"/>
          <w:spacing w:val="19"/>
        </w:rPr>
        <w:t xml:space="preserve"> </w:t>
      </w:r>
      <w:r w:rsidRPr="000D4A36">
        <w:rPr>
          <w:rFonts w:ascii="Arial Narrow" w:hAnsi="Arial Narrow" w:cs="Times New Roman"/>
          <w:color w:val="000000"/>
          <w:spacing w:val="1"/>
        </w:rPr>
        <w:t>U</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da</w:t>
      </w:r>
      <w:r w:rsidRPr="000D4A36">
        <w:rPr>
          <w:rFonts w:ascii="Arial Narrow" w:hAnsi="Arial Narrow" w:cs="Times New Roman"/>
          <w:color w:val="000000"/>
          <w:spacing w:val="-2"/>
        </w:rPr>
        <w:t>s</w:t>
      </w:r>
      <w:r w:rsidRPr="000D4A36">
        <w:rPr>
          <w:rFonts w:ascii="Arial Narrow" w:hAnsi="Arial Narrow" w:cs="Times New Roman"/>
          <w:color w:val="000000"/>
        </w:rPr>
        <w:t>.</w:t>
      </w:r>
      <w:r w:rsidRPr="000D4A36">
        <w:rPr>
          <w:rFonts w:ascii="Arial Narrow" w:hAnsi="Arial Narrow" w:cs="Times New Roman"/>
          <w:color w:val="000000"/>
          <w:spacing w:val="29"/>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ag</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ó</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9"/>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2"/>
        </w:rPr>
        <w:t>se</w:t>
      </w:r>
      <w:r w:rsidRPr="000D4A36">
        <w:rPr>
          <w:rFonts w:ascii="Arial Narrow" w:hAnsi="Arial Narrow" w:cs="Times New Roman"/>
          <w:i/>
          <w:iCs/>
          <w:color w:val="000000"/>
          <w:spacing w:val="2"/>
        </w:rPr>
        <w:t>gu</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da</w:t>
      </w:r>
      <w:r w:rsidRPr="000D4A36">
        <w:rPr>
          <w:rFonts w:ascii="Arial Narrow" w:hAnsi="Arial Narrow" w:cs="Times New Roman"/>
          <w:i/>
          <w:iCs/>
          <w:color w:val="000000"/>
        </w:rPr>
        <w:t>d</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5"/>
        </w:rPr>
        <w:t>l</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22"/>
        </w:rPr>
        <w:t xml:space="preserve"> </w:t>
      </w:r>
      <w:r w:rsidRPr="000D4A36">
        <w:rPr>
          <w:rFonts w:ascii="Arial Narrow" w:hAnsi="Arial Narrow" w:cs="Times New Roman"/>
          <w:i/>
          <w:iCs/>
          <w:color w:val="000000"/>
        </w:rPr>
        <w:t xml:space="preserve">y </w:t>
      </w:r>
      <w:r w:rsidRPr="000D4A36">
        <w:rPr>
          <w:rFonts w:ascii="Arial Narrow" w:hAnsi="Arial Narrow" w:cs="Times New Roman"/>
          <w:i/>
          <w:iCs/>
          <w:color w:val="000000"/>
          <w:spacing w:val="2"/>
        </w:rPr>
        <w:t>nu</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ona</w:t>
      </w:r>
      <w:r w:rsidRPr="000D4A36">
        <w:rPr>
          <w:rFonts w:ascii="Arial Narrow" w:hAnsi="Arial Narrow" w:cs="Times New Roman"/>
          <w:i/>
          <w:iCs/>
          <w:color w:val="000000"/>
        </w:rPr>
        <w:t xml:space="preserve">l </w:t>
      </w:r>
      <w:r w:rsidRPr="000D4A36">
        <w:rPr>
          <w:rFonts w:ascii="Arial Narrow" w:hAnsi="Arial Narrow" w:cs="Times New Roman"/>
          <w:i/>
          <w:iCs/>
          <w:color w:val="000000"/>
          <w:spacing w:val="-2"/>
        </w:rPr>
        <w:t>e</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rPr>
        <w:t xml:space="preserve">l </w:t>
      </w:r>
      <w:r w:rsidRPr="000D4A36">
        <w:rPr>
          <w:rFonts w:ascii="Arial Narrow" w:hAnsi="Arial Narrow" w:cs="Times New Roman"/>
          <w:i/>
          <w:iCs/>
          <w:color w:val="000000"/>
          <w:spacing w:val="-3"/>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B</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li</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6"/>
        </w:rPr>
        <w:t>o</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06</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3"/>
        <w:jc w:val="both"/>
        <w:rPr>
          <w:rFonts w:ascii="Arial Narrow" w:hAnsi="Arial Narrow" w:cs="Times New Roman"/>
          <w:color w:val="000000"/>
        </w:rPr>
      </w:pP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yec</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es</w:t>
      </w:r>
      <w:r w:rsidRPr="000D4A36">
        <w:rPr>
          <w:rFonts w:ascii="Arial Narrow" w:hAnsi="Arial Narrow" w:cs="Times New Roman"/>
          <w:color w:val="000000"/>
          <w:spacing w:val="2"/>
        </w:rPr>
        <w:t>a</w:t>
      </w:r>
      <w:r w:rsidRPr="000D4A36">
        <w:rPr>
          <w:rFonts w:ascii="Arial Narrow" w:hAnsi="Arial Narrow" w:cs="Times New Roman"/>
          <w:color w:val="000000"/>
          <w:spacing w:val="-1"/>
        </w:rPr>
        <w:t>rr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ncu</w:t>
      </w:r>
      <w:r w:rsidRPr="000D4A36">
        <w:rPr>
          <w:rFonts w:ascii="Arial Narrow" w:hAnsi="Arial Narrow" w:cs="Times New Roman"/>
          <w:color w:val="000000"/>
          <w:spacing w:val="2"/>
        </w:rPr>
        <w:t>r</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spacing w:val="-1"/>
        </w:rPr>
        <w:t>l</w:t>
      </w:r>
      <w:r w:rsidRPr="000D4A36">
        <w:rPr>
          <w:rFonts w:ascii="Arial Narrow" w:hAnsi="Arial Narrow" w:cs="Times New Roman"/>
          <w:color w:val="000000"/>
        </w:rPr>
        <w:t>.</w:t>
      </w:r>
      <w:r w:rsidRPr="000D4A36">
        <w:rPr>
          <w:rFonts w:ascii="Arial Narrow" w:hAnsi="Arial Narrow" w:cs="Times New Roman"/>
          <w:color w:val="000000"/>
          <w:spacing w:val="36"/>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w:t>
      </w:r>
      <w:r w:rsidRPr="000D4A36">
        <w:rPr>
          <w:rFonts w:ascii="Arial Narrow" w:hAnsi="Arial Narrow" w:cs="Times New Roman"/>
          <w:i/>
          <w:iCs/>
          <w:color w:val="000000"/>
        </w:rPr>
        <w:t>n</w:t>
      </w:r>
      <w:r w:rsidRPr="000D4A36">
        <w:rPr>
          <w:rFonts w:ascii="Arial Narrow" w:hAnsi="Arial Narrow" w:cs="Times New Roman"/>
          <w:i/>
          <w:iCs/>
          <w:color w:val="000000"/>
          <w:spacing w:val="3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27"/>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ll</w:t>
      </w:r>
      <w:r w:rsidRPr="000D4A36">
        <w:rPr>
          <w:rFonts w:ascii="Arial Narrow" w:hAnsi="Arial Narrow" w:cs="Times New Roman"/>
          <w:i/>
          <w:iCs/>
          <w:color w:val="000000"/>
        </w:rPr>
        <w:t>o</w:t>
      </w:r>
      <w:r w:rsidRPr="000D4A36">
        <w:rPr>
          <w:rFonts w:ascii="Arial Narrow" w:hAnsi="Arial Narrow" w:cs="Times New Roman"/>
          <w:i/>
          <w:iCs/>
          <w:color w:val="000000"/>
          <w:spacing w:val="31"/>
        </w:rPr>
        <w:t xml:space="preserve">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a</w:t>
      </w:r>
      <w:r w:rsidRPr="000D4A36">
        <w:rPr>
          <w:rFonts w:ascii="Arial Narrow" w:hAnsi="Arial Narrow" w:cs="Times New Roman"/>
          <w:i/>
          <w:iCs/>
          <w:color w:val="000000"/>
        </w:rPr>
        <w:t>l</w:t>
      </w:r>
      <w:r w:rsidRPr="000D4A36">
        <w:rPr>
          <w:rFonts w:ascii="Arial Narrow" w:hAnsi="Arial Narrow" w:cs="Times New Roman"/>
          <w:i/>
          <w:iCs/>
          <w:color w:val="000000"/>
          <w:spacing w:val="28"/>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1"/>
        </w:rPr>
        <w:t>ill</w:t>
      </w:r>
      <w:r w:rsidRPr="000D4A36">
        <w:rPr>
          <w:rFonts w:ascii="Arial Narrow" w:hAnsi="Arial Narrow" w:cs="Times New Roman"/>
          <w:i/>
          <w:iCs/>
          <w:color w:val="000000"/>
          <w:spacing w:val="-2"/>
        </w:rPr>
        <w:t>er</w:t>
      </w:r>
      <w:r w:rsidRPr="000D4A36">
        <w:rPr>
          <w:rFonts w:ascii="Arial Narrow" w:hAnsi="Arial Narrow" w:cs="Times New Roman"/>
          <w:i/>
          <w:iCs/>
          <w:color w:val="000000"/>
          <w:spacing w:val="7"/>
        </w:rPr>
        <w:t>a</w:t>
      </w:r>
      <w:r w:rsidRPr="000D4A36">
        <w:rPr>
          <w:rFonts w:ascii="Arial Narrow" w:hAnsi="Arial Narrow" w:cs="Times New Roman"/>
          <w:color w:val="000000"/>
        </w:rPr>
        <w:t>.</w:t>
      </w:r>
      <w:r w:rsidRPr="000D4A36">
        <w:rPr>
          <w:rFonts w:ascii="Arial Narrow" w:hAnsi="Arial Narrow" w:cs="Times New Roman"/>
          <w:color w:val="000000"/>
          <w:spacing w:val="26"/>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r</w:t>
      </w:r>
      <w:r w:rsidRPr="000D4A36">
        <w:rPr>
          <w:rFonts w:ascii="Arial Narrow" w:hAnsi="Arial Narrow" w:cs="Times New Roman"/>
          <w:color w:val="000000"/>
          <w:spacing w:val="-2"/>
        </w:rPr>
        <w:t>u</w:t>
      </w:r>
      <w:r w:rsidRPr="000D4A36">
        <w:rPr>
          <w:rFonts w:ascii="Arial Narrow" w:hAnsi="Arial Narrow" w:cs="Times New Roman"/>
          <w:color w:val="000000"/>
          <w:spacing w:val="2"/>
        </w:rPr>
        <w:t>z</w:t>
      </w:r>
      <w:r w:rsidRPr="000D4A36">
        <w:rPr>
          <w:rFonts w:ascii="Arial Narrow" w:hAnsi="Arial Narrow" w:cs="Times New Roman"/>
          <w:color w:val="000000"/>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DC</w:t>
      </w:r>
      <w:r w:rsidRPr="000D4A36">
        <w:rPr>
          <w:rFonts w:ascii="Arial Narrow" w:hAnsi="Arial Narrow" w:cs="Times New Roman"/>
          <w:color w:val="000000"/>
          <w:spacing w:val="-3"/>
        </w:rPr>
        <w:t>R</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1</w:t>
      </w:r>
      <w:r w:rsidRPr="000D4A36">
        <w:rPr>
          <w:rFonts w:ascii="Arial Narrow" w:hAnsi="Arial Narrow" w:cs="Times New Roman"/>
          <w:color w:val="000000"/>
          <w:spacing w:val="2"/>
        </w:rPr>
        <w:t>2</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91"/>
        <w:jc w:val="both"/>
        <w:rPr>
          <w:rFonts w:ascii="Arial Narrow" w:hAnsi="Arial Narrow" w:cs="Times New Roman"/>
          <w:color w:val="000000"/>
        </w:rPr>
      </w:pP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ca</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ar</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5"/>
        </w:rPr>
        <w:t>I</w:t>
      </w:r>
      <w:r w:rsidRPr="000D4A36">
        <w:rPr>
          <w:rFonts w:ascii="Arial Narrow" w:hAnsi="Arial Narrow" w:cs="Times New Roman"/>
          <w:color w:val="000000"/>
          <w:spacing w:val="1"/>
        </w:rPr>
        <w:t>m</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1"/>
        </w:rPr>
        <w:t>l</w:t>
      </w:r>
      <w:r w:rsidRPr="000D4A36">
        <w:rPr>
          <w:rFonts w:ascii="Arial Narrow" w:hAnsi="Arial Narrow" w:cs="Times New Roman"/>
          <w:color w:val="000000"/>
        </w:rPr>
        <w:t xml:space="preserve">a </w:t>
      </w:r>
      <w:r w:rsidRPr="000D4A36">
        <w:rPr>
          <w:rFonts w:ascii="Arial Narrow" w:hAnsi="Arial Narrow" w:cs="Times New Roman"/>
          <w:color w:val="000000"/>
          <w:spacing w:val="1"/>
        </w:rPr>
        <w:t>G</w:t>
      </w:r>
      <w:r w:rsidRPr="000D4A36">
        <w:rPr>
          <w:rFonts w:ascii="Arial Narrow" w:hAnsi="Arial Narrow" w:cs="Times New Roman"/>
          <w:color w:val="000000"/>
          <w:spacing w:val="-2"/>
        </w:rPr>
        <w:t>es</w:t>
      </w:r>
      <w:r w:rsidRPr="000D4A36">
        <w:rPr>
          <w:rFonts w:ascii="Arial Narrow" w:hAnsi="Arial Narrow" w:cs="Times New Roman"/>
          <w:color w:val="000000"/>
          <w:spacing w:val="-1"/>
        </w:rPr>
        <w:t>ti</w:t>
      </w:r>
      <w:r w:rsidRPr="000D4A36">
        <w:rPr>
          <w:rFonts w:ascii="Arial Narrow" w:hAnsi="Arial Narrow" w:cs="Times New Roman"/>
          <w:color w:val="000000"/>
          <w:spacing w:val="6"/>
        </w:rPr>
        <w:t>ó</w:t>
      </w:r>
      <w:r w:rsidRPr="000D4A36">
        <w:rPr>
          <w:rFonts w:ascii="Arial Narrow" w:hAnsi="Arial Narrow" w:cs="Times New Roman"/>
          <w:color w:val="000000"/>
        </w:rPr>
        <w:t xml:space="preserve">n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rti</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t</w:t>
      </w:r>
      <w:r w:rsidRPr="000D4A36">
        <w:rPr>
          <w:rFonts w:ascii="Arial Narrow" w:hAnsi="Arial Narrow" w:cs="Times New Roman"/>
          <w:color w:val="000000"/>
          <w:spacing w:val="3"/>
        </w:rPr>
        <w:t>i</w:t>
      </w:r>
      <w:r w:rsidRPr="000D4A36">
        <w:rPr>
          <w:rFonts w:ascii="Arial Narrow" w:hAnsi="Arial Narrow" w:cs="Times New Roman"/>
          <w:color w:val="000000"/>
          <w:spacing w:val="-2"/>
        </w:rPr>
        <w:t>v</w:t>
      </w:r>
      <w:r w:rsidRPr="000D4A36">
        <w:rPr>
          <w:rFonts w:ascii="Arial Narrow" w:hAnsi="Arial Narrow" w:cs="Times New Roman"/>
          <w:color w:val="000000"/>
        </w:rPr>
        <w:t xml:space="preserve">a </w:t>
      </w:r>
      <w:r w:rsidRPr="000D4A36">
        <w:rPr>
          <w:rFonts w:ascii="Arial Narrow" w:hAnsi="Arial Narrow" w:cs="Times New Roman"/>
          <w:color w:val="000000"/>
          <w:spacing w:val="2"/>
        </w:rPr>
        <w:t>e</w:t>
      </w:r>
      <w:r w:rsidRPr="000D4A36">
        <w:rPr>
          <w:rFonts w:ascii="Arial Narrow" w:hAnsi="Arial Narrow" w:cs="Times New Roman"/>
          <w:color w:val="000000"/>
        </w:rPr>
        <w:t xml:space="preserve">n </w:t>
      </w:r>
      <w:r w:rsidRPr="000D4A36">
        <w:rPr>
          <w:rFonts w:ascii="Arial Narrow" w:hAnsi="Arial Narrow" w:cs="Times New Roman"/>
          <w:color w:val="000000"/>
          <w:spacing w:val="-2"/>
        </w:rPr>
        <w:t>Sa</w:t>
      </w:r>
      <w:r w:rsidRPr="000D4A36">
        <w:rPr>
          <w:rFonts w:ascii="Arial Narrow" w:hAnsi="Arial Narrow" w:cs="Times New Roman"/>
          <w:color w:val="000000"/>
          <w:spacing w:val="3"/>
        </w:rPr>
        <w:t>l</w:t>
      </w:r>
      <w:r w:rsidRPr="000D4A36">
        <w:rPr>
          <w:rFonts w:ascii="Arial Narrow" w:hAnsi="Arial Narrow" w:cs="Times New Roman"/>
          <w:color w:val="000000"/>
          <w:spacing w:val="-2"/>
        </w:rPr>
        <w:t>u</w:t>
      </w:r>
      <w:r w:rsidRPr="000D4A36">
        <w:rPr>
          <w:rFonts w:ascii="Arial Narrow" w:hAnsi="Arial Narrow" w:cs="Times New Roman"/>
          <w:color w:val="000000"/>
        </w:rPr>
        <w:t>d</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 xml:space="preserve">n </w:t>
      </w:r>
      <w:r w:rsidRPr="000D4A36">
        <w:rPr>
          <w:rFonts w:ascii="Arial Narrow" w:hAnsi="Arial Narrow" w:cs="Times New Roman"/>
          <w:color w:val="000000"/>
          <w:spacing w:val="1"/>
        </w:rPr>
        <w:t>E</w:t>
      </w:r>
      <w:r w:rsidRPr="000D4A36">
        <w:rPr>
          <w:rFonts w:ascii="Arial Narrow" w:hAnsi="Arial Narrow" w:cs="Times New Roman"/>
          <w:color w:val="000000"/>
          <w:spacing w:val="-2"/>
        </w:rPr>
        <w:t>n</w:t>
      </w:r>
      <w:r w:rsidRPr="000D4A36">
        <w:rPr>
          <w:rFonts w:ascii="Arial Narrow" w:hAnsi="Arial Narrow" w:cs="Times New Roman"/>
          <w:color w:val="000000"/>
          <w:spacing w:val="2"/>
        </w:rPr>
        <w:t>foq</w:t>
      </w:r>
      <w:r w:rsidRPr="000D4A36">
        <w:rPr>
          <w:rFonts w:ascii="Arial Narrow" w:hAnsi="Arial Narrow" w:cs="Times New Roman"/>
          <w:color w:val="000000"/>
          <w:spacing w:val="-2"/>
        </w:rPr>
        <w:t>u</w:t>
      </w:r>
      <w:r w:rsidRPr="000D4A36">
        <w:rPr>
          <w:rFonts w:ascii="Arial Narrow" w:hAnsi="Arial Narrow" w:cs="Times New Roman"/>
          <w:color w:val="000000"/>
        </w:rPr>
        <w:t xml:space="preserve">e </w:t>
      </w:r>
      <w:r w:rsidRPr="000D4A36">
        <w:rPr>
          <w:rFonts w:ascii="Arial Narrow" w:hAnsi="Arial Narrow" w:cs="Times New Roman"/>
          <w:color w:val="000000"/>
          <w:spacing w:val="-2"/>
        </w:rPr>
        <w:t>“S</w:t>
      </w:r>
      <w:r w:rsidRPr="000D4A36">
        <w:rPr>
          <w:rFonts w:ascii="Arial Narrow" w:hAnsi="Arial Narrow" w:cs="Times New Roman"/>
          <w:color w:val="000000"/>
          <w:spacing w:val="1"/>
        </w:rPr>
        <w:t>A</w:t>
      </w:r>
      <w:r w:rsidRPr="000D4A36">
        <w:rPr>
          <w:rFonts w:ascii="Arial Narrow" w:hAnsi="Arial Narrow" w:cs="Times New Roman"/>
          <w:color w:val="000000"/>
          <w:spacing w:val="-2"/>
        </w:rPr>
        <w:t>F</w:t>
      </w:r>
      <w:r w:rsidRPr="000D4A36">
        <w:rPr>
          <w:rFonts w:ascii="Arial Narrow" w:hAnsi="Arial Narrow" w:cs="Times New Roman"/>
          <w:color w:val="000000"/>
          <w:spacing w:val="5"/>
        </w:rPr>
        <w:t>C</w:t>
      </w:r>
      <w:r w:rsidRPr="000D4A36">
        <w:rPr>
          <w:rFonts w:ascii="Arial Narrow" w:hAnsi="Arial Narrow" w:cs="Times New Roman"/>
          <w:color w:val="000000"/>
          <w:spacing w:val="-5"/>
        </w:rPr>
        <w:t>I</w:t>
      </w:r>
      <w:r w:rsidRPr="000D4A36">
        <w:rPr>
          <w:rFonts w:ascii="Arial Narrow" w:hAnsi="Arial Narrow" w:cs="Times New Roman"/>
          <w:color w:val="000000"/>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 xml:space="preserve">n </w:t>
      </w:r>
      <w:r w:rsidRPr="000D4A36">
        <w:rPr>
          <w:rFonts w:ascii="Arial Narrow" w:hAnsi="Arial Narrow" w:cs="Times New Roman"/>
          <w:color w:val="000000"/>
          <w:spacing w:val="-2"/>
        </w:rPr>
        <w:t>e</w:t>
      </w:r>
      <w:r w:rsidRPr="000D4A36">
        <w:rPr>
          <w:rFonts w:ascii="Arial Narrow" w:hAnsi="Arial Narrow" w:cs="Times New Roman"/>
          <w:color w:val="000000"/>
        </w:rPr>
        <w:t>l M</w:t>
      </w:r>
      <w:r w:rsidRPr="000D4A36">
        <w:rPr>
          <w:rFonts w:ascii="Arial Narrow" w:hAnsi="Arial Narrow" w:cs="Times New Roman"/>
          <w:color w:val="000000"/>
          <w:spacing w:val="-2"/>
        </w:rPr>
        <w:t>un</w:t>
      </w:r>
      <w:r w:rsidRPr="000D4A36">
        <w:rPr>
          <w:rFonts w:ascii="Arial Narrow" w:hAnsi="Arial Narrow" w:cs="Times New Roman"/>
          <w:color w:val="000000"/>
          <w:spacing w:val="3"/>
        </w:rPr>
        <w:t>i</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i</w:t>
      </w:r>
      <w:r w:rsidRPr="000D4A36">
        <w:rPr>
          <w:rFonts w:ascii="Arial Narrow" w:hAnsi="Arial Narrow" w:cs="Times New Roman"/>
          <w:color w:val="000000"/>
        </w:rPr>
        <w:t>o</w:t>
      </w:r>
      <w:r w:rsidRPr="000D4A36">
        <w:rPr>
          <w:rFonts w:ascii="Arial Narrow" w:hAnsi="Arial Narrow" w:cs="Times New Roman"/>
          <w:color w:val="000000"/>
          <w:spacing w:val="9"/>
        </w:rPr>
        <w:t xml:space="preserve"> </w:t>
      </w:r>
      <w:r w:rsidRPr="000D4A36">
        <w:rPr>
          <w:rFonts w:ascii="Arial Narrow" w:hAnsi="Arial Narrow" w:cs="Times New Roman"/>
          <w:color w:val="000000"/>
          <w:spacing w:val="-5"/>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d</w:t>
      </w:r>
      <w:r w:rsidRPr="000D4A36">
        <w:rPr>
          <w:rFonts w:ascii="Arial Narrow" w:hAnsi="Arial Narrow" w:cs="Times New Roman"/>
          <w:color w:val="000000"/>
          <w:spacing w:val="3"/>
        </w:rPr>
        <w:t>í</w:t>
      </w:r>
      <w:r w:rsidRPr="000D4A36">
        <w:rPr>
          <w:rFonts w:ascii="Arial Narrow" w:hAnsi="Arial Narrow" w:cs="Times New Roman"/>
          <w:color w:val="000000"/>
          <w:spacing w:val="-2"/>
        </w:rPr>
        <w:t>g</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009C1DFB" w:rsidRPr="000D4A36">
        <w:rPr>
          <w:rFonts w:ascii="Arial Narrow" w:hAnsi="Arial Narrow" w:cs="Times New Roman"/>
          <w:color w:val="000000"/>
          <w:spacing w:val="5"/>
        </w:rPr>
        <w:t>G</w:t>
      </w:r>
      <w:r w:rsidR="009C1DFB" w:rsidRPr="000D4A36">
        <w:rPr>
          <w:rFonts w:ascii="Arial Narrow" w:hAnsi="Arial Narrow" w:cs="Times New Roman"/>
          <w:color w:val="000000"/>
          <w:spacing w:val="-2"/>
        </w:rPr>
        <w:t>ua</w:t>
      </w:r>
      <w:r w:rsidR="009C1DFB" w:rsidRPr="000D4A36">
        <w:rPr>
          <w:rFonts w:ascii="Arial Narrow" w:hAnsi="Arial Narrow" w:cs="Times New Roman"/>
          <w:color w:val="000000"/>
          <w:spacing w:val="2"/>
        </w:rPr>
        <w:t>r</w:t>
      </w:r>
      <w:r w:rsidR="009C1DFB" w:rsidRPr="000D4A36">
        <w:rPr>
          <w:rFonts w:ascii="Arial Narrow" w:hAnsi="Arial Narrow" w:cs="Times New Roman"/>
          <w:color w:val="000000"/>
          <w:spacing w:val="-2"/>
        </w:rPr>
        <w:t>an</w:t>
      </w:r>
      <w:r w:rsidR="009C1DFB" w:rsidRPr="000D4A36">
        <w:rPr>
          <w:rFonts w:ascii="Arial Narrow" w:hAnsi="Arial Narrow" w:cs="Times New Roman"/>
          <w:color w:val="000000"/>
        </w:rPr>
        <w:t>í</w:t>
      </w:r>
      <w:r w:rsidRPr="000D4A36">
        <w:rPr>
          <w:rFonts w:ascii="Arial Narrow" w:hAnsi="Arial Narrow" w:cs="Times New Roman"/>
          <w:color w:val="000000"/>
          <w:spacing w:val="6"/>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rPr>
        <w:t>a</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1"/>
        </w:rPr>
        <w:t>I</w:t>
      </w:r>
      <w:r w:rsidRPr="000D4A36">
        <w:rPr>
          <w:rFonts w:ascii="Arial Narrow" w:hAnsi="Arial Narrow" w:cs="Times New Roman"/>
          <w:color w:val="000000"/>
          <w:spacing w:val="-2"/>
        </w:rPr>
        <w:t>ya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2"/>
        </w:rPr>
        <w:t>ae</w:t>
      </w:r>
      <w:r w:rsidRPr="000D4A36">
        <w:rPr>
          <w:rFonts w:ascii="Arial Narrow" w:hAnsi="Arial Narrow" w:cs="Times New Roman"/>
          <w:color w:val="000000"/>
        </w:rPr>
        <w:t>.</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ENCUEN</w:t>
      </w:r>
      <w:r w:rsidRPr="000D4A36">
        <w:rPr>
          <w:rFonts w:ascii="Arial Narrow" w:hAnsi="Arial Narrow" w:cs="Times New Roman"/>
          <w:color w:val="000000"/>
          <w:spacing w:val="-2"/>
        </w:rPr>
        <w:t>T</w:t>
      </w:r>
      <w:r w:rsidRPr="000D4A36">
        <w:rPr>
          <w:rFonts w:ascii="Arial Narrow" w:hAnsi="Arial Narrow" w:cs="Times New Roman"/>
          <w:color w:val="000000"/>
          <w:spacing w:val="1"/>
        </w:rPr>
        <w:t>R</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N</w:t>
      </w:r>
      <w:r w:rsidRPr="000D4A36">
        <w:rPr>
          <w:rFonts w:ascii="Arial Narrow" w:hAnsi="Arial Narrow" w:cs="Times New Roman"/>
          <w:color w:val="000000"/>
          <w:spacing w:val="-3"/>
        </w:rPr>
        <w:t>A</w:t>
      </w:r>
      <w:r w:rsidRPr="000D4A36">
        <w:rPr>
          <w:rFonts w:ascii="Arial Narrow" w:hAnsi="Arial Narrow" w:cs="Times New Roman"/>
          <w:color w:val="000000"/>
          <w:spacing w:val="1"/>
        </w:rPr>
        <w:t>C</w:t>
      </w:r>
      <w:r w:rsidRPr="000D4A36">
        <w:rPr>
          <w:rFonts w:ascii="Arial Narrow" w:hAnsi="Arial Narrow" w:cs="Times New Roman"/>
          <w:color w:val="000000"/>
          <w:spacing w:val="-5"/>
        </w:rPr>
        <w:t>I</w:t>
      </w:r>
      <w:r w:rsidRPr="000D4A36">
        <w:rPr>
          <w:rFonts w:ascii="Arial Narrow" w:hAnsi="Arial Narrow" w:cs="Times New Roman"/>
          <w:color w:val="000000"/>
          <w:spacing w:val="1"/>
        </w:rPr>
        <w:t>ONA</w:t>
      </w:r>
      <w:r w:rsidRPr="000D4A36">
        <w:rPr>
          <w:rFonts w:ascii="Arial Narrow" w:hAnsi="Arial Narrow" w:cs="Times New Roman"/>
          <w:color w:val="000000"/>
        </w:rPr>
        <w:t xml:space="preserve">L </w:t>
      </w:r>
      <w:r w:rsidRPr="000D4A36">
        <w:rPr>
          <w:rFonts w:ascii="Arial Narrow" w:hAnsi="Arial Narrow" w:cs="Times New Roman"/>
          <w:color w:val="000000"/>
          <w:spacing w:val="1"/>
        </w:rPr>
        <w:t>D</w:t>
      </w:r>
      <w:r w:rsidRPr="000D4A36">
        <w:rPr>
          <w:rFonts w:ascii="Arial Narrow" w:hAnsi="Arial Narrow" w:cs="Times New Roman"/>
          <w:color w:val="000000"/>
        </w:rPr>
        <w:t>E</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GE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5"/>
        </w:rPr>
        <w:t>I</w:t>
      </w:r>
      <w:r w:rsidRPr="000D4A36">
        <w:rPr>
          <w:rFonts w:ascii="Arial Narrow" w:hAnsi="Arial Narrow" w:cs="Times New Roman"/>
          <w:color w:val="000000"/>
          <w:spacing w:val="1"/>
        </w:rPr>
        <w:t>O</w:t>
      </w:r>
      <w:r w:rsidRPr="000D4A36">
        <w:rPr>
          <w:rFonts w:ascii="Arial Narrow" w:hAnsi="Arial Narrow" w:cs="Times New Roman"/>
          <w:color w:val="000000"/>
        </w:rPr>
        <w:t>N M</w:t>
      </w:r>
      <w:r w:rsidRPr="000D4A36">
        <w:rPr>
          <w:rFonts w:ascii="Arial Narrow" w:hAnsi="Arial Narrow" w:cs="Times New Roman"/>
          <w:color w:val="000000"/>
          <w:spacing w:val="1"/>
        </w:rPr>
        <w:t>UN</w:t>
      </w:r>
      <w:r w:rsidRPr="000D4A36">
        <w:rPr>
          <w:rFonts w:ascii="Arial Narrow" w:hAnsi="Arial Narrow" w:cs="Times New Roman"/>
          <w:color w:val="000000"/>
          <w:spacing w:val="-5"/>
        </w:rPr>
        <w:t>I</w:t>
      </w:r>
      <w:r w:rsidRPr="000D4A36">
        <w:rPr>
          <w:rFonts w:ascii="Arial Narrow" w:hAnsi="Arial Narrow" w:cs="Times New Roman"/>
          <w:color w:val="000000"/>
          <w:spacing w:val="5"/>
        </w:rPr>
        <w:t>C</w:t>
      </w:r>
      <w:r w:rsidRPr="000D4A36">
        <w:rPr>
          <w:rFonts w:ascii="Arial Narrow" w:hAnsi="Arial Narrow" w:cs="Times New Roman"/>
          <w:color w:val="000000"/>
          <w:spacing w:val="-5"/>
        </w:rPr>
        <w:t>I</w:t>
      </w:r>
      <w:r w:rsidRPr="000D4A36">
        <w:rPr>
          <w:rFonts w:ascii="Arial Narrow" w:hAnsi="Arial Narrow" w:cs="Times New Roman"/>
          <w:color w:val="000000"/>
          <w:spacing w:val="2"/>
        </w:rPr>
        <w:t>P</w:t>
      </w:r>
      <w:r w:rsidRPr="000D4A36">
        <w:rPr>
          <w:rFonts w:ascii="Arial Narrow" w:hAnsi="Arial Narrow" w:cs="Times New Roman"/>
          <w:color w:val="000000"/>
          <w:spacing w:val="1"/>
        </w:rPr>
        <w:t>A</w:t>
      </w:r>
      <w:r w:rsidRPr="000D4A36">
        <w:rPr>
          <w:rFonts w:ascii="Arial Narrow" w:hAnsi="Arial Narrow" w:cs="Times New Roman"/>
          <w:color w:val="000000"/>
        </w:rPr>
        <w:t>L</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E</w:t>
      </w:r>
      <w:r w:rsidRPr="000D4A36">
        <w:rPr>
          <w:rFonts w:ascii="Arial Narrow" w:hAnsi="Arial Narrow" w:cs="Times New Roman"/>
          <w:color w:val="000000"/>
        </w:rPr>
        <w:t>N</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3"/>
        </w:rPr>
        <w:t>A</w:t>
      </w:r>
      <w:r w:rsidRPr="000D4A36">
        <w:rPr>
          <w:rFonts w:ascii="Arial Narrow" w:hAnsi="Arial Narrow" w:cs="Times New Roman"/>
          <w:color w:val="000000"/>
          <w:spacing w:val="-2"/>
        </w:rPr>
        <w:t>L</w:t>
      </w:r>
      <w:r w:rsidRPr="000D4A36">
        <w:rPr>
          <w:rFonts w:ascii="Arial Narrow" w:hAnsi="Arial Narrow" w:cs="Times New Roman"/>
          <w:color w:val="000000"/>
          <w:spacing w:val="1"/>
        </w:rPr>
        <w:t>U</w:t>
      </w:r>
      <w:r w:rsidRPr="000D4A36">
        <w:rPr>
          <w:rFonts w:ascii="Arial Narrow" w:hAnsi="Arial Narrow" w:cs="Times New Roman"/>
          <w:color w:val="000000"/>
        </w:rPr>
        <w:t>D</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lastRenderedPageBreak/>
        <w:t>20</w:t>
      </w:r>
      <w:r w:rsidRPr="000D4A36">
        <w:rPr>
          <w:rFonts w:ascii="Arial Narrow" w:hAnsi="Arial Narrow" w:cs="Times New Roman"/>
          <w:color w:val="000000"/>
          <w:spacing w:val="-2"/>
        </w:rPr>
        <w:t>1</w:t>
      </w:r>
      <w:r w:rsidRPr="000D4A36">
        <w:rPr>
          <w:rFonts w:ascii="Arial Narrow" w:hAnsi="Arial Narrow" w:cs="Times New Roman"/>
          <w:color w:val="000000"/>
        </w:rPr>
        <w:t xml:space="preserve">6 </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3"/>
        </w:rPr>
        <w:t>A</w:t>
      </w:r>
      <w:r w:rsidRPr="000D4A36">
        <w:rPr>
          <w:rFonts w:ascii="Arial Narrow" w:hAnsi="Arial Narrow" w:cs="Times New Roman"/>
          <w:color w:val="000000"/>
          <w:spacing w:val="-2"/>
        </w:rPr>
        <w:t>F</w:t>
      </w:r>
      <w:r w:rsidRPr="000D4A36">
        <w:rPr>
          <w:rFonts w:ascii="Arial Narrow" w:hAnsi="Arial Narrow" w:cs="Times New Roman"/>
          <w:color w:val="000000"/>
          <w:spacing w:val="5"/>
        </w:rPr>
        <w:t>C</w:t>
      </w:r>
      <w:r w:rsidRPr="000D4A36">
        <w:rPr>
          <w:rFonts w:ascii="Arial Narrow" w:hAnsi="Arial Narrow" w:cs="Times New Roman"/>
          <w:color w:val="000000"/>
        </w:rPr>
        <w:t>I</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1"/>
        </w:rPr>
        <w:t>CO</w:t>
      </w:r>
      <w:r w:rsidRPr="000D4A36">
        <w:rPr>
          <w:rFonts w:ascii="Arial Narrow" w:hAnsi="Arial Narrow" w:cs="Times New Roman"/>
          <w:color w:val="000000"/>
        </w:rPr>
        <w:t>N</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T</w:t>
      </w:r>
      <w:r w:rsidRPr="000D4A36">
        <w:rPr>
          <w:rFonts w:ascii="Arial Narrow" w:hAnsi="Arial Narrow" w:cs="Times New Roman"/>
          <w:color w:val="000000"/>
          <w:spacing w:val="1"/>
        </w:rPr>
        <w:t>OD</w:t>
      </w:r>
      <w:r w:rsidRPr="000D4A36">
        <w:rPr>
          <w:rFonts w:ascii="Arial Narrow" w:hAnsi="Arial Narrow" w:cs="Times New Roman"/>
          <w:color w:val="000000"/>
          <w:spacing w:val="-3"/>
        </w:rPr>
        <w:t>A</w:t>
      </w:r>
      <w:r w:rsidRPr="000D4A36">
        <w:rPr>
          <w:rFonts w:ascii="Arial Narrow" w:hAnsi="Arial Narrow" w:cs="Times New Roman"/>
          <w:color w:val="000000"/>
        </w:rPr>
        <w:t>S</w:t>
      </w:r>
      <w:r w:rsidRPr="000D4A36">
        <w:rPr>
          <w:rFonts w:ascii="Arial Narrow" w:hAnsi="Arial Narrow" w:cs="Times New Roman"/>
          <w:color w:val="000000"/>
          <w:spacing w:val="-2"/>
        </w:rPr>
        <w:t xml:space="preserve"> </w:t>
      </w:r>
      <w:r w:rsidRPr="000D4A36">
        <w:rPr>
          <w:rFonts w:ascii="Arial Narrow" w:hAnsi="Arial Narrow" w:cs="Times New Roman"/>
          <w:color w:val="000000"/>
        </w:rPr>
        <w:t>Y</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T</w:t>
      </w:r>
      <w:r w:rsidRPr="000D4A36">
        <w:rPr>
          <w:rFonts w:ascii="Arial Narrow" w:hAnsi="Arial Narrow" w:cs="Times New Roman"/>
          <w:color w:val="000000"/>
          <w:spacing w:val="1"/>
        </w:rPr>
        <w:t>ODO</w:t>
      </w:r>
      <w:r w:rsidRPr="000D4A36">
        <w:rPr>
          <w:rFonts w:ascii="Arial Narrow" w:hAnsi="Arial Narrow" w:cs="Times New Roman"/>
          <w:color w:val="000000"/>
          <w:spacing w:val="-2"/>
        </w:rPr>
        <w:t>S</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cha</w:t>
      </w:r>
      <w:r w:rsidRPr="000D4A36">
        <w:rPr>
          <w:rFonts w:ascii="Arial Narrow" w:hAnsi="Arial Narrow" w:cs="Times New Roman"/>
          <w:color w:val="000000"/>
          <w:spacing w:val="2"/>
        </w:rPr>
        <w:t>b</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14"/>
        </w:rPr>
        <w:t>0</w:t>
      </w:r>
      <w:r w:rsidRPr="000D4A36">
        <w:rPr>
          <w:rFonts w:ascii="Arial Narrow" w:hAnsi="Arial Narrow" w:cs="Times New Roman"/>
          <w:color w:val="000000"/>
          <w:spacing w:val="-2"/>
        </w:rPr>
        <w:t>1</w:t>
      </w:r>
      <w:r w:rsidRPr="000D4A36">
        <w:rPr>
          <w:rFonts w:ascii="Arial Narrow" w:hAnsi="Arial Narrow" w:cs="Times New Roman"/>
          <w:color w:val="000000"/>
          <w:spacing w:val="2"/>
        </w:rPr>
        <w:t>6</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3"/>
        <w:jc w:val="both"/>
        <w:rPr>
          <w:rFonts w:ascii="Arial Narrow" w:hAnsi="Arial Narrow" w:cs="Times New Roman"/>
          <w:color w:val="000000"/>
        </w:rPr>
      </w:pP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sa</w:t>
      </w:r>
      <w:r w:rsidRPr="000D4A36">
        <w:rPr>
          <w:rFonts w:ascii="Arial Narrow" w:hAnsi="Arial Narrow" w:cs="Times New Roman"/>
          <w:color w:val="000000"/>
          <w:spacing w:val="-1"/>
        </w:rPr>
        <w:t>l</w:t>
      </w:r>
      <w:r w:rsidRPr="000D4A36">
        <w:rPr>
          <w:rFonts w:ascii="Arial Narrow" w:hAnsi="Arial Narrow" w:cs="Times New Roman"/>
          <w:color w:val="000000"/>
          <w:spacing w:val="-2"/>
        </w:rPr>
        <w:t>es</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color w:val="000000"/>
          <w:spacing w:val="-3"/>
        </w:rPr>
        <w:t>A</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ud</w:t>
      </w:r>
      <w:r w:rsidRPr="000D4A36">
        <w:rPr>
          <w:rFonts w:ascii="Arial Narrow" w:hAnsi="Arial Narrow" w:cs="Times New Roman"/>
          <w:i/>
          <w:iCs/>
          <w:color w:val="000000"/>
          <w:spacing w:val="-1"/>
        </w:rPr>
        <w:t>i</w:t>
      </w:r>
      <w:r w:rsidRPr="000D4A36">
        <w:rPr>
          <w:rFonts w:ascii="Arial Narrow" w:hAnsi="Arial Narrow" w:cs="Times New Roman"/>
          <w:i/>
          <w:iCs/>
          <w:color w:val="000000"/>
        </w:rPr>
        <w:t>o</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B</w:t>
      </w:r>
      <w:r w:rsidRPr="000D4A36">
        <w:rPr>
          <w:rFonts w:ascii="Arial Narrow" w:hAnsi="Arial Narrow" w:cs="Times New Roman"/>
          <w:i/>
          <w:iCs/>
          <w:color w:val="000000"/>
          <w:spacing w:val="2"/>
        </w:rPr>
        <w:t>á</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R</w:t>
      </w:r>
      <w:r w:rsidRPr="000D4A36">
        <w:rPr>
          <w:rFonts w:ascii="Arial Narrow" w:hAnsi="Arial Narrow" w:cs="Times New Roman"/>
          <w:i/>
          <w:iCs/>
          <w:color w:val="000000"/>
          <w:spacing w:val="-2"/>
        </w:rPr>
        <w:t>ec</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rs</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H</w:t>
      </w:r>
      <w:r w:rsidRPr="000D4A36">
        <w:rPr>
          <w:rFonts w:ascii="Arial Narrow" w:hAnsi="Arial Narrow" w:cs="Times New Roman"/>
          <w:i/>
          <w:iCs/>
          <w:color w:val="000000"/>
          <w:spacing w:val="-1"/>
        </w:rPr>
        <w:t>í</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s</w:t>
      </w:r>
      <w:r w:rsidRPr="000D4A36">
        <w:rPr>
          <w:rFonts w:ascii="Arial Narrow" w:hAnsi="Arial Narrow" w:cs="Times New Roman"/>
          <w:i/>
          <w:iCs/>
          <w:color w:val="000000"/>
        </w:rPr>
        <w:t xml:space="preserve">: </w:t>
      </w:r>
      <w:r w:rsidRPr="000D4A36">
        <w:rPr>
          <w:rFonts w:ascii="Arial Narrow" w:hAnsi="Arial Narrow" w:cs="Times New Roman"/>
          <w:i/>
          <w:iCs/>
          <w:color w:val="000000"/>
          <w:spacing w:val="2"/>
        </w:rPr>
        <w:t>Zon</w:t>
      </w:r>
      <w:r w:rsidRPr="000D4A36">
        <w:rPr>
          <w:rFonts w:ascii="Arial Narrow" w:hAnsi="Arial Narrow" w:cs="Times New Roman"/>
          <w:i/>
          <w:iCs/>
          <w:color w:val="000000"/>
        </w:rPr>
        <w:t>a</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ha</w:t>
      </w:r>
      <w:r w:rsidRPr="000D4A36">
        <w:rPr>
          <w:rFonts w:ascii="Arial Narrow" w:hAnsi="Arial Narrow" w:cs="Times New Roman"/>
          <w:i/>
          <w:iCs/>
          <w:color w:val="000000"/>
          <w:spacing w:val="-2"/>
        </w:rPr>
        <w:t>ra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a</w:t>
      </w:r>
      <w:r w:rsidRPr="000D4A36">
        <w:rPr>
          <w:rFonts w:ascii="Arial Narrow" w:hAnsi="Arial Narrow" w:cs="Times New Roman"/>
          <w:i/>
          <w:iCs/>
          <w:color w:val="000000"/>
        </w:rPr>
        <w:t>,</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2"/>
        </w:rPr>
        <w:t>Pr</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1"/>
        </w:rPr>
        <w:t>ill</w:t>
      </w:r>
      <w:r w:rsidRPr="000D4A36">
        <w:rPr>
          <w:rFonts w:ascii="Arial Narrow" w:hAnsi="Arial Narrow" w:cs="Times New Roman"/>
          <w:i/>
          <w:iCs/>
          <w:color w:val="000000"/>
          <w:spacing w:val="-2"/>
        </w:rPr>
        <w:t>er</w:t>
      </w:r>
      <w:r w:rsidRPr="000D4A36">
        <w:rPr>
          <w:rFonts w:ascii="Arial Narrow" w:hAnsi="Arial Narrow" w:cs="Times New Roman"/>
          <w:i/>
          <w:iCs/>
          <w:color w:val="000000"/>
          <w:spacing w:val="1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P</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f</w:t>
      </w:r>
      <w:r w:rsidRPr="000D4A36">
        <w:rPr>
          <w:rFonts w:ascii="Arial Narrow" w:hAnsi="Arial Narrow" w:cs="Times New Roman"/>
          <w:color w:val="000000"/>
          <w:spacing w:val="-2"/>
        </w:rPr>
        <w:t>ec</w:t>
      </w:r>
      <w:r w:rsidRPr="000D4A36">
        <w:rPr>
          <w:rFonts w:ascii="Arial Narrow" w:hAnsi="Arial Narrow" w:cs="Times New Roman"/>
          <w:color w:val="000000"/>
          <w:spacing w:val="-1"/>
        </w:rPr>
        <w:t>t</w:t>
      </w:r>
      <w:r w:rsidRPr="000D4A36">
        <w:rPr>
          <w:rFonts w:ascii="Arial Narrow" w:hAnsi="Arial Narrow" w:cs="Times New Roman"/>
          <w:color w:val="000000"/>
          <w:spacing w:val="-2"/>
        </w:rPr>
        <w:t>u</w:t>
      </w:r>
      <w:r w:rsidRPr="000D4A36">
        <w:rPr>
          <w:rFonts w:ascii="Arial Narrow" w:hAnsi="Arial Narrow" w:cs="Times New Roman"/>
          <w:color w:val="000000"/>
          <w:spacing w:val="2"/>
        </w:rPr>
        <w:t>r</w:t>
      </w:r>
      <w:r w:rsidRPr="000D4A36">
        <w:rPr>
          <w:rFonts w:ascii="Arial Narrow" w:hAnsi="Arial Narrow" w:cs="Times New Roman"/>
          <w:color w:val="000000"/>
        </w:rPr>
        <w:t xml:space="preserve">a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28"/>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rt</w:t>
      </w:r>
      <w:r w:rsidRPr="000D4A36">
        <w:rPr>
          <w:rFonts w:ascii="Arial Narrow" w:hAnsi="Arial Narrow" w:cs="Times New Roman"/>
          <w:color w:val="000000"/>
          <w:spacing w:val="-2"/>
        </w:rPr>
        <w:t>a</w:t>
      </w:r>
      <w:r w:rsidRPr="000D4A36">
        <w:rPr>
          <w:rFonts w:ascii="Arial Narrow" w:hAnsi="Arial Narrow" w:cs="Times New Roman"/>
          <w:color w:val="000000"/>
          <w:spacing w:val="5"/>
        </w:rPr>
        <w:t>m</w:t>
      </w:r>
      <w:r w:rsidRPr="000D4A36">
        <w:rPr>
          <w:rFonts w:ascii="Arial Narrow" w:hAnsi="Arial Narrow" w:cs="Times New Roman"/>
          <w:color w:val="000000"/>
          <w:spacing w:val="-2"/>
        </w:rPr>
        <w:t>en</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r</w:t>
      </w:r>
      <w:r w:rsidRPr="000D4A36">
        <w:rPr>
          <w:rFonts w:ascii="Arial Narrow" w:hAnsi="Arial Narrow" w:cs="Times New Roman"/>
          <w:color w:val="000000"/>
          <w:spacing w:val="-2"/>
        </w:rPr>
        <w:t>uz</w:t>
      </w:r>
      <w:r w:rsidRPr="000D4A36">
        <w:rPr>
          <w:rFonts w:ascii="Arial Narrow" w:hAnsi="Arial Narrow" w:cs="Times New Roman"/>
          <w:color w:val="000000"/>
        </w:rPr>
        <w:t>,</w:t>
      </w:r>
      <w:r w:rsidRPr="000D4A36">
        <w:rPr>
          <w:rFonts w:ascii="Arial Narrow" w:hAnsi="Arial Narrow" w:cs="Times New Roman"/>
          <w:color w:val="000000"/>
          <w:spacing w:val="30"/>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g</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spacing w:val="1"/>
        </w:rPr>
        <w:t>m</w:t>
      </w:r>
      <w:r w:rsidRPr="000D4A36">
        <w:rPr>
          <w:rFonts w:ascii="Arial Narrow" w:hAnsi="Arial Narrow" w:cs="Times New Roman"/>
          <w:color w:val="000000"/>
        </w:rPr>
        <w:t>a</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esa</w:t>
      </w:r>
      <w:r w:rsidRPr="000D4A36">
        <w:rPr>
          <w:rFonts w:ascii="Arial Narrow" w:hAnsi="Arial Narrow" w:cs="Times New Roman"/>
          <w:color w:val="000000"/>
          <w:spacing w:val="2"/>
        </w:rPr>
        <w:t>r</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1"/>
        </w:rPr>
        <w:t>r</w:t>
      </w:r>
      <w:r w:rsidRPr="000D4A36">
        <w:rPr>
          <w:rFonts w:ascii="Arial Narrow" w:hAnsi="Arial Narrow" w:cs="Times New Roman"/>
          <w:color w:val="000000"/>
          <w:spacing w:val="2"/>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na</w:t>
      </w:r>
      <w:r w:rsidRPr="000D4A36">
        <w:rPr>
          <w:rFonts w:ascii="Arial Narrow" w:hAnsi="Arial Narrow" w:cs="Times New Roman"/>
          <w:color w:val="000000"/>
        </w:rPr>
        <w:t>l</w:t>
      </w:r>
      <w:r w:rsidRPr="000D4A36">
        <w:rPr>
          <w:rFonts w:ascii="Arial Narrow" w:hAnsi="Arial Narrow" w:cs="Times New Roman"/>
          <w:color w:val="000000"/>
          <w:spacing w:val="28"/>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c</w:t>
      </w:r>
      <w:r w:rsidRPr="000D4A36">
        <w:rPr>
          <w:rFonts w:ascii="Arial Narrow" w:hAnsi="Arial Narrow" w:cs="Times New Roman"/>
          <w:color w:val="000000"/>
          <w:spacing w:val="3"/>
        </w:rPr>
        <w:t>i</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I</w:t>
      </w:r>
      <w:r w:rsidRPr="000D4A36">
        <w:rPr>
          <w:rFonts w:ascii="Arial Narrow" w:hAnsi="Arial Narrow" w:cs="Times New Roman"/>
          <w:color w:val="000000"/>
          <w:spacing w:val="-2"/>
        </w:rPr>
        <w:t>ch</w:t>
      </w:r>
      <w:r w:rsidRPr="000D4A36">
        <w:rPr>
          <w:rFonts w:ascii="Arial Narrow" w:hAnsi="Arial Narrow" w:cs="Times New Roman"/>
          <w:color w:val="000000"/>
          <w:spacing w:val="3"/>
        </w:rPr>
        <w:t>i</w:t>
      </w:r>
      <w:r w:rsidRPr="000D4A36">
        <w:rPr>
          <w:rFonts w:ascii="Arial Narrow" w:hAnsi="Arial Narrow" w:cs="Times New Roman"/>
          <w:color w:val="000000"/>
          <w:spacing w:val="-1"/>
        </w:rPr>
        <w:t>l</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rPr>
        <w:t xml:space="preserve">y </w:t>
      </w:r>
      <w:r w:rsidRPr="000D4A36">
        <w:rPr>
          <w:rFonts w:ascii="Arial Narrow" w:hAnsi="Arial Narrow" w:cs="Times New Roman"/>
          <w:color w:val="000000"/>
          <w:spacing w:val="-2"/>
        </w:rPr>
        <w:t>Sa</w:t>
      </w:r>
      <w:r w:rsidRPr="000D4A36">
        <w:rPr>
          <w:rFonts w:ascii="Arial Narrow" w:hAnsi="Arial Narrow" w:cs="Times New Roman"/>
          <w:color w:val="000000"/>
          <w:spacing w:val="2"/>
        </w:rPr>
        <w:t>r</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ROD</w:t>
      </w:r>
      <w:r w:rsidRPr="000D4A36">
        <w:rPr>
          <w:rFonts w:ascii="Arial Narrow" w:hAnsi="Arial Narrow" w:cs="Times New Roman"/>
          <w:color w:val="000000"/>
          <w:spacing w:val="-5"/>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A</w:t>
      </w:r>
      <w:r w:rsidRPr="000D4A36">
        <w:rPr>
          <w:rFonts w:ascii="Arial Narrow" w:hAnsi="Arial Narrow" w:cs="Times New Roman"/>
          <w:color w:val="000000"/>
          <w:spacing w:val="-1"/>
        </w:rPr>
        <w:t>)</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color w:val="000000"/>
          <w:spacing w:val="-2"/>
        </w:rPr>
        <w:t>Sa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1"/>
        </w:rPr>
        <w:t>r</w:t>
      </w:r>
      <w:r w:rsidRPr="000D4A36">
        <w:rPr>
          <w:rFonts w:ascii="Arial Narrow" w:hAnsi="Arial Narrow" w:cs="Times New Roman"/>
          <w:color w:val="000000"/>
          <w:spacing w:val="2"/>
        </w:rPr>
        <w:t>u</w:t>
      </w:r>
      <w:r w:rsidRPr="000D4A36">
        <w:rPr>
          <w:rFonts w:ascii="Arial Narrow" w:hAnsi="Arial Narrow" w:cs="Times New Roman"/>
          <w:color w:val="000000"/>
          <w:spacing w:val="-2"/>
        </w:rPr>
        <w:t>z</w:t>
      </w:r>
      <w:r w:rsidRPr="000D4A36">
        <w:rPr>
          <w:rFonts w:ascii="Arial Narrow" w:hAnsi="Arial Narrow" w:cs="Times New Roman"/>
          <w:color w:val="000000"/>
        </w:rPr>
        <w:t>.</w:t>
      </w:r>
      <w:r w:rsidRPr="000D4A36">
        <w:rPr>
          <w:rFonts w:ascii="Arial Narrow" w:hAnsi="Arial Narrow" w:cs="Times New Roman"/>
          <w:color w:val="000000"/>
          <w:spacing w:val="2"/>
        </w:rPr>
        <w:t xml:space="preserve"> 19</w:t>
      </w:r>
      <w:r w:rsidRPr="000D4A36">
        <w:rPr>
          <w:rFonts w:ascii="Arial Narrow" w:hAnsi="Arial Narrow" w:cs="Times New Roman"/>
          <w:color w:val="000000"/>
          <w:spacing w:val="-2"/>
        </w:rPr>
        <w:t>9</w:t>
      </w:r>
      <w:r w:rsidRPr="000D4A36">
        <w:rPr>
          <w:rFonts w:ascii="Arial Narrow" w:hAnsi="Arial Narrow" w:cs="Times New Roman"/>
          <w:color w:val="000000"/>
          <w:spacing w:val="2"/>
        </w:rPr>
        <w:t>6</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6"/>
        <w:jc w:val="both"/>
        <w:rPr>
          <w:rFonts w:ascii="Arial Narrow" w:hAnsi="Arial Narrow" w:cs="Times New Roman"/>
          <w:color w:val="000000"/>
        </w:rPr>
      </w:pPr>
      <w:r w:rsidRPr="000D4A36">
        <w:rPr>
          <w:rFonts w:ascii="Arial Narrow" w:hAnsi="Arial Narrow" w:cs="Times New Roman"/>
          <w:color w:val="000000"/>
          <w:spacing w:val="-2"/>
        </w:rPr>
        <w:t>Sa</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rPr>
        <w:t xml:space="preserve">, </w:t>
      </w:r>
      <w:r w:rsidRPr="000D4A36">
        <w:rPr>
          <w:rFonts w:ascii="Arial Narrow" w:hAnsi="Arial Narrow" w:cs="Times New Roman"/>
          <w:color w:val="000000"/>
          <w:spacing w:val="1"/>
        </w:rPr>
        <w:t>T</w:t>
      </w:r>
      <w:r w:rsidRPr="000D4A36">
        <w:rPr>
          <w:rFonts w:ascii="Arial Narrow" w:hAnsi="Arial Narrow" w:cs="Times New Roman"/>
          <w:color w:val="000000"/>
          <w:spacing w:val="-1"/>
        </w:rPr>
        <w:t>ii</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rPr>
        <w:t xml:space="preserve">. </w:t>
      </w:r>
      <w:r w:rsidRPr="000D4A36">
        <w:rPr>
          <w:rFonts w:ascii="Arial Narrow" w:hAnsi="Arial Narrow" w:cs="Times New Roman"/>
          <w:i/>
          <w:iCs/>
          <w:color w:val="000000"/>
          <w:spacing w:val="1"/>
        </w:rPr>
        <w:t>E</w:t>
      </w:r>
      <w:r w:rsidRPr="000D4A36">
        <w:rPr>
          <w:rFonts w:ascii="Arial Narrow" w:hAnsi="Arial Narrow" w:cs="Times New Roman"/>
          <w:i/>
          <w:iCs/>
          <w:color w:val="000000"/>
          <w:spacing w:val="2"/>
        </w:rPr>
        <w:t>du</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ó</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d</w:t>
      </w:r>
      <w:r w:rsidRPr="000D4A36">
        <w:rPr>
          <w:rFonts w:ascii="Arial Narrow" w:hAnsi="Arial Narrow" w:cs="Times New Roman"/>
          <w:i/>
          <w:iCs/>
          <w:color w:val="000000"/>
          <w:spacing w:val="-1"/>
        </w:rPr>
        <w:t>í</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en</w:t>
      </w:r>
      <w:r w:rsidRPr="000D4A36">
        <w:rPr>
          <w:rFonts w:ascii="Arial Narrow" w:hAnsi="Arial Narrow" w:cs="Times New Roman"/>
          <w:i/>
          <w:iCs/>
          <w:color w:val="000000"/>
        </w:rPr>
        <w:t xml:space="preserve">a </w:t>
      </w:r>
      <w:r w:rsidRPr="000D4A36">
        <w:rPr>
          <w:rFonts w:ascii="Arial Narrow" w:hAnsi="Arial Narrow" w:cs="Times New Roman"/>
          <w:i/>
          <w:iCs/>
          <w:color w:val="000000"/>
          <w:spacing w:val="-2"/>
        </w:rPr>
        <w:t>or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5"/>
        </w:rPr>
        <w:t xml:space="preserve"> </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3"/>
        </w:rPr>
        <w:t>m</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na</w:t>
      </w:r>
      <w:r w:rsidRPr="000D4A36">
        <w:rPr>
          <w:rFonts w:ascii="Arial Narrow" w:hAnsi="Arial Narrow" w:cs="Times New Roman"/>
          <w:i/>
          <w:iCs/>
          <w:color w:val="000000"/>
        </w:rPr>
        <w:t>:</w:t>
      </w:r>
      <w:r w:rsidRPr="000D4A36">
        <w:rPr>
          <w:rFonts w:ascii="Arial Narrow" w:hAnsi="Arial Narrow" w:cs="Times New Roman"/>
          <w:i/>
          <w:iCs/>
          <w:color w:val="000000"/>
          <w:spacing w:val="2"/>
        </w:rPr>
        <w:t xml:space="preserve"> </w:t>
      </w:r>
      <w:r w:rsidRPr="000D4A36">
        <w:rPr>
          <w:rFonts w:ascii="Arial Narrow" w:hAnsi="Arial Narrow" w:cs="Times New Roman"/>
          <w:i/>
          <w:iCs/>
          <w:color w:val="000000"/>
          <w:spacing w:val="-2"/>
        </w:rPr>
        <w:t>Pers</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v</w:t>
      </w:r>
      <w:r w:rsidRPr="000D4A36">
        <w:rPr>
          <w:rFonts w:ascii="Arial Narrow" w:hAnsi="Arial Narrow" w:cs="Times New Roman"/>
          <w:i/>
          <w:iCs/>
          <w:color w:val="000000"/>
          <w:spacing w:val="2"/>
        </w:rPr>
        <w:t>a</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5"/>
        </w:rPr>
        <w:t xml:space="preserve"> </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du</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ó</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erc</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lt</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l</w:t>
      </w:r>
      <w:r w:rsidRPr="000D4A36">
        <w:rPr>
          <w:rFonts w:ascii="Arial Narrow" w:hAnsi="Arial Narrow" w:cs="Times New Roman"/>
          <w:i/>
          <w:iCs/>
          <w:color w:val="000000"/>
        </w:rPr>
        <w:t>.</w:t>
      </w:r>
      <w:r w:rsidRPr="000D4A36">
        <w:rPr>
          <w:rFonts w:ascii="Arial Narrow" w:hAnsi="Arial Narrow" w:cs="Times New Roman"/>
          <w:i/>
          <w:iCs/>
          <w:color w:val="000000"/>
          <w:spacing w:val="3"/>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5"/>
        </w:rPr>
        <w:t>I</w:t>
      </w:r>
      <w:r w:rsidRPr="000D4A36">
        <w:rPr>
          <w:rFonts w:ascii="Arial Narrow" w:hAnsi="Arial Narrow" w:cs="Times New Roman"/>
          <w:color w:val="000000"/>
          <w:spacing w:val="1"/>
        </w:rPr>
        <w:t>EB</w:t>
      </w:r>
      <w:r w:rsidRPr="000D4A36">
        <w:rPr>
          <w:rFonts w:ascii="Arial Narrow" w:hAnsi="Arial Narrow" w:cs="Times New Roman"/>
          <w:color w:val="000000"/>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az</w:t>
      </w:r>
      <w:r w:rsidRPr="000D4A36">
        <w:rPr>
          <w:rFonts w:ascii="Arial Narrow" w:hAnsi="Arial Narrow" w:cs="Times New Roman"/>
          <w:color w:val="000000"/>
        </w:rPr>
        <w:t>.</w:t>
      </w:r>
      <w:r w:rsidRPr="000D4A36">
        <w:rPr>
          <w:rFonts w:ascii="Arial Narrow" w:hAnsi="Arial Narrow" w:cs="Times New Roman"/>
          <w:color w:val="000000"/>
          <w:spacing w:val="2"/>
        </w:rPr>
        <w:t xml:space="preserve"> 20</w:t>
      </w:r>
      <w:r w:rsidRPr="000D4A36">
        <w:rPr>
          <w:rFonts w:ascii="Arial Narrow" w:hAnsi="Arial Narrow" w:cs="Times New Roman"/>
          <w:color w:val="000000"/>
          <w:spacing w:val="-2"/>
        </w:rPr>
        <w:t>1</w:t>
      </w:r>
      <w:r w:rsidRPr="000D4A36">
        <w:rPr>
          <w:rFonts w:ascii="Arial Narrow" w:hAnsi="Arial Narrow" w:cs="Times New Roman"/>
          <w:color w:val="000000"/>
          <w:spacing w:val="2"/>
        </w:rPr>
        <w:t>1</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75"/>
        <w:jc w:val="both"/>
        <w:rPr>
          <w:rFonts w:ascii="Arial Narrow" w:hAnsi="Arial Narrow" w:cs="Times New Roman"/>
          <w:color w:val="000000"/>
        </w:rPr>
      </w:pPr>
      <w:r w:rsidRPr="000D4A36">
        <w:rPr>
          <w:rFonts w:ascii="Arial Narrow" w:hAnsi="Arial Narrow" w:cs="Times New Roman"/>
          <w:color w:val="000000"/>
          <w:spacing w:val="-2"/>
        </w:rPr>
        <w:t>S</w:t>
      </w:r>
      <w:r w:rsidRPr="000D4A36">
        <w:rPr>
          <w:rFonts w:ascii="Arial Narrow" w:hAnsi="Arial Narrow" w:cs="Times New Roman"/>
          <w:color w:val="000000"/>
          <w:spacing w:val="1"/>
        </w:rPr>
        <w:t>A</w:t>
      </w:r>
      <w:r w:rsidRPr="000D4A36">
        <w:rPr>
          <w:rFonts w:ascii="Arial Narrow" w:hAnsi="Arial Narrow" w:cs="Times New Roman"/>
          <w:color w:val="000000"/>
          <w:spacing w:val="-2"/>
        </w:rPr>
        <w:t>F</w:t>
      </w:r>
      <w:r w:rsidRPr="000D4A36">
        <w:rPr>
          <w:rFonts w:ascii="Arial Narrow" w:hAnsi="Arial Narrow" w:cs="Times New Roman"/>
          <w:color w:val="000000"/>
          <w:spacing w:val="5"/>
        </w:rPr>
        <w:t>C</w:t>
      </w:r>
      <w:r w:rsidRPr="000D4A36">
        <w:rPr>
          <w:rFonts w:ascii="Arial Narrow" w:hAnsi="Arial Narrow" w:cs="Times New Roman"/>
          <w:color w:val="000000"/>
        </w:rPr>
        <w:t>I</w:t>
      </w:r>
      <w:r w:rsidRPr="000D4A36">
        <w:rPr>
          <w:rFonts w:ascii="Arial Narrow" w:hAnsi="Arial Narrow" w:cs="Times New Roman"/>
          <w:color w:val="000000"/>
          <w:spacing w:val="38"/>
        </w:rPr>
        <w:t xml:space="preserve"> </w:t>
      </w:r>
      <w:r w:rsidRPr="000D4A36">
        <w:rPr>
          <w:rFonts w:ascii="Arial Narrow" w:hAnsi="Arial Narrow" w:cs="Times New Roman"/>
          <w:color w:val="000000"/>
        </w:rPr>
        <w:t xml:space="preserve">– Mi </w:t>
      </w:r>
      <w:r w:rsidRPr="000D4A36">
        <w:rPr>
          <w:rFonts w:ascii="Arial Narrow" w:hAnsi="Arial Narrow" w:cs="Times New Roman"/>
          <w:color w:val="000000"/>
          <w:spacing w:val="-2"/>
        </w:rPr>
        <w:t>Sa</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2"/>
        </w:rPr>
        <w:t>d</w:t>
      </w:r>
      <w:r w:rsidRPr="000D4A36">
        <w:rPr>
          <w:rFonts w:ascii="Arial Narrow" w:hAnsi="Arial Narrow" w:cs="Times New Roman"/>
          <w:color w:val="000000"/>
        </w:rPr>
        <w:t xml:space="preserve">. </w:t>
      </w:r>
      <w:r w:rsidRPr="000D4A36">
        <w:rPr>
          <w:rFonts w:ascii="Arial Narrow" w:hAnsi="Arial Narrow" w:cs="Times New Roman"/>
          <w:i/>
          <w:iCs/>
          <w:color w:val="000000"/>
          <w:spacing w:val="1"/>
        </w:rPr>
        <w:t>D</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no</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c</w:t>
      </w:r>
      <w:r w:rsidRPr="000D4A36">
        <w:rPr>
          <w:rFonts w:ascii="Arial Narrow" w:hAnsi="Arial Narrow" w:cs="Times New Roman"/>
          <w:i/>
          <w:iCs/>
          <w:color w:val="000000"/>
        </w:rPr>
        <w:t>o</w:t>
      </w:r>
      <w:r w:rsidRPr="000D4A36">
        <w:rPr>
          <w:rFonts w:ascii="Arial Narrow" w:hAnsi="Arial Narrow" w:cs="Times New Roman"/>
          <w:i/>
          <w:iCs/>
          <w:color w:val="000000"/>
          <w:spacing w:val="44"/>
        </w:rPr>
        <w:t xml:space="preserve"> </w:t>
      </w:r>
      <w:r w:rsidRPr="000D4A36">
        <w:rPr>
          <w:rFonts w:ascii="Arial Narrow" w:hAnsi="Arial Narrow" w:cs="Times New Roman"/>
          <w:i/>
          <w:iCs/>
          <w:color w:val="000000"/>
          <w:spacing w:val="-2"/>
        </w:rPr>
        <w:t>S</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5"/>
        </w:rPr>
        <w:t>o</w:t>
      </w:r>
      <w:r w:rsidRPr="000D4A36">
        <w:rPr>
          <w:rFonts w:ascii="Arial Narrow" w:hAnsi="Arial Narrow" w:cs="Times New Roman"/>
          <w:i/>
          <w:iCs/>
          <w:color w:val="000000"/>
          <w:spacing w:val="-1"/>
        </w:rPr>
        <w:t>-</w:t>
      </w:r>
      <w:r w:rsidRPr="000D4A36">
        <w:rPr>
          <w:rFonts w:ascii="Arial Narrow" w:hAnsi="Arial Narrow" w:cs="Times New Roman"/>
          <w:i/>
          <w:iCs/>
          <w:color w:val="000000"/>
          <w:spacing w:val="-2"/>
        </w:rPr>
        <w:t>Ec</w:t>
      </w:r>
      <w:r w:rsidRPr="000D4A36">
        <w:rPr>
          <w:rFonts w:ascii="Arial Narrow" w:hAnsi="Arial Narrow" w:cs="Times New Roman"/>
          <w:i/>
          <w:iCs/>
          <w:color w:val="000000"/>
          <w:spacing w:val="2"/>
        </w:rPr>
        <w:t>onó</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líti</w:t>
      </w:r>
      <w:r w:rsidRPr="000D4A36">
        <w:rPr>
          <w:rFonts w:ascii="Arial Narrow" w:hAnsi="Arial Narrow" w:cs="Times New Roman"/>
          <w:i/>
          <w:iCs/>
          <w:color w:val="000000"/>
          <w:spacing w:val="-2"/>
        </w:rPr>
        <w:t>c</w:t>
      </w:r>
      <w:r w:rsidRPr="000D4A36">
        <w:rPr>
          <w:rFonts w:ascii="Arial Narrow" w:hAnsi="Arial Narrow" w:cs="Times New Roman"/>
          <w:i/>
          <w:iCs/>
          <w:color w:val="000000"/>
        </w:rPr>
        <w:t xml:space="preserve">o y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lt</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1"/>
        </w:rPr>
        <w:t>l</w:t>
      </w:r>
      <w:r w:rsidRPr="000D4A36">
        <w:rPr>
          <w:rFonts w:ascii="Arial Narrow" w:hAnsi="Arial Narrow" w:cs="Times New Roman"/>
          <w:i/>
          <w:iCs/>
          <w:color w:val="000000"/>
        </w:rPr>
        <w:t>, M</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i</w:t>
      </w:r>
      <w:r w:rsidRPr="000D4A36">
        <w:rPr>
          <w:rFonts w:ascii="Arial Narrow" w:hAnsi="Arial Narrow" w:cs="Times New Roman"/>
          <w:i/>
          <w:iCs/>
          <w:color w:val="000000"/>
        </w:rPr>
        <w:t xml:space="preserve">o </w:t>
      </w:r>
      <w:r w:rsidRPr="000D4A36">
        <w:rPr>
          <w:rFonts w:ascii="Arial Narrow" w:hAnsi="Arial Narrow" w:cs="Times New Roman"/>
          <w:i/>
          <w:iCs/>
          <w:color w:val="000000"/>
          <w:spacing w:val="1"/>
        </w:rPr>
        <w:t>C</w:t>
      </w:r>
      <w:r w:rsidRPr="000D4A36">
        <w:rPr>
          <w:rFonts w:ascii="Arial Narrow" w:hAnsi="Arial Narrow" w:cs="Times New Roman"/>
          <w:i/>
          <w:iCs/>
          <w:color w:val="000000"/>
          <w:spacing w:val="-2"/>
        </w:rPr>
        <w:t>h</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4"/>
        </w:rPr>
        <w:t>a</w:t>
      </w:r>
      <w:r w:rsidRPr="000D4A36">
        <w:rPr>
          <w:rFonts w:ascii="Arial Narrow" w:hAnsi="Arial Narrow" w:cs="Times New Roman"/>
          <w:color w:val="000000"/>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rPr>
        <w:t xml:space="preserve">, </w:t>
      </w:r>
      <w:r w:rsidRPr="000D4A36">
        <w:rPr>
          <w:rFonts w:ascii="Arial Narrow" w:hAnsi="Arial Narrow" w:cs="Times New Roman"/>
          <w:color w:val="000000"/>
          <w:spacing w:val="-1"/>
        </w:rPr>
        <w:t>j</w:t>
      </w:r>
      <w:r w:rsidRPr="000D4A36">
        <w:rPr>
          <w:rFonts w:ascii="Arial Narrow" w:hAnsi="Arial Narrow" w:cs="Times New Roman"/>
          <w:color w:val="000000"/>
          <w:spacing w:val="-2"/>
        </w:rPr>
        <w:t>u</w:t>
      </w:r>
      <w:r w:rsidRPr="000D4A36">
        <w:rPr>
          <w:rFonts w:ascii="Arial Narrow" w:hAnsi="Arial Narrow" w:cs="Times New Roman"/>
          <w:color w:val="000000"/>
          <w:spacing w:val="-1"/>
        </w:rPr>
        <w:t>li</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201</w:t>
      </w:r>
      <w:r w:rsidRPr="000D4A36">
        <w:rPr>
          <w:rFonts w:ascii="Arial Narrow" w:hAnsi="Arial Narrow" w:cs="Times New Roman"/>
          <w:color w:val="000000"/>
        </w:rPr>
        <w:t>6</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1"/>
        </w:rPr>
        <w:t>li</w:t>
      </w:r>
      <w:r w:rsidRPr="000D4A36">
        <w:rPr>
          <w:rFonts w:ascii="Arial Narrow" w:hAnsi="Arial Narrow" w:cs="Times New Roman"/>
          <w:color w:val="000000"/>
          <w:spacing w:val="1"/>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9C1DFB" w:rsidP="00D566CB">
      <w:pPr>
        <w:widowControl w:val="0"/>
        <w:autoSpaceDE w:val="0"/>
        <w:autoSpaceDN w:val="0"/>
        <w:adjustRightInd w:val="0"/>
        <w:spacing w:after="0" w:line="240" w:lineRule="auto"/>
        <w:ind w:right="333"/>
        <w:jc w:val="both"/>
        <w:rPr>
          <w:rFonts w:ascii="Arial Narrow" w:hAnsi="Arial Narrow" w:cs="Times New Roman"/>
          <w:color w:val="000000"/>
        </w:rPr>
      </w:pPr>
      <w:r w:rsidRPr="000D4A36">
        <w:rPr>
          <w:rFonts w:ascii="Arial Narrow" w:hAnsi="Arial Narrow" w:cs="Times New Roman"/>
          <w:color w:val="000000"/>
          <w:spacing w:val="-2"/>
        </w:rPr>
        <w:t>Su</w:t>
      </w:r>
      <w:r w:rsidRPr="000D4A36">
        <w:rPr>
          <w:rFonts w:ascii="Arial Narrow" w:hAnsi="Arial Narrow" w:cs="Times New Roman"/>
          <w:color w:val="000000"/>
          <w:spacing w:val="2"/>
        </w:rPr>
        <w:t>b</w:t>
      </w:r>
      <w:r w:rsidRPr="000D4A36">
        <w:rPr>
          <w:rFonts w:ascii="Arial Narrow" w:hAnsi="Arial Narrow" w:cs="Times New Roman"/>
          <w:color w:val="000000"/>
          <w:spacing w:val="-1"/>
        </w:rPr>
        <w:t>p</w:t>
      </w:r>
      <w:r w:rsidRPr="000D4A36">
        <w:rPr>
          <w:rFonts w:ascii="Arial Narrow" w:hAnsi="Arial Narrow" w:cs="Times New Roman"/>
          <w:color w:val="000000"/>
          <w:spacing w:val="-2"/>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f</w:t>
      </w:r>
      <w:r w:rsidRPr="000D4A36">
        <w:rPr>
          <w:rFonts w:ascii="Arial Narrow" w:hAnsi="Arial Narrow" w:cs="Times New Roman"/>
          <w:color w:val="000000"/>
          <w:spacing w:val="2"/>
        </w:rPr>
        <w:t>e</w:t>
      </w:r>
      <w:r w:rsidRPr="000D4A36">
        <w:rPr>
          <w:rFonts w:ascii="Arial Narrow" w:hAnsi="Arial Narrow" w:cs="Times New Roman"/>
          <w:color w:val="000000"/>
          <w:spacing w:val="-1"/>
        </w:rPr>
        <w:t>c</w:t>
      </w:r>
      <w:r w:rsidRPr="000D4A36">
        <w:rPr>
          <w:rFonts w:ascii="Arial Narrow" w:hAnsi="Arial Narrow" w:cs="Times New Roman"/>
          <w:color w:val="000000"/>
          <w:spacing w:val="2"/>
        </w:rPr>
        <w:t>t</w:t>
      </w:r>
      <w:r w:rsidRPr="000D4A36">
        <w:rPr>
          <w:rFonts w:ascii="Arial Narrow" w:hAnsi="Arial Narrow" w:cs="Times New Roman"/>
          <w:color w:val="000000"/>
          <w:spacing w:val="-1"/>
        </w:rPr>
        <w:t>u</w:t>
      </w:r>
      <w:r w:rsidRPr="000D4A36">
        <w:rPr>
          <w:rFonts w:ascii="Arial Narrow" w:hAnsi="Arial Narrow" w:cs="Times New Roman"/>
          <w:color w:val="000000"/>
        </w:rPr>
        <w:t>ra</w:t>
      </w:r>
      <w:r w:rsidR="00D566CB" w:rsidRPr="000D4A36">
        <w:rPr>
          <w:rFonts w:ascii="Arial Narrow" w:hAnsi="Arial Narrow" w:cs="Times New Roman"/>
          <w:color w:val="000000"/>
          <w:spacing w:val="-1"/>
        </w:rPr>
        <w:t xml:space="preserve"> </w:t>
      </w:r>
      <w:r w:rsidR="00D566CB" w:rsidRPr="000D4A36">
        <w:rPr>
          <w:rFonts w:ascii="Arial Narrow" w:hAnsi="Arial Narrow" w:cs="Times New Roman"/>
          <w:color w:val="000000"/>
          <w:spacing w:val="2"/>
        </w:rPr>
        <w:t>d</w:t>
      </w:r>
      <w:r w:rsidR="00D566CB" w:rsidRPr="000D4A36">
        <w:rPr>
          <w:rFonts w:ascii="Arial Narrow" w:hAnsi="Arial Narrow" w:cs="Times New Roman"/>
          <w:color w:val="000000"/>
        </w:rPr>
        <w:t>e</w:t>
      </w:r>
      <w:r w:rsidR="00D566CB" w:rsidRPr="000D4A36">
        <w:rPr>
          <w:rFonts w:ascii="Arial Narrow" w:hAnsi="Arial Narrow" w:cs="Times New Roman"/>
          <w:color w:val="000000"/>
          <w:spacing w:val="-1"/>
        </w:rPr>
        <w:t xml:space="preserve"> </w:t>
      </w:r>
      <w:r w:rsidR="00D566CB" w:rsidRPr="000D4A36">
        <w:rPr>
          <w:rFonts w:ascii="Arial Narrow" w:hAnsi="Arial Narrow" w:cs="Times New Roman"/>
          <w:color w:val="000000"/>
          <w:spacing w:val="1"/>
        </w:rPr>
        <w:t>C</w:t>
      </w:r>
      <w:r w:rsidR="00D566CB" w:rsidRPr="000D4A36">
        <w:rPr>
          <w:rFonts w:ascii="Arial Narrow" w:hAnsi="Arial Narrow" w:cs="Times New Roman"/>
          <w:color w:val="000000"/>
          <w:spacing w:val="2"/>
        </w:rPr>
        <w:t>o</w:t>
      </w:r>
      <w:r w:rsidR="00D566CB" w:rsidRPr="000D4A36">
        <w:rPr>
          <w:rFonts w:ascii="Arial Narrow" w:hAnsi="Arial Narrow" w:cs="Times New Roman"/>
          <w:color w:val="000000"/>
          <w:spacing w:val="-1"/>
        </w:rPr>
        <w:t>r</w:t>
      </w:r>
      <w:r w:rsidR="00D566CB" w:rsidRPr="000D4A36">
        <w:rPr>
          <w:rFonts w:ascii="Arial Narrow" w:hAnsi="Arial Narrow" w:cs="Times New Roman"/>
          <w:color w:val="000000"/>
          <w:spacing w:val="2"/>
        </w:rPr>
        <w:t>d</w:t>
      </w:r>
      <w:r w:rsidR="00D566CB" w:rsidRPr="000D4A36">
        <w:rPr>
          <w:rFonts w:ascii="Arial Narrow" w:hAnsi="Arial Narrow" w:cs="Times New Roman"/>
          <w:color w:val="000000"/>
          <w:spacing w:val="-1"/>
        </w:rPr>
        <w:t>ill</w:t>
      </w:r>
      <w:r w:rsidR="00D566CB" w:rsidRPr="000D4A36">
        <w:rPr>
          <w:rFonts w:ascii="Arial Narrow" w:hAnsi="Arial Narrow" w:cs="Times New Roman"/>
          <w:color w:val="000000"/>
          <w:spacing w:val="-2"/>
        </w:rPr>
        <w:t>e</w:t>
      </w:r>
      <w:r w:rsidR="00D566CB" w:rsidRPr="000D4A36">
        <w:rPr>
          <w:rFonts w:ascii="Arial Narrow" w:hAnsi="Arial Narrow" w:cs="Times New Roman"/>
          <w:color w:val="000000"/>
          <w:spacing w:val="-1"/>
        </w:rPr>
        <w:t>r</w:t>
      </w:r>
      <w:r w:rsidR="00D566CB" w:rsidRPr="000D4A36">
        <w:rPr>
          <w:rFonts w:ascii="Arial Narrow" w:hAnsi="Arial Narrow" w:cs="Times New Roman"/>
          <w:color w:val="000000"/>
          <w:spacing w:val="-2"/>
        </w:rPr>
        <w:t>a</w:t>
      </w:r>
      <w:r w:rsidR="00D566CB" w:rsidRPr="000D4A36">
        <w:rPr>
          <w:rFonts w:ascii="Arial Narrow" w:hAnsi="Arial Narrow" w:cs="Times New Roman"/>
          <w:color w:val="000000"/>
        </w:rPr>
        <w:t>.</w:t>
      </w:r>
      <w:r w:rsidR="00D566CB" w:rsidRPr="000D4A36">
        <w:rPr>
          <w:rFonts w:ascii="Arial Narrow" w:hAnsi="Arial Narrow" w:cs="Times New Roman"/>
          <w:color w:val="000000"/>
          <w:spacing w:val="6"/>
        </w:rPr>
        <w:t xml:space="preserve"> </w:t>
      </w:r>
      <w:r w:rsidR="00D566CB" w:rsidRPr="000D4A36">
        <w:rPr>
          <w:rFonts w:ascii="Arial Narrow" w:hAnsi="Arial Narrow" w:cs="Times New Roman"/>
          <w:i/>
          <w:iCs/>
          <w:color w:val="000000"/>
          <w:spacing w:val="1"/>
        </w:rPr>
        <w:t>D</w:t>
      </w:r>
      <w:r w:rsidR="00D566CB" w:rsidRPr="000D4A36">
        <w:rPr>
          <w:rFonts w:ascii="Arial Narrow" w:hAnsi="Arial Narrow" w:cs="Times New Roman"/>
          <w:i/>
          <w:iCs/>
          <w:color w:val="000000"/>
          <w:spacing w:val="-1"/>
        </w:rPr>
        <w:t>i</w:t>
      </w:r>
      <w:r w:rsidR="00D566CB" w:rsidRPr="000D4A36">
        <w:rPr>
          <w:rFonts w:ascii="Arial Narrow" w:hAnsi="Arial Narrow" w:cs="Times New Roman"/>
          <w:i/>
          <w:iCs/>
          <w:color w:val="000000"/>
          <w:spacing w:val="2"/>
        </w:rPr>
        <w:t>agnó</w:t>
      </w:r>
      <w:r w:rsidR="00D566CB" w:rsidRPr="000D4A36">
        <w:rPr>
          <w:rFonts w:ascii="Arial Narrow" w:hAnsi="Arial Narrow" w:cs="Times New Roman"/>
          <w:i/>
          <w:iCs/>
          <w:color w:val="000000"/>
          <w:spacing w:val="-2"/>
        </w:rPr>
        <w:t>s</w:t>
      </w:r>
      <w:r w:rsidR="00D566CB" w:rsidRPr="000D4A36">
        <w:rPr>
          <w:rFonts w:ascii="Arial Narrow" w:hAnsi="Arial Narrow" w:cs="Times New Roman"/>
          <w:i/>
          <w:iCs/>
          <w:color w:val="000000"/>
          <w:spacing w:val="-1"/>
        </w:rPr>
        <w:t>ti</w:t>
      </w:r>
      <w:r w:rsidR="00D566CB" w:rsidRPr="000D4A36">
        <w:rPr>
          <w:rFonts w:ascii="Arial Narrow" w:hAnsi="Arial Narrow" w:cs="Times New Roman"/>
          <w:i/>
          <w:iCs/>
          <w:color w:val="000000"/>
          <w:spacing w:val="-2"/>
        </w:rPr>
        <w:t>c</w:t>
      </w:r>
      <w:r w:rsidR="00D566CB" w:rsidRPr="000D4A36">
        <w:rPr>
          <w:rFonts w:ascii="Arial Narrow" w:hAnsi="Arial Narrow" w:cs="Times New Roman"/>
          <w:i/>
          <w:iCs/>
          <w:color w:val="000000"/>
        </w:rPr>
        <w:t>o</w:t>
      </w:r>
      <w:r w:rsidR="00D566CB" w:rsidRPr="000D4A36">
        <w:rPr>
          <w:rFonts w:ascii="Arial Narrow" w:hAnsi="Arial Narrow" w:cs="Times New Roman"/>
          <w:i/>
          <w:iCs/>
          <w:color w:val="000000"/>
          <w:spacing w:val="3"/>
        </w:rPr>
        <w:t xml:space="preserve"> </w:t>
      </w:r>
      <w:r w:rsidR="00D566CB" w:rsidRPr="000D4A36">
        <w:rPr>
          <w:rFonts w:ascii="Arial Narrow" w:hAnsi="Arial Narrow" w:cs="Times New Roman"/>
          <w:i/>
          <w:iCs/>
          <w:color w:val="000000"/>
          <w:spacing w:val="-2"/>
        </w:rPr>
        <w:t>S</w:t>
      </w:r>
      <w:r w:rsidR="00D566CB" w:rsidRPr="000D4A36">
        <w:rPr>
          <w:rFonts w:ascii="Arial Narrow" w:hAnsi="Arial Narrow" w:cs="Times New Roman"/>
          <w:i/>
          <w:iCs/>
          <w:color w:val="000000"/>
          <w:spacing w:val="2"/>
        </w:rPr>
        <w:t>o</w:t>
      </w:r>
      <w:r w:rsidR="00D566CB" w:rsidRPr="000D4A36">
        <w:rPr>
          <w:rFonts w:ascii="Arial Narrow" w:hAnsi="Arial Narrow" w:cs="Times New Roman"/>
          <w:i/>
          <w:iCs/>
          <w:color w:val="000000"/>
          <w:spacing w:val="-2"/>
        </w:rPr>
        <w:t>c</w:t>
      </w:r>
      <w:r w:rsidR="00D566CB" w:rsidRPr="000D4A36">
        <w:rPr>
          <w:rFonts w:ascii="Arial Narrow" w:hAnsi="Arial Narrow" w:cs="Times New Roman"/>
          <w:i/>
          <w:iCs/>
          <w:color w:val="000000"/>
          <w:spacing w:val="-1"/>
        </w:rPr>
        <w:t>i</w:t>
      </w:r>
      <w:r w:rsidR="00D566CB" w:rsidRPr="000D4A36">
        <w:rPr>
          <w:rFonts w:ascii="Arial Narrow" w:hAnsi="Arial Narrow" w:cs="Times New Roman"/>
          <w:i/>
          <w:iCs/>
          <w:color w:val="000000"/>
          <w:spacing w:val="2"/>
        </w:rPr>
        <w:t>o</w:t>
      </w:r>
      <w:r w:rsidR="00D566CB" w:rsidRPr="000D4A36">
        <w:rPr>
          <w:rFonts w:ascii="Arial Narrow" w:hAnsi="Arial Narrow" w:cs="Times New Roman"/>
          <w:i/>
          <w:iCs/>
          <w:color w:val="000000"/>
          <w:spacing w:val="-2"/>
        </w:rPr>
        <w:t>ec</w:t>
      </w:r>
      <w:r w:rsidR="00D566CB" w:rsidRPr="000D4A36">
        <w:rPr>
          <w:rFonts w:ascii="Arial Narrow" w:hAnsi="Arial Narrow" w:cs="Times New Roman"/>
          <w:i/>
          <w:iCs/>
          <w:color w:val="000000"/>
          <w:spacing w:val="2"/>
        </w:rPr>
        <w:t>onó</w:t>
      </w:r>
      <w:r w:rsidR="00D566CB" w:rsidRPr="000D4A36">
        <w:rPr>
          <w:rFonts w:ascii="Arial Narrow" w:hAnsi="Arial Narrow" w:cs="Times New Roman"/>
          <w:i/>
          <w:iCs/>
          <w:color w:val="000000"/>
          <w:spacing w:val="1"/>
        </w:rPr>
        <w:t>m</w:t>
      </w:r>
      <w:r w:rsidR="00D566CB" w:rsidRPr="000D4A36">
        <w:rPr>
          <w:rFonts w:ascii="Arial Narrow" w:hAnsi="Arial Narrow" w:cs="Times New Roman"/>
          <w:i/>
          <w:iCs/>
          <w:color w:val="000000"/>
          <w:spacing w:val="-1"/>
        </w:rPr>
        <w:t>i</w:t>
      </w:r>
      <w:r w:rsidR="00D566CB" w:rsidRPr="000D4A36">
        <w:rPr>
          <w:rFonts w:ascii="Arial Narrow" w:hAnsi="Arial Narrow" w:cs="Times New Roman"/>
          <w:i/>
          <w:iCs/>
          <w:color w:val="000000"/>
          <w:spacing w:val="-2"/>
        </w:rPr>
        <w:t>c</w:t>
      </w:r>
      <w:r w:rsidR="00D566CB" w:rsidRPr="000D4A36">
        <w:rPr>
          <w:rFonts w:ascii="Arial Narrow" w:hAnsi="Arial Narrow" w:cs="Times New Roman"/>
          <w:i/>
          <w:iCs/>
          <w:color w:val="000000"/>
        </w:rPr>
        <w:t>o</w:t>
      </w:r>
      <w:r w:rsidR="00D566CB" w:rsidRPr="000D4A36">
        <w:rPr>
          <w:rFonts w:ascii="Arial Narrow" w:hAnsi="Arial Narrow" w:cs="Times New Roman"/>
          <w:i/>
          <w:iCs/>
          <w:color w:val="000000"/>
          <w:spacing w:val="-1"/>
        </w:rPr>
        <w:t xml:space="preserve"> </w:t>
      </w:r>
      <w:r w:rsidR="00D566CB" w:rsidRPr="000D4A36">
        <w:rPr>
          <w:rFonts w:ascii="Arial Narrow" w:hAnsi="Arial Narrow" w:cs="Times New Roman"/>
          <w:i/>
          <w:iCs/>
          <w:color w:val="000000"/>
          <w:spacing w:val="2"/>
        </w:rPr>
        <w:t>d</w:t>
      </w:r>
      <w:r w:rsidR="00D566CB" w:rsidRPr="000D4A36">
        <w:rPr>
          <w:rFonts w:ascii="Arial Narrow" w:hAnsi="Arial Narrow" w:cs="Times New Roman"/>
          <w:i/>
          <w:iCs/>
          <w:color w:val="000000"/>
          <w:spacing w:val="-2"/>
        </w:rPr>
        <w:t>e</w:t>
      </w:r>
      <w:r w:rsidR="00D566CB" w:rsidRPr="000D4A36">
        <w:rPr>
          <w:rFonts w:ascii="Arial Narrow" w:hAnsi="Arial Narrow" w:cs="Times New Roman"/>
          <w:i/>
          <w:iCs/>
          <w:color w:val="000000"/>
        </w:rPr>
        <w:t xml:space="preserve">l </w:t>
      </w:r>
      <w:r w:rsidR="00D566CB" w:rsidRPr="000D4A36">
        <w:rPr>
          <w:rFonts w:ascii="Arial Narrow" w:hAnsi="Arial Narrow" w:cs="Times New Roman"/>
          <w:i/>
          <w:iCs/>
          <w:color w:val="000000"/>
          <w:spacing w:val="1"/>
        </w:rPr>
        <w:t>D</w:t>
      </w:r>
      <w:r w:rsidR="00D566CB" w:rsidRPr="000D4A36">
        <w:rPr>
          <w:rFonts w:ascii="Arial Narrow" w:hAnsi="Arial Narrow" w:cs="Times New Roman"/>
          <w:i/>
          <w:iCs/>
          <w:color w:val="000000"/>
          <w:spacing w:val="-1"/>
        </w:rPr>
        <w:t>i</w:t>
      </w:r>
      <w:r w:rsidR="00D566CB" w:rsidRPr="000D4A36">
        <w:rPr>
          <w:rFonts w:ascii="Arial Narrow" w:hAnsi="Arial Narrow" w:cs="Times New Roman"/>
          <w:i/>
          <w:iCs/>
          <w:color w:val="000000"/>
          <w:spacing w:val="-2"/>
        </w:rPr>
        <w:t>s</w:t>
      </w:r>
      <w:r w:rsidR="00D566CB" w:rsidRPr="000D4A36">
        <w:rPr>
          <w:rFonts w:ascii="Arial Narrow" w:hAnsi="Arial Narrow" w:cs="Times New Roman"/>
          <w:i/>
          <w:iCs/>
          <w:color w:val="000000"/>
          <w:spacing w:val="-1"/>
        </w:rPr>
        <w:t>t</w:t>
      </w:r>
      <w:r w:rsidR="00D566CB" w:rsidRPr="000D4A36">
        <w:rPr>
          <w:rFonts w:ascii="Arial Narrow" w:hAnsi="Arial Narrow" w:cs="Times New Roman"/>
          <w:i/>
          <w:iCs/>
          <w:color w:val="000000"/>
          <w:spacing w:val="-2"/>
        </w:rPr>
        <w:t>r</w:t>
      </w:r>
      <w:r w:rsidR="00D566CB" w:rsidRPr="000D4A36">
        <w:rPr>
          <w:rFonts w:ascii="Arial Narrow" w:hAnsi="Arial Narrow" w:cs="Times New Roman"/>
          <w:i/>
          <w:iCs/>
          <w:color w:val="000000"/>
          <w:spacing w:val="3"/>
        </w:rPr>
        <w:t>i</w:t>
      </w:r>
      <w:r w:rsidR="00D566CB" w:rsidRPr="000D4A36">
        <w:rPr>
          <w:rFonts w:ascii="Arial Narrow" w:hAnsi="Arial Narrow" w:cs="Times New Roman"/>
          <w:i/>
          <w:iCs/>
          <w:color w:val="000000"/>
          <w:spacing w:val="-1"/>
        </w:rPr>
        <w:t>t</w:t>
      </w:r>
      <w:r w:rsidR="00D566CB" w:rsidRPr="000D4A36">
        <w:rPr>
          <w:rFonts w:ascii="Arial Narrow" w:hAnsi="Arial Narrow" w:cs="Times New Roman"/>
          <w:i/>
          <w:iCs/>
          <w:color w:val="000000"/>
        </w:rPr>
        <w:t>o</w:t>
      </w:r>
      <w:r w:rsidR="00D566CB" w:rsidRPr="000D4A36">
        <w:rPr>
          <w:rFonts w:ascii="Arial Narrow" w:hAnsi="Arial Narrow" w:cs="Times New Roman"/>
          <w:i/>
          <w:iCs/>
          <w:color w:val="000000"/>
          <w:spacing w:val="3"/>
        </w:rPr>
        <w:t xml:space="preserve"> </w:t>
      </w:r>
      <w:r w:rsidR="00D566CB" w:rsidRPr="000D4A36">
        <w:rPr>
          <w:rFonts w:ascii="Arial Narrow" w:hAnsi="Arial Narrow" w:cs="Times New Roman"/>
          <w:i/>
          <w:iCs/>
          <w:color w:val="000000"/>
          <w:spacing w:val="-1"/>
        </w:rPr>
        <w:t>I</w:t>
      </w:r>
      <w:r w:rsidR="00D566CB" w:rsidRPr="000D4A36">
        <w:rPr>
          <w:rFonts w:ascii="Arial Narrow" w:hAnsi="Arial Narrow" w:cs="Times New Roman"/>
          <w:i/>
          <w:iCs/>
          <w:color w:val="000000"/>
          <w:spacing w:val="2"/>
        </w:rPr>
        <w:t>nd</w:t>
      </w:r>
      <w:r w:rsidR="00D566CB" w:rsidRPr="000D4A36">
        <w:rPr>
          <w:rFonts w:ascii="Arial Narrow" w:hAnsi="Arial Narrow" w:cs="Times New Roman"/>
          <w:i/>
          <w:iCs/>
          <w:color w:val="000000"/>
          <w:spacing w:val="-1"/>
        </w:rPr>
        <w:t>í</w:t>
      </w:r>
      <w:r w:rsidR="00D566CB" w:rsidRPr="000D4A36">
        <w:rPr>
          <w:rFonts w:ascii="Arial Narrow" w:hAnsi="Arial Narrow" w:cs="Times New Roman"/>
          <w:i/>
          <w:iCs/>
          <w:color w:val="000000"/>
          <w:spacing w:val="2"/>
        </w:rPr>
        <w:t>g</w:t>
      </w:r>
      <w:r w:rsidR="00D566CB" w:rsidRPr="000D4A36">
        <w:rPr>
          <w:rFonts w:ascii="Arial Narrow" w:hAnsi="Arial Narrow" w:cs="Times New Roman"/>
          <w:i/>
          <w:iCs/>
          <w:color w:val="000000"/>
          <w:spacing w:val="-2"/>
        </w:rPr>
        <w:t>en</w:t>
      </w:r>
      <w:r w:rsidR="00D566CB" w:rsidRPr="000D4A36">
        <w:rPr>
          <w:rFonts w:ascii="Arial Narrow" w:hAnsi="Arial Narrow" w:cs="Times New Roman"/>
          <w:i/>
          <w:iCs/>
          <w:color w:val="000000"/>
        </w:rPr>
        <w:t>a</w:t>
      </w:r>
      <w:r w:rsidR="00D566CB" w:rsidRPr="000D4A36">
        <w:rPr>
          <w:rFonts w:ascii="Arial Narrow" w:hAnsi="Arial Narrow" w:cs="Times New Roman"/>
          <w:i/>
          <w:iCs/>
          <w:color w:val="000000"/>
          <w:spacing w:val="3"/>
        </w:rPr>
        <w:t xml:space="preserve"> </w:t>
      </w:r>
      <w:r w:rsidR="00D566CB" w:rsidRPr="000D4A36">
        <w:rPr>
          <w:rFonts w:ascii="Arial Narrow" w:hAnsi="Arial Narrow" w:cs="Times New Roman"/>
          <w:i/>
          <w:iCs/>
          <w:color w:val="000000"/>
          <w:spacing w:val="-1"/>
        </w:rPr>
        <w:t>I</w:t>
      </w:r>
      <w:r w:rsidR="00D566CB" w:rsidRPr="000D4A36">
        <w:rPr>
          <w:rFonts w:ascii="Arial Narrow" w:hAnsi="Arial Narrow" w:cs="Times New Roman"/>
          <w:i/>
          <w:iCs/>
          <w:color w:val="000000"/>
          <w:spacing w:val="-2"/>
        </w:rPr>
        <w:t>s</w:t>
      </w:r>
      <w:r w:rsidR="00D566CB" w:rsidRPr="000D4A36">
        <w:rPr>
          <w:rFonts w:ascii="Arial Narrow" w:hAnsi="Arial Narrow" w:cs="Times New Roman"/>
          <w:i/>
          <w:iCs/>
          <w:color w:val="000000"/>
          <w:spacing w:val="2"/>
        </w:rPr>
        <w:t>o</w:t>
      </w:r>
      <w:r w:rsidR="00D566CB" w:rsidRPr="000D4A36">
        <w:rPr>
          <w:rFonts w:ascii="Arial Narrow" w:hAnsi="Arial Narrow" w:cs="Times New Roman"/>
          <w:i/>
          <w:iCs/>
          <w:color w:val="000000"/>
          <w:spacing w:val="-2"/>
        </w:rPr>
        <w:t>s</w:t>
      </w:r>
      <w:r w:rsidR="00D566CB" w:rsidRPr="000D4A36">
        <w:rPr>
          <w:rFonts w:ascii="Arial Narrow" w:hAnsi="Arial Narrow" w:cs="Times New Roman"/>
          <w:i/>
          <w:iCs/>
          <w:color w:val="000000"/>
          <w:spacing w:val="9"/>
        </w:rPr>
        <w:t>o</w:t>
      </w:r>
      <w:r w:rsidR="00D566CB" w:rsidRPr="000D4A36">
        <w:rPr>
          <w:rFonts w:ascii="Arial Narrow" w:hAnsi="Arial Narrow" w:cs="Times New Roman"/>
          <w:color w:val="000000"/>
        </w:rPr>
        <w:t>.</w:t>
      </w:r>
      <w:r w:rsidR="00D566CB" w:rsidRPr="000D4A36">
        <w:rPr>
          <w:rFonts w:ascii="Arial Narrow" w:hAnsi="Arial Narrow" w:cs="Times New Roman"/>
          <w:color w:val="000000"/>
          <w:spacing w:val="-2"/>
        </w:rPr>
        <w:t xml:space="preserve"> </w:t>
      </w:r>
      <w:r w:rsidR="00D566CB" w:rsidRPr="000D4A36">
        <w:rPr>
          <w:rFonts w:ascii="Arial Narrow" w:hAnsi="Arial Narrow" w:cs="Times New Roman"/>
          <w:color w:val="000000"/>
          <w:spacing w:val="2"/>
        </w:rPr>
        <w:t>2</w:t>
      </w:r>
      <w:r w:rsidR="00D566CB" w:rsidRPr="000D4A36">
        <w:rPr>
          <w:rFonts w:ascii="Arial Narrow" w:hAnsi="Arial Narrow" w:cs="Times New Roman"/>
          <w:color w:val="000000"/>
          <w:spacing w:val="-2"/>
        </w:rPr>
        <w:t>0</w:t>
      </w:r>
      <w:r w:rsidR="00D566CB" w:rsidRPr="000D4A36">
        <w:rPr>
          <w:rFonts w:ascii="Arial Narrow" w:hAnsi="Arial Narrow" w:cs="Times New Roman"/>
          <w:color w:val="000000"/>
          <w:spacing w:val="2"/>
        </w:rPr>
        <w:t>0</w:t>
      </w:r>
      <w:r w:rsidR="00D566CB" w:rsidRPr="000D4A36">
        <w:rPr>
          <w:rFonts w:ascii="Arial Narrow" w:hAnsi="Arial Narrow" w:cs="Times New Roman"/>
          <w:color w:val="000000"/>
          <w:spacing w:val="-2"/>
        </w:rPr>
        <w:t>4</w:t>
      </w:r>
      <w:r w:rsidR="00D566CB" w:rsidRPr="000D4A36">
        <w:rPr>
          <w:rFonts w:ascii="Arial Narrow" w:hAnsi="Arial Narrow" w:cs="Times New Roman"/>
          <w:color w:val="000000"/>
        </w:rPr>
        <w:t xml:space="preserve">. </w:t>
      </w:r>
    </w:p>
    <w:p w:rsidR="00D566CB" w:rsidRPr="000D4A36" w:rsidRDefault="00D566CB" w:rsidP="00D566CB">
      <w:pPr>
        <w:widowControl w:val="0"/>
        <w:autoSpaceDE w:val="0"/>
        <w:autoSpaceDN w:val="0"/>
        <w:adjustRightInd w:val="0"/>
        <w:spacing w:after="0" w:line="240" w:lineRule="auto"/>
        <w:ind w:right="1157"/>
        <w:jc w:val="both"/>
        <w:rPr>
          <w:rFonts w:ascii="Arial Narrow" w:hAnsi="Arial Narrow" w:cs="Times New Roman"/>
          <w:color w:val="000000"/>
          <w:spacing w:val="1"/>
        </w:rPr>
      </w:pPr>
    </w:p>
    <w:p w:rsidR="00D566CB" w:rsidRPr="000D4A36" w:rsidRDefault="00D566CB" w:rsidP="00D566CB">
      <w:pPr>
        <w:widowControl w:val="0"/>
        <w:autoSpaceDE w:val="0"/>
        <w:autoSpaceDN w:val="0"/>
        <w:adjustRightInd w:val="0"/>
        <w:spacing w:after="0" w:line="240" w:lineRule="auto"/>
        <w:ind w:right="333"/>
        <w:jc w:val="both"/>
        <w:rPr>
          <w:rFonts w:ascii="Arial Narrow" w:hAnsi="Arial Narrow" w:cs="Times New Roman"/>
          <w:color w:val="000000"/>
          <w:spacing w:val="1"/>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14"/>
          <w:szCs w:val="15"/>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0"/>
          <w:szCs w:val="20"/>
        </w:rPr>
      </w:pPr>
    </w:p>
    <w:p w:rsidR="00D566CB" w:rsidRPr="000D4A36" w:rsidRDefault="00D566CB" w:rsidP="00D566CB">
      <w:pPr>
        <w:widowControl w:val="0"/>
        <w:autoSpaceDE w:val="0"/>
        <w:autoSpaceDN w:val="0"/>
        <w:adjustRightInd w:val="0"/>
        <w:spacing w:after="0" w:line="240" w:lineRule="auto"/>
        <w:ind w:right="49"/>
        <w:jc w:val="both"/>
        <w:rPr>
          <w:rFonts w:ascii="Arial Narrow" w:hAnsi="Arial Narrow" w:cs="Times New Roman"/>
          <w:color w:val="000000"/>
        </w:rPr>
      </w:pPr>
      <w:r w:rsidRPr="000D4A36">
        <w:rPr>
          <w:rFonts w:ascii="Arial Narrow" w:hAnsi="Arial Narrow" w:cs="Times New Roman"/>
          <w:b/>
          <w:bCs/>
          <w:color w:val="000000"/>
          <w:spacing w:val="1"/>
        </w:rPr>
        <w:t>N</w:t>
      </w:r>
      <w:r w:rsidRPr="000D4A36">
        <w:rPr>
          <w:rFonts w:ascii="Arial Narrow" w:hAnsi="Arial Narrow" w:cs="Times New Roman"/>
          <w:b/>
          <w:bCs/>
          <w:color w:val="000000"/>
          <w:spacing w:val="2"/>
        </w:rPr>
        <w:t>o</w:t>
      </w:r>
      <w:r w:rsidRPr="000D4A36">
        <w:rPr>
          <w:rFonts w:ascii="Arial Narrow" w:hAnsi="Arial Narrow" w:cs="Times New Roman"/>
          <w:b/>
          <w:bCs/>
          <w:color w:val="000000"/>
          <w:spacing w:val="-2"/>
        </w:rPr>
        <w:t>r</w:t>
      </w:r>
      <w:r w:rsidRPr="000D4A36">
        <w:rPr>
          <w:rFonts w:ascii="Arial Narrow" w:hAnsi="Arial Narrow" w:cs="Times New Roman"/>
          <w:b/>
          <w:bCs/>
          <w:color w:val="000000"/>
        </w:rPr>
        <w:t>m</w:t>
      </w:r>
      <w:r w:rsidRPr="000D4A36">
        <w:rPr>
          <w:rFonts w:ascii="Arial Narrow" w:hAnsi="Arial Narrow" w:cs="Times New Roman"/>
          <w:b/>
          <w:bCs/>
          <w:color w:val="000000"/>
          <w:spacing w:val="2"/>
        </w:rPr>
        <w:t>a</w:t>
      </w:r>
      <w:r w:rsidRPr="000D4A36">
        <w:rPr>
          <w:rFonts w:ascii="Arial Narrow" w:hAnsi="Arial Narrow" w:cs="Times New Roman"/>
          <w:b/>
          <w:bCs/>
          <w:color w:val="000000"/>
          <w:spacing w:val="-1"/>
        </w:rPr>
        <w:t>ti</w:t>
      </w:r>
      <w:r w:rsidRPr="000D4A36">
        <w:rPr>
          <w:rFonts w:ascii="Arial Narrow" w:hAnsi="Arial Narrow" w:cs="Times New Roman"/>
          <w:b/>
          <w:bCs/>
          <w:color w:val="000000"/>
          <w:spacing w:val="-2"/>
        </w:rPr>
        <w:t>v</w:t>
      </w:r>
      <w:r w:rsidRPr="000D4A36">
        <w:rPr>
          <w:rFonts w:ascii="Arial Narrow" w:hAnsi="Arial Narrow" w:cs="Times New Roman"/>
          <w:b/>
          <w:bCs/>
          <w:color w:val="000000"/>
          <w:spacing w:val="4"/>
        </w:rPr>
        <w:t>a</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ind w:right="8129"/>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94"/>
        <w:jc w:val="both"/>
        <w:rPr>
          <w:rFonts w:ascii="Arial Narrow" w:hAnsi="Arial Narrow" w:cs="Times New Roman"/>
          <w:color w:val="000000"/>
        </w:rPr>
      </w:pPr>
      <w:r w:rsidRPr="000D4A36">
        <w:rPr>
          <w:rFonts w:ascii="Arial Narrow" w:hAnsi="Arial Narrow" w:cs="Times New Roman"/>
          <w:color w:val="000000"/>
          <w:spacing w:val="1"/>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ns</w:t>
      </w:r>
      <w:r w:rsidRPr="000D4A36">
        <w:rPr>
          <w:rFonts w:ascii="Arial Narrow" w:hAnsi="Arial Narrow" w:cs="Times New Roman"/>
          <w:color w:val="000000"/>
          <w:spacing w:val="-1"/>
        </w:rPr>
        <w:t>tit</w:t>
      </w:r>
      <w:r w:rsidRPr="000D4A36">
        <w:rPr>
          <w:rFonts w:ascii="Arial Narrow" w:hAnsi="Arial Narrow" w:cs="Times New Roman"/>
          <w:color w:val="000000"/>
          <w:spacing w:val="2"/>
        </w:rPr>
        <w:t>u</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Po</w:t>
      </w:r>
      <w:r w:rsidRPr="000D4A36">
        <w:rPr>
          <w:rFonts w:ascii="Arial Narrow" w:hAnsi="Arial Narrow" w:cs="Times New Roman"/>
          <w:color w:val="000000"/>
          <w:spacing w:val="-1"/>
        </w:rPr>
        <w:t>líti</w:t>
      </w:r>
      <w:r w:rsidRPr="000D4A36">
        <w:rPr>
          <w:rFonts w:ascii="Arial Narrow" w:hAnsi="Arial Narrow" w:cs="Times New Roman"/>
          <w:color w:val="000000"/>
          <w:spacing w:val="2"/>
        </w:rPr>
        <w:t>c</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3"/>
        </w:rPr>
        <w:t>i</w:t>
      </w:r>
      <w:r w:rsidRPr="000D4A36">
        <w:rPr>
          <w:rFonts w:ascii="Arial Narrow" w:hAnsi="Arial Narrow" w:cs="Times New Roman"/>
          <w:color w:val="000000"/>
          <w:spacing w:val="-2"/>
        </w:rPr>
        <w:t>na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na</w:t>
      </w:r>
      <w:r w:rsidRPr="000D4A36">
        <w:rPr>
          <w:rFonts w:ascii="Arial Narrow" w:hAnsi="Arial Narrow" w:cs="Times New Roman"/>
          <w:color w:val="000000"/>
        </w:rPr>
        <w:t>l</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spacing w:val="-2"/>
        </w:rPr>
        <w:t>u</w:t>
      </w:r>
      <w:r w:rsidRPr="000D4A36">
        <w:rPr>
          <w:rFonts w:ascii="Arial Narrow" w:hAnsi="Arial Narrow" w:cs="Times New Roman"/>
          <w:color w:val="000000"/>
          <w:spacing w:val="-1"/>
        </w:rPr>
        <w:t>l</w:t>
      </w:r>
      <w:r w:rsidRPr="000D4A36">
        <w:rPr>
          <w:rFonts w:ascii="Arial Narrow" w:hAnsi="Arial Narrow" w:cs="Times New Roman"/>
          <w:color w:val="000000"/>
          <w:spacing w:val="-2"/>
        </w:rPr>
        <w:t>ga</w:t>
      </w:r>
      <w:r w:rsidRPr="000D4A36">
        <w:rPr>
          <w:rFonts w:ascii="Arial Narrow" w:hAnsi="Arial Narrow" w:cs="Times New Roman"/>
          <w:color w:val="000000"/>
          <w:spacing w:val="2"/>
        </w:rPr>
        <w:t>d</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2"/>
        </w:rPr>
        <w:t>0</w:t>
      </w:r>
      <w:r w:rsidRPr="000D4A36">
        <w:rPr>
          <w:rFonts w:ascii="Arial Narrow" w:hAnsi="Arial Narrow" w:cs="Times New Roman"/>
          <w:color w:val="000000"/>
        </w:rPr>
        <w:t>7</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f</w:t>
      </w:r>
      <w:r w:rsidRPr="000D4A36">
        <w:rPr>
          <w:rFonts w:ascii="Arial Narrow" w:hAnsi="Arial Narrow" w:cs="Times New Roman"/>
          <w:color w:val="000000"/>
          <w:spacing w:val="-6"/>
        </w:rPr>
        <w:t>e</w:t>
      </w:r>
      <w:r w:rsidRPr="000D4A36">
        <w:rPr>
          <w:rFonts w:ascii="Arial Narrow" w:hAnsi="Arial Narrow" w:cs="Times New Roman"/>
          <w:color w:val="000000"/>
          <w:spacing w:val="2"/>
        </w:rPr>
        <w:t>b</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00</w:t>
      </w:r>
      <w:r w:rsidRPr="000D4A36">
        <w:rPr>
          <w:rFonts w:ascii="Arial Narrow" w:hAnsi="Arial Narrow" w:cs="Times New Roman"/>
          <w:color w:val="000000"/>
          <w:spacing w:val="-2"/>
        </w:rPr>
        <w:t>9</w:t>
      </w:r>
      <w:r w:rsidRPr="000D4A36">
        <w:rPr>
          <w:rFonts w:ascii="Arial Narrow" w:hAnsi="Arial Narrow" w:cs="Times New Roman"/>
          <w:color w:val="000000"/>
        </w:rPr>
        <w:t xml:space="preserve">. </w:t>
      </w:r>
    </w:p>
    <w:p w:rsidR="00D566CB" w:rsidRPr="000D4A36" w:rsidRDefault="00D566CB" w:rsidP="00D566CB">
      <w:pPr>
        <w:widowControl w:val="0"/>
        <w:autoSpaceDE w:val="0"/>
        <w:autoSpaceDN w:val="0"/>
        <w:adjustRightInd w:val="0"/>
        <w:spacing w:after="0" w:line="240" w:lineRule="auto"/>
        <w:ind w:right="94"/>
        <w:jc w:val="both"/>
        <w:rPr>
          <w:rFonts w:ascii="Arial Narrow" w:hAnsi="Arial Narrow" w:cs="Times New Roman"/>
          <w:color w:val="000000"/>
        </w:rPr>
      </w:pPr>
    </w:p>
    <w:p w:rsidR="00D566CB" w:rsidRPr="000D4A36" w:rsidRDefault="00D566CB" w:rsidP="00D566CB">
      <w:pPr>
        <w:widowControl w:val="0"/>
        <w:autoSpaceDE w:val="0"/>
        <w:autoSpaceDN w:val="0"/>
        <w:adjustRightInd w:val="0"/>
        <w:spacing w:after="0" w:line="240" w:lineRule="auto"/>
        <w:ind w:right="94"/>
        <w:jc w:val="both"/>
        <w:rPr>
          <w:rFonts w:ascii="Arial Narrow" w:hAnsi="Arial Narrow" w:cs="Times New Roman"/>
          <w:color w:val="000000"/>
        </w:rPr>
      </w:pP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1"/>
        </w:rPr>
        <w:t>t</w:t>
      </w:r>
      <w:r w:rsidRPr="000D4A36">
        <w:rPr>
          <w:rFonts w:ascii="Arial Narrow" w:hAnsi="Arial Narrow" w:cs="Times New Roman"/>
          <w:color w:val="000000"/>
          <w:spacing w:val="2"/>
        </w:rPr>
        <w:t>u</w:t>
      </w:r>
      <w:r w:rsidRPr="000D4A36">
        <w:rPr>
          <w:rFonts w:ascii="Arial Narrow" w:hAnsi="Arial Narrow" w:cs="Times New Roman"/>
          <w:color w:val="000000"/>
          <w:spacing w:val="-1"/>
        </w:rPr>
        <w:t>t</w:t>
      </w:r>
      <w:r w:rsidRPr="000D4A36">
        <w:rPr>
          <w:rFonts w:ascii="Arial Narrow" w:hAnsi="Arial Narrow" w:cs="Times New Roman"/>
          <w:color w:val="000000"/>
        </w:rPr>
        <w:t>o</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l</w:t>
      </w:r>
      <w:r w:rsidRPr="000D4A36">
        <w:rPr>
          <w:rFonts w:ascii="Arial Narrow" w:hAnsi="Arial Narrow" w:cs="Times New Roman"/>
          <w:color w:val="000000"/>
        </w:rPr>
        <w:t>a</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3"/>
        </w:rPr>
        <w:t>A</w:t>
      </w:r>
      <w:r w:rsidRPr="000D4A36">
        <w:rPr>
          <w:rFonts w:ascii="Arial Narrow" w:hAnsi="Arial Narrow" w:cs="Times New Roman"/>
          <w:color w:val="000000"/>
          <w:spacing w:val="2"/>
        </w:rPr>
        <w:t>u</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spacing w:val="-1"/>
        </w:rPr>
        <w:t>í</w:t>
      </w:r>
      <w:r w:rsidRPr="000D4A36">
        <w:rPr>
          <w:rFonts w:ascii="Arial Narrow" w:hAnsi="Arial Narrow" w:cs="Times New Roman"/>
          <w:color w:val="000000"/>
        </w:rPr>
        <w:t>a</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G</w:t>
      </w:r>
      <w:r w:rsidRPr="000D4A36">
        <w:rPr>
          <w:rFonts w:ascii="Arial Narrow" w:hAnsi="Arial Narrow" w:cs="Times New Roman"/>
          <w:color w:val="000000"/>
          <w:spacing w:val="-2"/>
        </w:rPr>
        <w:t>u</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rPr>
        <w:t>í</w:t>
      </w:r>
      <w:r w:rsidRPr="000D4A36">
        <w:rPr>
          <w:rFonts w:ascii="Arial Narrow" w:hAnsi="Arial Narrow" w:cs="Times New Roman"/>
          <w:color w:val="000000"/>
          <w:spacing w:val="28"/>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h</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2"/>
        </w:rPr>
        <w:t>g</w:t>
      </w:r>
      <w:r w:rsidRPr="000D4A36">
        <w:rPr>
          <w:rFonts w:ascii="Arial Narrow" w:hAnsi="Arial Narrow" w:cs="Times New Roman"/>
          <w:color w:val="000000"/>
          <w:spacing w:val="2"/>
        </w:rPr>
        <w:t>u</w:t>
      </w:r>
      <w:r w:rsidRPr="000D4A36">
        <w:rPr>
          <w:rFonts w:ascii="Arial Narrow" w:hAnsi="Arial Narrow" w:cs="Times New Roman"/>
          <w:color w:val="000000"/>
        </w:rPr>
        <w:t>a</w:t>
      </w:r>
      <w:r w:rsidRPr="000D4A36">
        <w:rPr>
          <w:rFonts w:ascii="Arial Narrow" w:hAnsi="Arial Narrow" w:cs="Times New Roman"/>
          <w:color w:val="000000"/>
          <w:spacing w:val="31"/>
        </w:rPr>
        <w:t xml:space="preserve"> </w:t>
      </w:r>
      <w:r w:rsidRPr="000D4A36">
        <w:rPr>
          <w:rFonts w:ascii="Arial Narrow" w:hAnsi="Arial Narrow" w:cs="Times New Roman"/>
          <w:color w:val="000000"/>
          <w:spacing w:val="-1"/>
        </w:rPr>
        <w:t>I</w:t>
      </w:r>
      <w:r w:rsidRPr="000D4A36">
        <w:rPr>
          <w:rFonts w:ascii="Arial Narrow" w:hAnsi="Arial Narrow" w:cs="Times New Roman"/>
          <w:color w:val="000000"/>
          <w:spacing w:val="-2"/>
        </w:rPr>
        <w:t>ya</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2"/>
        </w:rPr>
        <w:t>ae</w:t>
      </w:r>
      <w:r w:rsidRPr="000D4A36">
        <w:rPr>
          <w:rFonts w:ascii="Arial Narrow" w:hAnsi="Arial Narrow" w:cs="Times New Roman"/>
          <w:color w:val="000000"/>
        </w:rPr>
        <w:t>,</w:t>
      </w:r>
      <w:r w:rsidRPr="000D4A36">
        <w:rPr>
          <w:rFonts w:ascii="Arial Narrow" w:hAnsi="Arial Narrow" w:cs="Times New Roman"/>
          <w:color w:val="000000"/>
          <w:spacing w:val="34"/>
        </w:rPr>
        <w:t xml:space="preserve"> </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rPr>
        <w:t>n</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c</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spacing w:val="2"/>
        </w:rPr>
        <w:t>r</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27"/>
        </w:rPr>
        <w:t xml:space="preserve"> </w:t>
      </w:r>
      <w:r w:rsidRPr="000D4A36">
        <w:rPr>
          <w:rFonts w:ascii="Arial Narrow" w:hAnsi="Arial Narrow" w:cs="Times New Roman"/>
          <w:color w:val="000000"/>
          <w:spacing w:val="1"/>
        </w:rPr>
        <w:t>C</w:t>
      </w:r>
      <w:r w:rsidRPr="000D4A36">
        <w:rPr>
          <w:rFonts w:ascii="Arial Narrow" w:hAnsi="Arial Narrow" w:cs="Times New Roman"/>
          <w:color w:val="000000"/>
          <w:spacing w:val="2"/>
        </w:rPr>
        <w:t>on</w:t>
      </w:r>
      <w:r w:rsidRPr="000D4A36">
        <w:rPr>
          <w:rFonts w:ascii="Arial Narrow" w:hAnsi="Arial Narrow" w:cs="Times New Roman"/>
          <w:color w:val="000000"/>
          <w:spacing w:val="-2"/>
        </w:rPr>
        <w:t>s</w:t>
      </w:r>
      <w:r w:rsidRPr="000D4A36">
        <w:rPr>
          <w:rFonts w:ascii="Arial Narrow" w:hAnsi="Arial Narrow" w:cs="Times New Roman"/>
          <w:color w:val="000000"/>
          <w:spacing w:val="-1"/>
        </w:rPr>
        <w:t>ti</w:t>
      </w:r>
      <w:r w:rsidRPr="000D4A36">
        <w:rPr>
          <w:rFonts w:ascii="Arial Narrow" w:hAnsi="Arial Narrow" w:cs="Times New Roman"/>
          <w:color w:val="000000"/>
          <w:spacing w:val="3"/>
        </w:rPr>
        <w:t>t</w:t>
      </w:r>
      <w:r w:rsidRPr="000D4A36">
        <w:rPr>
          <w:rFonts w:ascii="Arial Narrow" w:hAnsi="Arial Narrow" w:cs="Times New Roman"/>
          <w:color w:val="000000"/>
          <w:spacing w:val="-2"/>
        </w:rPr>
        <w:t>u</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na</w:t>
      </w:r>
      <w:r w:rsidRPr="000D4A36">
        <w:rPr>
          <w:rFonts w:ascii="Arial Narrow" w:hAnsi="Arial Narrow" w:cs="Times New Roman"/>
          <w:color w:val="000000"/>
        </w:rPr>
        <w:t>l</w:t>
      </w:r>
      <w:r w:rsidRPr="000D4A36">
        <w:rPr>
          <w:rFonts w:ascii="Arial Narrow" w:hAnsi="Arial Narrow" w:cs="Times New Roman"/>
          <w:color w:val="000000"/>
          <w:spacing w:val="28"/>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3"/>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3"/>
        </w:rPr>
        <w:t>i</w:t>
      </w:r>
      <w:r w:rsidRPr="000D4A36">
        <w:rPr>
          <w:rFonts w:ascii="Arial Narrow" w:hAnsi="Arial Narrow" w:cs="Times New Roman"/>
          <w:color w:val="000000"/>
          <w:spacing w:val="-2"/>
        </w:rPr>
        <w:t>na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na</w:t>
      </w:r>
      <w:r w:rsidRPr="000D4A36">
        <w:rPr>
          <w:rFonts w:ascii="Arial Narrow" w:hAnsi="Arial Narrow" w:cs="Times New Roman"/>
          <w:color w:val="000000"/>
        </w:rPr>
        <w:t>l  (</w:t>
      </w:r>
      <w:r w:rsidRPr="000D4A36">
        <w:rPr>
          <w:rFonts w:ascii="Arial Narrow" w:hAnsi="Arial Narrow" w:cs="Times New Roman"/>
          <w:color w:val="000000"/>
          <w:spacing w:val="2"/>
        </w:rPr>
        <w:t>023</w:t>
      </w:r>
      <w:r w:rsidRPr="000D4A36">
        <w:rPr>
          <w:rFonts w:ascii="Arial Narrow" w:hAnsi="Arial Narrow" w:cs="Times New Roman"/>
          <w:color w:val="000000"/>
          <w:spacing w:val="-5"/>
        </w:rPr>
        <w:t>/</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14</w:t>
      </w:r>
      <w:r w:rsidRPr="000D4A36">
        <w:rPr>
          <w:rFonts w:ascii="Arial Narrow" w:hAnsi="Arial Narrow" w:cs="Times New Roman"/>
          <w:color w:val="000000"/>
        </w:rPr>
        <w:t>),</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a</w:t>
      </w:r>
      <w:r w:rsidRPr="000D4A36">
        <w:rPr>
          <w:rFonts w:ascii="Arial Narrow" w:hAnsi="Arial Narrow" w:cs="Times New Roman"/>
          <w:color w:val="000000"/>
          <w:spacing w:val="2"/>
        </w:rPr>
        <w:t>p</w:t>
      </w:r>
      <w:r w:rsidRPr="000D4A36">
        <w:rPr>
          <w:rFonts w:ascii="Arial Narrow" w:hAnsi="Arial Narrow" w:cs="Times New Roman"/>
          <w:color w:val="000000"/>
          <w:spacing w:val="-1"/>
        </w:rPr>
        <w:t>r</w:t>
      </w:r>
      <w:r w:rsidRPr="000D4A36">
        <w:rPr>
          <w:rFonts w:ascii="Arial Narrow" w:hAnsi="Arial Narrow" w:cs="Times New Roman"/>
          <w:color w:val="000000"/>
          <w:spacing w:val="-2"/>
        </w:rPr>
        <w:t>o</w:t>
      </w:r>
      <w:r w:rsidRPr="000D4A36">
        <w:rPr>
          <w:rFonts w:ascii="Arial Narrow" w:hAnsi="Arial Narrow" w:cs="Times New Roman"/>
          <w:color w:val="000000"/>
          <w:spacing w:val="2"/>
        </w:rPr>
        <w:t>b</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1"/>
        </w:rPr>
        <w:t xml:space="preserve"> R</w:t>
      </w:r>
      <w:r w:rsidRPr="000D4A36">
        <w:rPr>
          <w:rFonts w:ascii="Arial Narrow" w:hAnsi="Arial Narrow" w:cs="Times New Roman"/>
          <w:color w:val="000000"/>
          <w:spacing w:val="-2"/>
        </w:rPr>
        <w:t>e</w:t>
      </w:r>
      <w:r w:rsidRPr="000D4A36">
        <w:rPr>
          <w:rFonts w:ascii="Arial Narrow" w:hAnsi="Arial Narrow" w:cs="Times New Roman"/>
          <w:color w:val="000000"/>
          <w:spacing w:val="2"/>
        </w:rPr>
        <w:t>f</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2"/>
        </w:rPr>
        <w:t>2</w:t>
      </w:r>
      <w:r w:rsidRPr="000D4A36">
        <w:rPr>
          <w:rFonts w:ascii="Arial Narrow" w:hAnsi="Arial Narrow" w:cs="Times New Roman"/>
          <w:color w:val="000000"/>
        </w:rPr>
        <w:t>0</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se</w:t>
      </w:r>
      <w:r w:rsidRPr="000D4A36">
        <w:rPr>
          <w:rFonts w:ascii="Arial Narrow" w:hAnsi="Arial Narrow" w:cs="Times New Roman"/>
          <w:color w:val="000000"/>
          <w:spacing w:val="2"/>
        </w:rPr>
        <w:t>p</w:t>
      </w:r>
      <w:r w:rsidRPr="000D4A36">
        <w:rPr>
          <w:rFonts w:ascii="Arial Narrow" w:hAnsi="Arial Narrow" w:cs="Times New Roman"/>
          <w:color w:val="000000"/>
          <w:spacing w:val="-1"/>
        </w:rPr>
        <w:t>ti</w:t>
      </w:r>
      <w:r w:rsidRPr="000D4A36">
        <w:rPr>
          <w:rFonts w:ascii="Arial Narrow" w:hAnsi="Arial Narrow" w:cs="Times New Roman"/>
          <w:color w:val="000000"/>
          <w:spacing w:val="-2"/>
        </w:rPr>
        <w:t>e</w:t>
      </w:r>
      <w:r w:rsidRPr="000D4A36">
        <w:rPr>
          <w:rFonts w:ascii="Arial Narrow" w:hAnsi="Arial Narrow" w:cs="Times New Roman"/>
          <w:color w:val="000000"/>
          <w:spacing w:val="1"/>
        </w:rPr>
        <w:t>m</w:t>
      </w:r>
      <w:r w:rsidRPr="000D4A36">
        <w:rPr>
          <w:rFonts w:ascii="Arial Narrow" w:hAnsi="Arial Narrow" w:cs="Times New Roman"/>
          <w:color w:val="000000"/>
          <w:spacing w:val="2"/>
        </w:rPr>
        <w:t>b</w:t>
      </w:r>
      <w:r w:rsidRPr="000D4A36">
        <w:rPr>
          <w:rFonts w:ascii="Arial Narrow" w:hAnsi="Arial Narrow" w:cs="Times New Roman"/>
          <w:color w:val="000000"/>
          <w:spacing w:val="-1"/>
        </w:rPr>
        <w:t>r</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15</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800"/>
        <w:jc w:val="both"/>
        <w:rPr>
          <w:rFonts w:ascii="Arial Narrow" w:hAnsi="Arial Narrow" w:cs="Times New Roman"/>
          <w:color w:val="000000"/>
        </w:rPr>
      </w:pPr>
      <w:r w:rsidRPr="000D4A36">
        <w:rPr>
          <w:rFonts w:ascii="Arial Narrow" w:hAnsi="Arial Narrow" w:cs="Times New Roman"/>
          <w:color w:val="000000"/>
          <w:spacing w:val="-2"/>
        </w:rPr>
        <w:t>L</w:t>
      </w:r>
      <w:r w:rsidRPr="000D4A36">
        <w:rPr>
          <w:rFonts w:ascii="Arial Narrow" w:hAnsi="Arial Narrow" w:cs="Times New Roman"/>
          <w:color w:val="000000"/>
          <w:spacing w:val="2"/>
        </w:rPr>
        <w:t>e</w:t>
      </w:r>
      <w:r w:rsidRPr="000D4A36">
        <w:rPr>
          <w:rFonts w:ascii="Arial Narrow" w:hAnsi="Arial Narrow" w:cs="Times New Roman"/>
          <w:color w:val="000000"/>
        </w:rPr>
        <w:t>y</w:t>
      </w:r>
      <w:r w:rsidRPr="000D4A36">
        <w:rPr>
          <w:rFonts w:ascii="Arial Narrow" w:hAnsi="Arial Narrow" w:cs="Times New Roman"/>
          <w:color w:val="000000"/>
          <w:spacing w:val="-1"/>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ar</w:t>
      </w:r>
      <w:r w:rsidRPr="000D4A36">
        <w:rPr>
          <w:rFonts w:ascii="Arial Narrow" w:hAnsi="Arial Narrow" w:cs="Times New Roman"/>
          <w:color w:val="000000"/>
          <w:spacing w:val="-2"/>
        </w:rPr>
        <w:t>c</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3"/>
        </w:rPr>
        <w:t>A</w:t>
      </w:r>
      <w:r w:rsidRPr="000D4A36">
        <w:rPr>
          <w:rFonts w:ascii="Arial Narrow" w:hAnsi="Arial Narrow" w:cs="Times New Roman"/>
          <w:color w:val="000000"/>
          <w:spacing w:val="2"/>
        </w:rPr>
        <w:t>u</w:t>
      </w:r>
      <w:r w:rsidRPr="000D4A36">
        <w:rPr>
          <w:rFonts w:ascii="Arial Narrow" w:hAnsi="Arial Narrow" w:cs="Times New Roman"/>
          <w:color w:val="000000"/>
          <w:spacing w:val="-1"/>
        </w:rPr>
        <w:t>t</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o</w:t>
      </w:r>
      <w:r w:rsidRPr="000D4A36">
        <w:rPr>
          <w:rFonts w:ascii="Arial Narrow" w:hAnsi="Arial Narrow" w:cs="Times New Roman"/>
          <w:color w:val="000000"/>
          <w:spacing w:val="1"/>
        </w:rPr>
        <w:t>m</w:t>
      </w:r>
      <w:r w:rsidRPr="000D4A36">
        <w:rPr>
          <w:rFonts w:ascii="Arial Narrow" w:hAnsi="Arial Narrow" w:cs="Times New Roman"/>
          <w:color w:val="000000"/>
          <w:spacing w:val="-1"/>
        </w:rPr>
        <w:t>í</w:t>
      </w:r>
      <w:r w:rsidRPr="000D4A36">
        <w:rPr>
          <w:rFonts w:ascii="Arial Narrow" w:hAnsi="Arial Narrow" w:cs="Times New Roman"/>
          <w:color w:val="000000"/>
          <w:spacing w:val="-2"/>
        </w:rPr>
        <w:t>a</w:t>
      </w:r>
      <w:r w:rsidRPr="000D4A36">
        <w:rPr>
          <w:rFonts w:ascii="Arial Narrow" w:hAnsi="Arial Narrow" w:cs="Times New Roman"/>
          <w:color w:val="000000"/>
        </w:rPr>
        <w:t>s</w:t>
      </w:r>
      <w:r w:rsidRPr="000D4A36">
        <w:rPr>
          <w:rFonts w:ascii="Arial Narrow" w:hAnsi="Arial Narrow" w:cs="Times New Roman"/>
          <w:color w:val="000000"/>
          <w:spacing w:val="-1"/>
        </w:rPr>
        <w:t xml:space="preserve"> </w:t>
      </w:r>
      <w:r w:rsidRPr="000D4A36">
        <w:rPr>
          <w:rFonts w:ascii="Arial Narrow" w:hAnsi="Arial Narrow" w:cs="Times New Roman"/>
          <w:color w:val="000000"/>
        </w:rPr>
        <w:t>y</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sc</w:t>
      </w:r>
      <w:r w:rsidRPr="000D4A36">
        <w:rPr>
          <w:rFonts w:ascii="Arial Narrow" w:hAnsi="Arial Narrow" w:cs="Times New Roman"/>
          <w:color w:val="000000"/>
          <w:spacing w:val="2"/>
        </w:rPr>
        <w:t>e</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spacing w:val="3"/>
        </w:rPr>
        <w:t>l</w:t>
      </w:r>
      <w:r w:rsidRPr="000D4A36">
        <w:rPr>
          <w:rFonts w:ascii="Arial Narrow" w:hAnsi="Arial Narrow" w:cs="Times New Roman"/>
          <w:color w:val="000000"/>
          <w:spacing w:val="-1"/>
        </w:rPr>
        <w:t>i</w:t>
      </w:r>
      <w:r w:rsidRPr="000D4A36">
        <w:rPr>
          <w:rFonts w:ascii="Arial Narrow" w:hAnsi="Arial Narrow" w:cs="Times New Roman"/>
          <w:color w:val="000000"/>
          <w:spacing w:val="-2"/>
        </w:rPr>
        <w:t>z</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6"/>
        </w:rPr>
        <w:t>ó</w:t>
      </w:r>
      <w:r w:rsidRPr="000D4A36">
        <w:rPr>
          <w:rFonts w:ascii="Arial Narrow" w:hAnsi="Arial Narrow" w:cs="Times New Roman"/>
          <w:color w:val="000000"/>
          <w:spacing w:val="-2"/>
        </w:rPr>
        <w:t>n</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N</w:t>
      </w:r>
      <w:r w:rsidRPr="000D4A36">
        <w:rPr>
          <w:rFonts w:ascii="Arial Narrow" w:hAnsi="Arial Narrow" w:cs="Times New Roman"/>
          <w:color w:val="000000"/>
        </w:rPr>
        <w:t>°</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0</w:t>
      </w:r>
      <w:r w:rsidRPr="000D4A36">
        <w:rPr>
          <w:rFonts w:ascii="Arial Narrow" w:hAnsi="Arial Narrow" w:cs="Times New Roman"/>
          <w:color w:val="000000"/>
          <w:spacing w:val="2"/>
        </w:rPr>
        <w:t>13</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ri</w:t>
      </w:r>
      <w:r w:rsidRPr="000D4A36">
        <w:rPr>
          <w:rFonts w:ascii="Arial Narrow" w:hAnsi="Arial Narrow" w:cs="Times New Roman"/>
          <w:color w:val="000000"/>
          <w:spacing w:val="2"/>
        </w:rPr>
        <w:t>n</w:t>
      </w:r>
      <w:r w:rsidRPr="000D4A36">
        <w:rPr>
          <w:rFonts w:ascii="Arial Narrow" w:hAnsi="Arial Narrow" w:cs="Times New Roman"/>
          <w:color w:val="000000"/>
          <w:spacing w:val="-2"/>
        </w:rPr>
        <w:t>ac</w:t>
      </w:r>
      <w:r w:rsidRPr="000D4A36">
        <w:rPr>
          <w:rFonts w:ascii="Arial Narrow" w:hAnsi="Arial Narrow" w:cs="Times New Roman"/>
          <w:color w:val="000000"/>
          <w:spacing w:val="-1"/>
        </w:rPr>
        <w:t>i</w:t>
      </w:r>
      <w:r w:rsidRPr="000D4A36">
        <w:rPr>
          <w:rFonts w:ascii="Arial Narrow" w:hAnsi="Arial Narrow" w:cs="Times New Roman"/>
          <w:color w:val="000000"/>
          <w:spacing w:val="2"/>
        </w:rPr>
        <w:t>on</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3"/>
        </w:rPr>
        <w:t>i</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w:t>
      </w:r>
      <w:r w:rsidRPr="000D4A36">
        <w:rPr>
          <w:rFonts w:ascii="Arial Narrow" w:hAnsi="Arial Narrow" w:cs="Times New Roman"/>
          <w:color w:val="000000"/>
          <w:spacing w:val="-2"/>
        </w:rPr>
        <w:t>0</w:t>
      </w:r>
      <w:r w:rsidRPr="000D4A36">
        <w:rPr>
          <w:rFonts w:ascii="Arial Narrow" w:hAnsi="Arial Narrow" w:cs="Times New Roman"/>
          <w:color w:val="000000"/>
          <w:spacing w:val="2"/>
        </w:rPr>
        <w:t>10</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14"/>
          <w:szCs w:val="15"/>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2"/>
        </w:rPr>
        <w:t>L</w:t>
      </w:r>
      <w:r w:rsidRPr="000D4A36">
        <w:rPr>
          <w:rFonts w:ascii="Arial Narrow" w:hAnsi="Arial Narrow" w:cs="Times New Roman"/>
          <w:color w:val="000000"/>
          <w:spacing w:val="2"/>
        </w:rPr>
        <w:t>e</w:t>
      </w:r>
      <w:r w:rsidRPr="000D4A36">
        <w:rPr>
          <w:rFonts w:ascii="Arial Narrow" w:hAnsi="Arial Narrow" w:cs="Times New Roman"/>
          <w:color w:val="000000"/>
        </w:rPr>
        <w:t xml:space="preserve">y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w:t>
      </w:r>
      <w:r w:rsidRPr="000D4A36">
        <w:rPr>
          <w:rFonts w:ascii="Arial Narrow" w:hAnsi="Arial Narrow" w:cs="Times New Roman"/>
          <w:color w:val="000000"/>
          <w:spacing w:val="2"/>
        </w:rPr>
        <w:t>s</w:t>
      </w:r>
      <w:r w:rsidRPr="000D4A36">
        <w:rPr>
          <w:rFonts w:ascii="Arial Narrow" w:hAnsi="Arial Narrow" w:cs="Times New Roman"/>
          <w:color w:val="000000"/>
          <w:spacing w:val="-2"/>
        </w:rPr>
        <w:t>a</w:t>
      </w:r>
      <w:r w:rsidRPr="000D4A36">
        <w:rPr>
          <w:rFonts w:ascii="Arial Narrow" w:hAnsi="Arial Narrow" w:cs="Times New Roman"/>
          <w:color w:val="000000"/>
          <w:spacing w:val="-1"/>
        </w:rPr>
        <w:t>rr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c</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ó</w:t>
      </w:r>
      <w:r w:rsidRPr="000D4A36">
        <w:rPr>
          <w:rFonts w:ascii="Arial Narrow" w:hAnsi="Arial Narrow" w:cs="Times New Roman"/>
          <w:color w:val="000000"/>
          <w:spacing w:val="1"/>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rPr>
        <w:t>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o</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2"/>
        </w:rPr>
        <w:t>201</w:t>
      </w:r>
      <w:r w:rsidRPr="000D4A36">
        <w:rPr>
          <w:rFonts w:ascii="Arial Narrow" w:hAnsi="Arial Narrow" w:cs="Times New Roman"/>
          <w:color w:val="000000"/>
          <w:spacing w:val="9"/>
        </w:rPr>
        <w:t>6</w:t>
      </w:r>
      <w:r w:rsidRPr="000D4A36">
        <w:rPr>
          <w:rFonts w:ascii="Arial Narrow" w:hAnsi="Arial Narrow" w:cs="Times New Roman"/>
          <w:color w:val="000000"/>
          <w:spacing w:val="-5"/>
        </w:rPr>
        <w:t>-</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20</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n</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e</w:t>
      </w:r>
      <w:r w:rsidRPr="000D4A36">
        <w:rPr>
          <w:rFonts w:ascii="Arial Narrow" w:hAnsi="Arial Narrow" w:cs="Times New Roman"/>
          <w:color w:val="000000"/>
        </w:rPr>
        <w:t>l M</w:t>
      </w:r>
      <w:r w:rsidRPr="000D4A36">
        <w:rPr>
          <w:rFonts w:ascii="Arial Narrow" w:hAnsi="Arial Narrow" w:cs="Times New Roman"/>
          <w:color w:val="000000"/>
          <w:spacing w:val="-1"/>
        </w:rPr>
        <w:t>a</w:t>
      </w:r>
      <w:r w:rsidRPr="000D4A36">
        <w:rPr>
          <w:rFonts w:ascii="Arial Narrow" w:hAnsi="Arial Narrow" w:cs="Times New Roman"/>
          <w:color w:val="000000"/>
          <w:spacing w:val="2"/>
        </w:rPr>
        <w:t>r</w:t>
      </w:r>
      <w:r w:rsidRPr="000D4A36">
        <w:rPr>
          <w:rFonts w:ascii="Arial Narrow" w:hAnsi="Arial Narrow" w:cs="Times New Roman"/>
          <w:color w:val="000000"/>
          <w:spacing w:val="-2"/>
        </w:rPr>
        <w:t>c</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 xml:space="preserve">l </w:t>
      </w:r>
      <w:r w:rsidRPr="000D4A36">
        <w:rPr>
          <w:rFonts w:ascii="Arial Narrow" w:hAnsi="Arial Narrow" w:cs="Times New Roman"/>
          <w:color w:val="000000"/>
          <w:spacing w:val="1"/>
        </w:rPr>
        <w:t>D</w:t>
      </w:r>
      <w:r w:rsidRPr="000D4A36">
        <w:rPr>
          <w:rFonts w:ascii="Arial Narrow" w:hAnsi="Arial Narrow" w:cs="Times New Roman"/>
          <w:color w:val="000000"/>
          <w:spacing w:val="-2"/>
        </w:rPr>
        <w:t>es</w:t>
      </w:r>
      <w:r w:rsidRPr="000D4A36">
        <w:rPr>
          <w:rFonts w:ascii="Arial Narrow" w:hAnsi="Arial Narrow" w:cs="Times New Roman"/>
          <w:color w:val="000000"/>
          <w:spacing w:val="2"/>
        </w:rPr>
        <w:t>a</w:t>
      </w:r>
      <w:r w:rsidRPr="000D4A36">
        <w:rPr>
          <w:rFonts w:ascii="Arial Narrow" w:hAnsi="Arial Narrow" w:cs="Times New Roman"/>
          <w:color w:val="000000"/>
          <w:spacing w:val="-1"/>
        </w:rPr>
        <w:t>rr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rPr>
        <w:t>o</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2"/>
        </w:rPr>
        <w:t>r</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rPr>
        <w:t xml:space="preserve">r </w:t>
      </w:r>
      <w:r w:rsidRPr="000D4A36">
        <w:rPr>
          <w:rFonts w:ascii="Arial Narrow" w:hAnsi="Arial Narrow" w:cs="Times New Roman"/>
          <w:color w:val="000000"/>
          <w:spacing w:val="1"/>
        </w:rPr>
        <w:t>B</w:t>
      </w:r>
      <w:r w:rsidRPr="000D4A36">
        <w:rPr>
          <w:rFonts w:ascii="Arial Narrow" w:hAnsi="Arial Narrow" w:cs="Times New Roman"/>
          <w:color w:val="000000"/>
          <w:spacing w:val="-1"/>
        </w:rPr>
        <w:t>i</w:t>
      </w:r>
      <w:r w:rsidRPr="000D4A36">
        <w:rPr>
          <w:rFonts w:ascii="Arial Narrow" w:hAnsi="Arial Narrow" w:cs="Times New Roman"/>
          <w:color w:val="000000"/>
          <w:spacing w:val="-2"/>
        </w:rPr>
        <w:t>en</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N</w:t>
      </w:r>
      <w:r w:rsidRPr="000D4A36">
        <w:rPr>
          <w:rFonts w:ascii="Arial Narrow" w:hAnsi="Arial Narrow" w:cs="Times New Roman"/>
          <w:color w:val="000000"/>
        </w:rPr>
        <w:t>°</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7</w:t>
      </w:r>
      <w:r w:rsidRPr="000D4A36">
        <w:rPr>
          <w:rFonts w:ascii="Arial Narrow" w:hAnsi="Arial Narrow" w:cs="Times New Roman"/>
          <w:color w:val="000000"/>
          <w:spacing w:val="-2"/>
        </w:rPr>
        <w:t>8</w:t>
      </w:r>
      <w:r w:rsidRPr="000D4A36">
        <w:rPr>
          <w:rFonts w:ascii="Arial Narrow" w:hAnsi="Arial Narrow" w:cs="Times New Roman"/>
          <w:color w:val="000000"/>
          <w:spacing w:val="2"/>
        </w:rPr>
        <w:t>6</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ri</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2</w:t>
      </w:r>
      <w:r w:rsidRPr="000D4A36">
        <w:rPr>
          <w:rFonts w:ascii="Arial Narrow" w:hAnsi="Arial Narrow" w:cs="Times New Roman"/>
          <w:color w:val="000000"/>
          <w:spacing w:val="-2"/>
        </w:rPr>
        <w:t>0</w:t>
      </w:r>
      <w:r w:rsidRPr="000D4A36">
        <w:rPr>
          <w:rFonts w:ascii="Arial Narrow" w:hAnsi="Arial Narrow" w:cs="Times New Roman"/>
          <w:color w:val="000000"/>
          <w:spacing w:val="2"/>
        </w:rPr>
        <w:t>1</w:t>
      </w:r>
      <w:r w:rsidRPr="000D4A36">
        <w:rPr>
          <w:rFonts w:ascii="Arial Narrow" w:hAnsi="Arial Narrow" w:cs="Times New Roman"/>
          <w:color w:val="000000"/>
          <w:spacing w:val="-2"/>
        </w:rPr>
        <w:t>6</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rPr>
      </w:pPr>
      <w:r w:rsidRPr="000D4A36">
        <w:rPr>
          <w:rFonts w:ascii="Arial Narrow" w:hAnsi="Arial Narrow" w:cs="Times New Roman"/>
          <w:color w:val="000000"/>
          <w:spacing w:val="-2"/>
        </w:rPr>
        <w:t>L</w:t>
      </w:r>
      <w:r w:rsidRPr="000D4A36">
        <w:rPr>
          <w:rFonts w:ascii="Arial Narrow" w:hAnsi="Arial Narrow" w:cs="Times New Roman"/>
          <w:color w:val="000000"/>
          <w:spacing w:val="2"/>
        </w:rPr>
        <w:t>e</w:t>
      </w:r>
      <w:r w:rsidRPr="000D4A36">
        <w:rPr>
          <w:rFonts w:ascii="Arial Narrow" w:hAnsi="Arial Narrow" w:cs="Times New Roman"/>
          <w:color w:val="000000"/>
        </w:rPr>
        <w:t>y</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3"/>
        </w:rPr>
        <w:t>i</w:t>
      </w:r>
      <w:r w:rsidRPr="000D4A36">
        <w:rPr>
          <w:rFonts w:ascii="Arial Narrow" w:hAnsi="Arial Narrow" w:cs="Times New Roman"/>
          <w:color w:val="000000"/>
          <w:spacing w:val="-2"/>
        </w:rPr>
        <w:t>s</w:t>
      </w:r>
      <w:r w:rsidRPr="000D4A36">
        <w:rPr>
          <w:rFonts w:ascii="Arial Narrow" w:hAnsi="Arial Narrow" w:cs="Times New Roman"/>
          <w:color w:val="000000"/>
        </w:rPr>
        <w:t>t</w:t>
      </w:r>
      <w:r w:rsidRPr="000D4A36">
        <w:rPr>
          <w:rFonts w:ascii="Arial Narrow" w:hAnsi="Arial Narrow" w:cs="Times New Roman"/>
          <w:color w:val="000000"/>
          <w:spacing w:val="-2"/>
        </w:rPr>
        <w:t>e</w:t>
      </w:r>
      <w:r w:rsidRPr="000D4A36">
        <w:rPr>
          <w:rFonts w:ascii="Arial Narrow" w:hAnsi="Arial Narrow" w:cs="Times New Roman"/>
          <w:color w:val="000000"/>
          <w:spacing w:val="5"/>
        </w:rPr>
        <w:t>m</w:t>
      </w:r>
      <w:r w:rsidRPr="000D4A36">
        <w:rPr>
          <w:rFonts w:ascii="Arial Narrow" w:hAnsi="Arial Narrow" w:cs="Times New Roman"/>
          <w:color w:val="000000"/>
        </w:rPr>
        <w:t>a</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a</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f</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3"/>
        </w:rPr>
        <w:t>t</w:t>
      </w:r>
      <w:r w:rsidRPr="000D4A36">
        <w:rPr>
          <w:rFonts w:ascii="Arial Narrow" w:hAnsi="Arial Narrow" w:cs="Times New Roman"/>
          <w:color w:val="000000"/>
          <w:spacing w:val="-2"/>
        </w:rPr>
        <w:t>e</w:t>
      </w:r>
      <w:r w:rsidRPr="000D4A36">
        <w:rPr>
          <w:rFonts w:ascii="Arial Narrow" w:hAnsi="Arial Narrow" w:cs="Times New Roman"/>
          <w:color w:val="000000"/>
          <w:spacing w:val="2"/>
        </w:rPr>
        <w:t>g</w:t>
      </w:r>
      <w:r w:rsidRPr="000D4A36">
        <w:rPr>
          <w:rFonts w:ascii="Arial Narrow" w:hAnsi="Arial Narrow" w:cs="Times New Roman"/>
          <w:color w:val="000000"/>
          <w:spacing w:val="-1"/>
        </w:rPr>
        <w:t>r</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2"/>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12"/>
        </w:rPr>
        <w:t xml:space="preserve"> </w:t>
      </w:r>
      <w:r w:rsidRPr="000D4A36">
        <w:rPr>
          <w:rFonts w:ascii="Arial Narrow" w:hAnsi="Arial Narrow" w:cs="Times New Roman"/>
          <w:color w:val="000000"/>
        </w:rPr>
        <w:t>–</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S</w:t>
      </w:r>
      <w:r w:rsidRPr="000D4A36">
        <w:rPr>
          <w:rFonts w:ascii="Arial Narrow" w:hAnsi="Arial Narrow" w:cs="Times New Roman"/>
          <w:color w:val="000000"/>
          <w:spacing w:val="2"/>
        </w:rPr>
        <w:t>P</w:t>
      </w:r>
      <w:r w:rsidRPr="000D4A36">
        <w:rPr>
          <w:rFonts w:ascii="Arial Narrow" w:hAnsi="Arial Narrow" w:cs="Times New Roman"/>
          <w:color w:val="000000"/>
          <w:spacing w:val="-5"/>
        </w:rPr>
        <w:t>I</w:t>
      </w:r>
      <w:r w:rsidRPr="000D4A36">
        <w:rPr>
          <w:rFonts w:ascii="Arial Narrow" w:hAnsi="Arial Narrow" w:cs="Times New Roman"/>
          <w:color w:val="000000"/>
          <w:spacing w:val="1"/>
        </w:rPr>
        <w:t>E</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color w:val="000000"/>
          <w:spacing w:val="1"/>
        </w:rPr>
        <w:t>N</w:t>
      </w:r>
      <w:r w:rsidRPr="000D4A36">
        <w:rPr>
          <w:rFonts w:ascii="Arial Narrow" w:hAnsi="Arial Narrow" w:cs="Times New Roman"/>
          <w:color w:val="000000"/>
        </w:rPr>
        <w:t>°</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777</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ri</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w:t>
      </w:r>
      <w:r w:rsidRPr="000D4A36">
        <w:rPr>
          <w:rFonts w:ascii="Arial Narrow" w:hAnsi="Arial Narrow" w:cs="Times New Roman"/>
          <w:color w:val="000000"/>
          <w:spacing w:val="2"/>
        </w:rPr>
        <w:t>a</w:t>
      </w:r>
      <w:r w:rsidRPr="000D4A36">
        <w:rPr>
          <w:rFonts w:ascii="Arial Narrow" w:hAnsi="Arial Narrow" w:cs="Times New Roman"/>
          <w:color w:val="000000"/>
        </w:rPr>
        <w:t>l</w:t>
      </w:r>
      <w:r w:rsidRPr="000D4A36">
        <w:rPr>
          <w:rFonts w:ascii="Arial Narrow" w:hAnsi="Arial Narrow" w:cs="Times New Roman"/>
          <w:color w:val="000000"/>
          <w:spacing w:val="8"/>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 xml:space="preserve">. </w:t>
      </w:r>
      <w:r w:rsidRPr="000D4A36">
        <w:rPr>
          <w:rFonts w:ascii="Arial Narrow" w:hAnsi="Arial Narrow" w:cs="Times New Roman"/>
          <w:color w:val="000000"/>
          <w:spacing w:val="2"/>
        </w:rPr>
        <w:t>20</w:t>
      </w:r>
      <w:r w:rsidRPr="000D4A36">
        <w:rPr>
          <w:rFonts w:ascii="Arial Narrow" w:hAnsi="Arial Narrow" w:cs="Times New Roman"/>
          <w:color w:val="000000"/>
          <w:spacing w:val="-2"/>
        </w:rPr>
        <w:t>1</w:t>
      </w:r>
      <w:r w:rsidRPr="000D4A36">
        <w:rPr>
          <w:rFonts w:ascii="Arial Narrow" w:hAnsi="Arial Narrow" w:cs="Times New Roman"/>
          <w:color w:val="000000"/>
        </w:rPr>
        <w:t>6</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62"/>
        <w:jc w:val="both"/>
        <w:rPr>
          <w:rFonts w:ascii="Arial Narrow" w:hAnsi="Arial Narrow" w:cs="Times New Roman"/>
          <w:color w:val="000000"/>
        </w:rPr>
      </w:pPr>
      <w:r w:rsidRPr="000D4A36">
        <w:rPr>
          <w:rFonts w:ascii="Arial Narrow" w:hAnsi="Arial Narrow" w:cs="Times New Roman"/>
          <w:color w:val="000000"/>
          <w:spacing w:val="1"/>
        </w:rPr>
        <w:t>R</w:t>
      </w:r>
      <w:r w:rsidRPr="000D4A36">
        <w:rPr>
          <w:rFonts w:ascii="Arial Narrow" w:hAnsi="Arial Narrow" w:cs="Times New Roman"/>
          <w:color w:val="000000"/>
          <w:spacing w:val="-2"/>
        </w:rPr>
        <w:t>es</w:t>
      </w:r>
      <w:r w:rsidRPr="000D4A36">
        <w:rPr>
          <w:rFonts w:ascii="Arial Narrow" w:hAnsi="Arial Narrow" w:cs="Times New Roman"/>
          <w:color w:val="000000"/>
          <w:spacing w:val="2"/>
        </w:rPr>
        <w:t>o</w:t>
      </w:r>
      <w:r w:rsidRPr="000D4A36">
        <w:rPr>
          <w:rFonts w:ascii="Arial Narrow" w:hAnsi="Arial Narrow" w:cs="Times New Roman"/>
          <w:color w:val="000000"/>
          <w:spacing w:val="-1"/>
        </w:rPr>
        <w:t>l</w:t>
      </w:r>
      <w:r w:rsidRPr="000D4A36">
        <w:rPr>
          <w:rFonts w:ascii="Arial Narrow" w:hAnsi="Arial Narrow" w:cs="Times New Roman"/>
          <w:color w:val="000000"/>
          <w:spacing w:val="-2"/>
        </w:rPr>
        <w:t>uc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n</w:t>
      </w:r>
      <w:r w:rsidRPr="000D4A36">
        <w:rPr>
          <w:rFonts w:ascii="Arial Narrow" w:hAnsi="Arial Narrow" w:cs="Times New Roman"/>
          <w:color w:val="000000"/>
          <w:spacing w:val="3"/>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r</w:t>
      </w:r>
      <w:r w:rsidRPr="000D4A36">
        <w:rPr>
          <w:rFonts w:ascii="Arial Narrow" w:hAnsi="Arial Narrow" w:cs="Times New Roman"/>
          <w:color w:val="000000"/>
          <w:spacing w:val="3"/>
        </w:rPr>
        <w:t>i</w:t>
      </w:r>
      <w:r w:rsidRPr="000D4A36">
        <w:rPr>
          <w:rFonts w:ascii="Arial Narrow" w:hAnsi="Arial Narrow" w:cs="Times New Roman"/>
          <w:color w:val="000000"/>
          <w:spacing w:val="-2"/>
        </w:rPr>
        <w:t>a</w:t>
      </w:r>
      <w:r w:rsidRPr="000D4A36">
        <w:rPr>
          <w:rFonts w:ascii="Arial Narrow" w:hAnsi="Arial Narrow" w:cs="Times New Roman"/>
          <w:color w:val="000000"/>
        </w:rPr>
        <w:t xml:space="preserve">l </w:t>
      </w:r>
      <w:r w:rsidRPr="000D4A36">
        <w:rPr>
          <w:rFonts w:ascii="Arial Narrow" w:hAnsi="Arial Narrow" w:cs="Times New Roman"/>
          <w:color w:val="000000"/>
          <w:spacing w:val="1"/>
        </w:rPr>
        <w:t>N</w:t>
      </w:r>
      <w:r w:rsidRPr="000D4A36">
        <w:rPr>
          <w:rFonts w:ascii="Arial Narrow" w:hAnsi="Arial Narrow" w:cs="Times New Roman"/>
          <w:color w:val="000000"/>
        </w:rPr>
        <w:t>°</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032</w:t>
      </w:r>
      <w:r w:rsidRPr="000D4A36">
        <w:rPr>
          <w:rFonts w:ascii="Arial Narrow" w:hAnsi="Arial Narrow" w:cs="Times New Roman"/>
          <w:color w:val="000000"/>
        </w:rPr>
        <w:t>.</w:t>
      </w:r>
      <w:r w:rsidRPr="000D4A36">
        <w:rPr>
          <w:rFonts w:ascii="Arial Narrow" w:hAnsi="Arial Narrow" w:cs="Times New Roman"/>
          <w:color w:val="000000"/>
          <w:spacing w:val="6"/>
        </w:rPr>
        <w:t xml:space="preserve"> </w:t>
      </w:r>
      <w:r w:rsidRPr="000D4A36">
        <w:rPr>
          <w:rFonts w:ascii="Arial Narrow" w:hAnsi="Arial Narrow" w:cs="Times New Roman"/>
          <w:i/>
          <w:iCs/>
          <w:color w:val="000000"/>
          <w:spacing w:val="2"/>
        </w:rPr>
        <w:t>L</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2"/>
        </w:rPr>
        <w:t>ea</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rPr>
        <w:t>M</w:t>
      </w:r>
      <w:r w:rsidRPr="000D4A36">
        <w:rPr>
          <w:rFonts w:ascii="Arial Narrow" w:hAnsi="Arial Narrow" w:cs="Times New Roman"/>
          <w:i/>
          <w:iCs/>
          <w:color w:val="000000"/>
          <w:spacing w:val="-2"/>
        </w:rPr>
        <w:t>e</w:t>
      </w:r>
      <w:r w:rsidRPr="000D4A36">
        <w:rPr>
          <w:rFonts w:ascii="Arial Narrow" w:hAnsi="Arial Narrow" w:cs="Times New Roman"/>
          <w:i/>
          <w:iCs/>
          <w:color w:val="000000"/>
          <w:spacing w:val="-1"/>
        </w:rPr>
        <w:t>t</w:t>
      </w:r>
      <w:r w:rsidRPr="000D4A36">
        <w:rPr>
          <w:rFonts w:ascii="Arial Narrow" w:hAnsi="Arial Narrow" w:cs="Times New Roman"/>
          <w:i/>
          <w:iCs/>
          <w:color w:val="000000"/>
          <w:spacing w:val="2"/>
        </w:rPr>
        <w:t>odo</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ó</w:t>
      </w:r>
      <w:r w:rsidRPr="000D4A36">
        <w:rPr>
          <w:rFonts w:ascii="Arial Narrow" w:hAnsi="Arial Narrow" w:cs="Times New Roman"/>
          <w:i/>
          <w:iCs/>
          <w:color w:val="000000"/>
          <w:spacing w:val="2"/>
        </w:rPr>
        <w:t>g</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2"/>
        </w:rPr>
        <w:t>o</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pa</w:t>
      </w:r>
      <w:r w:rsidRPr="000D4A36">
        <w:rPr>
          <w:rFonts w:ascii="Arial Narrow" w:hAnsi="Arial Narrow" w:cs="Times New Roman"/>
          <w:i/>
          <w:iCs/>
          <w:color w:val="000000"/>
          <w:spacing w:val="-2"/>
        </w:rPr>
        <w:t>r</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l</w:t>
      </w:r>
      <w:r w:rsidRPr="000D4A36">
        <w:rPr>
          <w:rFonts w:ascii="Arial Narrow" w:hAnsi="Arial Narrow" w:cs="Times New Roman"/>
          <w:i/>
          <w:iCs/>
          <w:color w:val="000000"/>
        </w:rPr>
        <w:t>a</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1"/>
        </w:rPr>
        <w:t>f</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3"/>
        </w:rPr>
        <w:t>m</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c</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ó</w:t>
      </w:r>
      <w:r w:rsidRPr="000D4A36">
        <w:rPr>
          <w:rFonts w:ascii="Arial Narrow" w:hAnsi="Arial Narrow" w:cs="Times New Roman"/>
          <w:i/>
          <w:iCs/>
          <w:color w:val="000000"/>
        </w:rPr>
        <w:t>n</w:t>
      </w:r>
      <w:r w:rsidRPr="000D4A36">
        <w:rPr>
          <w:rFonts w:ascii="Arial Narrow" w:hAnsi="Arial Narrow" w:cs="Times New Roman"/>
          <w:i/>
          <w:iCs/>
          <w:color w:val="000000"/>
          <w:spacing w:val="3"/>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l</w:t>
      </w:r>
      <w:r w:rsidRPr="000D4A36">
        <w:rPr>
          <w:rFonts w:ascii="Arial Narrow" w:hAnsi="Arial Narrow" w:cs="Times New Roman"/>
          <w:i/>
          <w:iCs/>
          <w:color w:val="000000"/>
          <w:spacing w:val="2"/>
        </w:rPr>
        <w:t>an</w:t>
      </w:r>
      <w:r w:rsidRPr="000D4A36">
        <w:rPr>
          <w:rFonts w:ascii="Arial Narrow" w:hAnsi="Arial Narrow" w:cs="Times New Roman"/>
          <w:i/>
          <w:iCs/>
          <w:color w:val="000000"/>
          <w:spacing w:val="-2"/>
        </w:rPr>
        <w:t>e</w:t>
      </w:r>
      <w:r w:rsidRPr="000D4A36">
        <w:rPr>
          <w:rFonts w:ascii="Arial Narrow" w:hAnsi="Arial Narrow" w:cs="Times New Roman"/>
          <w:i/>
          <w:iCs/>
          <w:color w:val="000000"/>
        </w:rPr>
        <w:t>s</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2"/>
        </w:rPr>
        <w:t>d</w:t>
      </w:r>
      <w:r w:rsidRPr="000D4A36">
        <w:rPr>
          <w:rFonts w:ascii="Arial Narrow" w:hAnsi="Arial Narrow" w:cs="Times New Roman"/>
          <w:i/>
          <w:iCs/>
          <w:color w:val="000000"/>
        </w:rPr>
        <w:t>e</w:t>
      </w:r>
      <w:r w:rsidRPr="000D4A36">
        <w:rPr>
          <w:rFonts w:ascii="Arial Narrow" w:hAnsi="Arial Narrow" w:cs="Times New Roman"/>
          <w:i/>
          <w:iCs/>
          <w:color w:val="000000"/>
          <w:spacing w:val="-1"/>
        </w:rPr>
        <w:t xml:space="preserve"> </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es</w:t>
      </w:r>
      <w:r w:rsidRPr="000D4A36">
        <w:rPr>
          <w:rFonts w:ascii="Arial Narrow" w:hAnsi="Arial Narrow" w:cs="Times New Roman"/>
          <w:i/>
          <w:iCs/>
          <w:color w:val="000000"/>
          <w:spacing w:val="-1"/>
        </w:rPr>
        <w:t>ti</w:t>
      </w:r>
      <w:r w:rsidRPr="000D4A36">
        <w:rPr>
          <w:rFonts w:ascii="Arial Narrow" w:hAnsi="Arial Narrow" w:cs="Times New Roman"/>
          <w:i/>
          <w:iCs/>
          <w:color w:val="000000"/>
          <w:spacing w:val="2"/>
        </w:rPr>
        <w:t>ó</w:t>
      </w:r>
      <w:r w:rsidRPr="000D4A36">
        <w:rPr>
          <w:rFonts w:ascii="Arial Narrow" w:hAnsi="Arial Narrow" w:cs="Times New Roman"/>
          <w:i/>
          <w:iCs/>
          <w:color w:val="000000"/>
        </w:rPr>
        <w:t xml:space="preserve">n </w:t>
      </w:r>
      <w:r w:rsidRPr="000D4A36">
        <w:rPr>
          <w:rFonts w:ascii="Arial Narrow" w:hAnsi="Arial Narrow" w:cs="Times New Roman"/>
          <w:i/>
          <w:iCs/>
          <w:color w:val="000000"/>
          <w:spacing w:val="2"/>
        </w:rPr>
        <w:t>T</w:t>
      </w:r>
      <w:r w:rsidRPr="000D4A36">
        <w:rPr>
          <w:rFonts w:ascii="Arial Narrow" w:hAnsi="Arial Narrow" w:cs="Times New Roman"/>
          <w:i/>
          <w:iCs/>
          <w:color w:val="000000"/>
          <w:spacing w:val="-2"/>
        </w:rPr>
        <w:t>err</w:t>
      </w:r>
      <w:r w:rsidRPr="000D4A36">
        <w:rPr>
          <w:rFonts w:ascii="Arial Narrow" w:hAnsi="Arial Narrow" w:cs="Times New Roman"/>
          <w:i/>
          <w:iCs/>
          <w:color w:val="000000"/>
          <w:spacing w:val="-1"/>
        </w:rPr>
        <w:t>it</w:t>
      </w:r>
      <w:r w:rsidRPr="000D4A36">
        <w:rPr>
          <w:rFonts w:ascii="Arial Narrow" w:hAnsi="Arial Narrow" w:cs="Times New Roman"/>
          <w:i/>
          <w:iCs/>
          <w:color w:val="000000"/>
          <w:spacing w:val="2"/>
        </w:rPr>
        <w:t>or</w:t>
      </w:r>
      <w:r w:rsidRPr="000D4A36">
        <w:rPr>
          <w:rFonts w:ascii="Arial Narrow" w:hAnsi="Arial Narrow" w:cs="Times New Roman"/>
          <w:i/>
          <w:iCs/>
          <w:color w:val="000000"/>
          <w:spacing w:val="-1"/>
        </w:rPr>
        <w:t>i</w:t>
      </w:r>
      <w:r w:rsidRPr="000D4A36">
        <w:rPr>
          <w:rFonts w:ascii="Arial Narrow" w:hAnsi="Arial Narrow" w:cs="Times New Roman"/>
          <w:i/>
          <w:iCs/>
          <w:color w:val="000000"/>
          <w:spacing w:val="2"/>
        </w:rPr>
        <w:t>a</w:t>
      </w:r>
      <w:r w:rsidRPr="000D4A36">
        <w:rPr>
          <w:rFonts w:ascii="Arial Narrow" w:hAnsi="Arial Narrow" w:cs="Times New Roman"/>
          <w:i/>
          <w:iCs/>
          <w:color w:val="000000"/>
        </w:rPr>
        <w:t>l</w:t>
      </w:r>
      <w:r w:rsidRPr="000D4A36">
        <w:rPr>
          <w:rFonts w:ascii="Arial Narrow" w:hAnsi="Arial Narrow" w:cs="Times New Roman"/>
          <w:i/>
          <w:iCs/>
          <w:color w:val="000000"/>
          <w:spacing w:val="1"/>
        </w:rPr>
        <w:t xml:space="preserve"> C</w:t>
      </w:r>
      <w:r w:rsidRPr="000D4A36">
        <w:rPr>
          <w:rFonts w:ascii="Arial Narrow" w:hAnsi="Arial Narrow" w:cs="Times New Roman"/>
          <w:i/>
          <w:iCs/>
          <w:color w:val="000000"/>
          <w:spacing w:val="2"/>
        </w:rPr>
        <w:t>o</w:t>
      </w:r>
      <w:r w:rsidRPr="000D4A36">
        <w:rPr>
          <w:rFonts w:ascii="Arial Narrow" w:hAnsi="Arial Narrow" w:cs="Times New Roman"/>
          <w:i/>
          <w:iCs/>
          <w:color w:val="000000"/>
          <w:spacing w:val="1"/>
        </w:rPr>
        <w:t>m</w:t>
      </w:r>
      <w:r w:rsidRPr="000D4A36">
        <w:rPr>
          <w:rFonts w:ascii="Arial Narrow" w:hAnsi="Arial Narrow" w:cs="Times New Roman"/>
          <w:i/>
          <w:iCs/>
          <w:color w:val="000000"/>
          <w:spacing w:val="-2"/>
        </w:rPr>
        <w:t>u</w:t>
      </w:r>
      <w:r w:rsidRPr="000D4A36">
        <w:rPr>
          <w:rFonts w:ascii="Arial Narrow" w:hAnsi="Arial Narrow" w:cs="Times New Roman"/>
          <w:i/>
          <w:iCs/>
          <w:color w:val="000000"/>
          <w:spacing w:val="2"/>
        </w:rPr>
        <w:t>n</w:t>
      </w:r>
      <w:r w:rsidRPr="000D4A36">
        <w:rPr>
          <w:rFonts w:ascii="Arial Narrow" w:hAnsi="Arial Narrow" w:cs="Times New Roman"/>
          <w:i/>
          <w:iCs/>
          <w:color w:val="000000"/>
          <w:spacing w:val="-1"/>
        </w:rPr>
        <w:t>it</w:t>
      </w:r>
      <w:r w:rsidRPr="000D4A36">
        <w:rPr>
          <w:rFonts w:ascii="Arial Narrow" w:hAnsi="Arial Narrow" w:cs="Times New Roman"/>
          <w:i/>
          <w:iCs/>
          <w:color w:val="000000"/>
          <w:spacing w:val="2"/>
        </w:rPr>
        <w:t>a</w:t>
      </w:r>
      <w:r w:rsidRPr="000D4A36">
        <w:rPr>
          <w:rFonts w:ascii="Arial Narrow" w:hAnsi="Arial Narrow" w:cs="Times New Roman"/>
          <w:i/>
          <w:iCs/>
          <w:color w:val="000000"/>
          <w:spacing w:val="-2"/>
        </w:rPr>
        <w:t>r</w:t>
      </w:r>
      <w:r w:rsidRPr="000D4A36">
        <w:rPr>
          <w:rFonts w:ascii="Arial Narrow" w:hAnsi="Arial Narrow" w:cs="Times New Roman"/>
          <w:i/>
          <w:iCs/>
          <w:color w:val="000000"/>
          <w:spacing w:val="-1"/>
        </w:rPr>
        <w:t>i</w:t>
      </w:r>
      <w:r w:rsidRPr="000D4A36">
        <w:rPr>
          <w:rFonts w:ascii="Arial Narrow" w:hAnsi="Arial Narrow" w:cs="Times New Roman"/>
          <w:i/>
          <w:iCs/>
          <w:color w:val="000000"/>
        </w:rPr>
        <w:t>a</w:t>
      </w:r>
      <w:r w:rsidRPr="000D4A36">
        <w:rPr>
          <w:rFonts w:ascii="Arial Narrow" w:hAnsi="Arial Narrow" w:cs="Times New Roman"/>
          <w:i/>
          <w:iCs/>
          <w:color w:val="000000"/>
          <w:spacing w:val="6"/>
        </w:rPr>
        <w:t xml:space="preserve"> </w:t>
      </w:r>
      <w:r w:rsidRPr="000D4A36">
        <w:rPr>
          <w:rFonts w:ascii="Arial Narrow" w:hAnsi="Arial Narrow" w:cs="Times New Roman"/>
          <w:i/>
          <w:iCs/>
          <w:color w:val="000000"/>
        </w:rPr>
        <w:t>–</w:t>
      </w:r>
      <w:r w:rsidRPr="000D4A36">
        <w:rPr>
          <w:rFonts w:ascii="Arial Narrow" w:hAnsi="Arial Narrow" w:cs="Times New Roman"/>
          <w:i/>
          <w:iCs/>
          <w:color w:val="000000"/>
          <w:spacing w:val="4"/>
        </w:rPr>
        <w:t xml:space="preserve"> </w:t>
      </w:r>
      <w:r w:rsidRPr="000D4A36">
        <w:rPr>
          <w:rFonts w:ascii="Arial Narrow" w:hAnsi="Arial Narrow" w:cs="Times New Roman"/>
          <w:i/>
          <w:iCs/>
          <w:color w:val="000000"/>
          <w:spacing w:val="-2"/>
        </w:rPr>
        <w:t>P</w:t>
      </w:r>
      <w:r w:rsidRPr="000D4A36">
        <w:rPr>
          <w:rFonts w:ascii="Arial Narrow" w:hAnsi="Arial Narrow" w:cs="Times New Roman"/>
          <w:i/>
          <w:iCs/>
          <w:color w:val="000000"/>
          <w:spacing w:val="1"/>
        </w:rPr>
        <w:t>G</w:t>
      </w:r>
      <w:r w:rsidRPr="000D4A36">
        <w:rPr>
          <w:rFonts w:ascii="Arial Narrow" w:hAnsi="Arial Narrow" w:cs="Times New Roman"/>
          <w:i/>
          <w:iCs/>
          <w:color w:val="000000"/>
          <w:spacing w:val="2"/>
        </w:rPr>
        <w:t>T</w:t>
      </w:r>
      <w:r w:rsidRPr="000D4A36">
        <w:rPr>
          <w:rFonts w:ascii="Arial Narrow" w:hAnsi="Arial Narrow" w:cs="Times New Roman"/>
          <w:i/>
          <w:iCs/>
          <w:color w:val="000000"/>
          <w:spacing w:val="-2"/>
        </w:rPr>
        <w:t>C</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rPr>
        <w:t>M</w:t>
      </w:r>
      <w:r w:rsidRPr="000D4A36">
        <w:rPr>
          <w:rFonts w:ascii="Arial Narrow" w:hAnsi="Arial Narrow" w:cs="Times New Roman"/>
          <w:color w:val="000000"/>
          <w:spacing w:val="-1"/>
        </w:rPr>
        <w:t>i</w:t>
      </w:r>
      <w:r w:rsidRPr="000D4A36">
        <w:rPr>
          <w:rFonts w:ascii="Arial Narrow" w:hAnsi="Arial Narrow" w:cs="Times New Roman"/>
          <w:color w:val="000000"/>
          <w:spacing w:val="-2"/>
        </w:rPr>
        <w:t>n</w:t>
      </w:r>
      <w:r w:rsidRPr="000D4A36">
        <w:rPr>
          <w:rFonts w:ascii="Arial Narrow" w:hAnsi="Arial Narrow" w:cs="Times New Roman"/>
          <w:color w:val="000000"/>
          <w:spacing w:val="-1"/>
        </w:rPr>
        <w:t>i</w:t>
      </w:r>
      <w:r w:rsidRPr="000D4A36">
        <w:rPr>
          <w:rFonts w:ascii="Arial Narrow" w:hAnsi="Arial Narrow" w:cs="Times New Roman"/>
          <w:color w:val="000000"/>
          <w:spacing w:val="-2"/>
        </w:rPr>
        <w:t>s</w:t>
      </w:r>
      <w:r w:rsidRPr="000D4A36">
        <w:rPr>
          <w:rFonts w:ascii="Arial Narrow" w:hAnsi="Arial Narrow" w:cs="Times New Roman"/>
          <w:color w:val="000000"/>
          <w:spacing w:val="3"/>
        </w:rPr>
        <w:t>t</w:t>
      </w:r>
      <w:r w:rsidRPr="000D4A36">
        <w:rPr>
          <w:rFonts w:ascii="Arial Narrow" w:hAnsi="Arial Narrow" w:cs="Times New Roman"/>
          <w:color w:val="000000"/>
          <w:spacing w:val="-2"/>
        </w:rPr>
        <w:t>e</w:t>
      </w:r>
      <w:r w:rsidRPr="000D4A36">
        <w:rPr>
          <w:rFonts w:ascii="Arial Narrow" w:hAnsi="Arial Narrow" w:cs="Times New Roman"/>
          <w:color w:val="000000"/>
          <w:spacing w:val="-1"/>
        </w:rPr>
        <w:t>ri</w:t>
      </w:r>
      <w:r w:rsidRPr="000D4A36">
        <w:rPr>
          <w:rFonts w:ascii="Arial Narrow" w:hAnsi="Arial Narrow" w:cs="Times New Roman"/>
          <w:color w:val="000000"/>
        </w:rPr>
        <w:t>o</w:t>
      </w:r>
      <w:r w:rsidRPr="000D4A36">
        <w:rPr>
          <w:rFonts w:ascii="Arial Narrow" w:hAnsi="Arial Narrow" w:cs="Times New Roman"/>
          <w:color w:val="000000"/>
          <w:spacing w:val="7"/>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 xml:space="preserve">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an</w:t>
      </w:r>
      <w:r w:rsidRPr="000D4A36">
        <w:rPr>
          <w:rFonts w:ascii="Arial Narrow" w:hAnsi="Arial Narrow" w:cs="Times New Roman"/>
          <w:color w:val="000000"/>
          <w:spacing w:val="-1"/>
        </w:rPr>
        <w:t>i</w:t>
      </w:r>
      <w:r w:rsidRPr="000D4A36">
        <w:rPr>
          <w:rFonts w:ascii="Arial Narrow" w:hAnsi="Arial Narrow" w:cs="Times New Roman"/>
          <w:color w:val="000000"/>
          <w:spacing w:val="2"/>
        </w:rPr>
        <w:t>f</w:t>
      </w:r>
      <w:r w:rsidRPr="000D4A36">
        <w:rPr>
          <w:rFonts w:ascii="Arial Narrow" w:hAnsi="Arial Narrow" w:cs="Times New Roman"/>
          <w:color w:val="000000"/>
          <w:spacing w:val="-1"/>
        </w:rPr>
        <w:t>i</w:t>
      </w:r>
      <w:r w:rsidRPr="000D4A36">
        <w:rPr>
          <w:rFonts w:ascii="Arial Narrow" w:hAnsi="Arial Narrow" w:cs="Times New Roman"/>
          <w:color w:val="000000"/>
          <w:spacing w:val="-2"/>
        </w:rPr>
        <w:t>c</w:t>
      </w:r>
      <w:r w:rsidRPr="000D4A36">
        <w:rPr>
          <w:rFonts w:ascii="Arial Narrow" w:hAnsi="Arial Narrow" w:cs="Times New Roman"/>
          <w:color w:val="000000"/>
          <w:spacing w:val="2"/>
        </w:rPr>
        <w:t>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ó</w:t>
      </w:r>
      <w:r w:rsidRPr="000D4A36">
        <w:rPr>
          <w:rFonts w:ascii="Arial Narrow" w:hAnsi="Arial Narrow" w:cs="Times New Roman"/>
          <w:color w:val="000000"/>
        </w:rPr>
        <w:t xml:space="preserve">n </w:t>
      </w:r>
      <w:r w:rsidRPr="000D4A36">
        <w:rPr>
          <w:rFonts w:ascii="Arial Narrow" w:hAnsi="Arial Narrow" w:cs="Times New Roman"/>
          <w:color w:val="000000"/>
          <w:spacing w:val="5"/>
        </w:rPr>
        <w:t>d</w:t>
      </w:r>
      <w:r w:rsidRPr="000D4A36">
        <w:rPr>
          <w:rFonts w:ascii="Arial Narrow" w:hAnsi="Arial Narrow" w:cs="Times New Roman"/>
          <w:color w:val="000000"/>
          <w:spacing w:val="-2"/>
        </w:rPr>
        <w:t>e</w:t>
      </w:r>
      <w:r w:rsidRPr="000D4A36">
        <w:rPr>
          <w:rFonts w:ascii="Arial Narrow" w:hAnsi="Arial Narrow" w:cs="Times New Roman"/>
          <w:color w:val="000000"/>
        </w:rPr>
        <w:t>l</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5"/>
        </w:rPr>
        <w:t>D</w:t>
      </w:r>
      <w:r w:rsidRPr="000D4A36">
        <w:rPr>
          <w:rFonts w:ascii="Arial Narrow" w:hAnsi="Arial Narrow" w:cs="Times New Roman"/>
          <w:color w:val="000000"/>
          <w:spacing w:val="-2"/>
        </w:rPr>
        <w:t>es</w:t>
      </w:r>
      <w:r w:rsidRPr="000D4A36">
        <w:rPr>
          <w:rFonts w:ascii="Arial Narrow" w:hAnsi="Arial Narrow" w:cs="Times New Roman"/>
          <w:color w:val="000000"/>
          <w:spacing w:val="2"/>
        </w:rPr>
        <w:t>a</w:t>
      </w:r>
      <w:r w:rsidRPr="000D4A36">
        <w:rPr>
          <w:rFonts w:ascii="Arial Narrow" w:hAnsi="Arial Narrow" w:cs="Times New Roman"/>
          <w:color w:val="000000"/>
          <w:spacing w:val="-1"/>
        </w:rPr>
        <w:t>rr</w:t>
      </w:r>
      <w:r w:rsidRPr="000D4A36">
        <w:rPr>
          <w:rFonts w:ascii="Arial Narrow" w:hAnsi="Arial Narrow" w:cs="Times New Roman"/>
          <w:color w:val="000000"/>
          <w:spacing w:val="2"/>
        </w:rPr>
        <w:t>o</w:t>
      </w:r>
      <w:r w:rsidRPr="000D4A36">
        <w:rPr>
          <w:rFonts w:ascii="Arial Narrow" w:hAnsi="Arial Narrow" w:cs="Times New Roman"/>
          <w:color w:val="000000"/>
          <w:spacing w:val="-1"/>
        </w:rPr>
        <w:t>ll</w:t>
      </w:r>
      <w:r w:rsidRPr="000D4A36">
        <w:rPr>
          <w:rFonts w:ascii="Arial Narrow" w:hAnsi="Arial Narrow" w:cs="Times New Roman"/>
          <w:color w:val="000000"/>
          <w:spacing w:val="2"/>
        </w:rPr>
        <w:t>o</w:t>
      </w:r>
      <w:r w:rsidRPr="000D4A36">
        <w:rPr>
          <w:rFonts w:ascii="Arial Narrow" w:hAnsi="Arial Narrow" w:cs="Times New Roman"/>
          <w:color w:val="000000"/>
        </w:rPr>
        <w:t>,</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1"/>
        </w:rPr>
        <w:t>E</w:t>
      </w:r>
      <w:r w:rsidRPr="000D4A36">
        <w:rPr>
          <w:rFonts w:ascii="Arial Narrow" w:hAnsi="Arial Narrow" w:cs="Times New Roman"/>
          <w:color w:val="000000"/>
          <w:spacing w:val="-2"/>
        </w:rPr>
        <w:t>s</w:t>
      </w:r>
      <w:r w:rsidRPr="000D4A36">
        <w:rPr>
          <w:rFonts w:ascii="Arial Narrow" w:hAnsi="Arial Narrow" w:cs="Times New Roman"/>
          <w:color w:val="000000"/>
          <w:spacing w:val="-1"/>
        </w:rPr>
        <w:t>t</w:t>
      </w:r>
      <w:r w:rsidRPr="000D4A36">
        <w:rPr>
          <w:rFonts w:ascii="Arial Narrow" w:hAnsi="Arial Narrow" w:cs="Times New Roman"/>
          <w:color w:val="000000"/>
          <w:spacing w:val="-2"/>
        </w:rPr>
        <w:t>a</w:t>
      </w:r>
      <w:r w:rsidRPr="000D4A36">
        <w:rPr>
          <w:rFonts w:ascii="Arial Narrow" w:hAnsi="Arial Narrow" w:cs="Times New Roman"/>
          <w:color w:val="000000"/>
          <w:spacing w:val="2"/>
        </w:rPr>
        <w:t>d</w:t>
      </w:r>
      <w:r w:rsidRPr="000D4A36">
        <w:rPr>
          <w:rFonts w:ascii="Arial Narrow" w:hAnsi="Arial Narrow" w:cs="Times New Roman"/>
          <w:color w:val="000000"/>
        </w:rPr>
        <w:t>o</w:t>
      </w:r>
      <w:r w:rsidRPr="000D4A36">
        <w:rPr>
          <w:rFonts w:ascii="Arial Narrow" w:hAnsi="Arial Narrow" w:cs="Times New Roman"/>
          <w:color w:val="000000"/>
          <w:spacing w:val="4"/>
        </w:rPr>
        <w:t xml:space="preserve"> </w:t>
      </w:r>
      <w:r w:rsidRPr="000D4A36">
        <w:rPr>
          <w:rFonts w:ascii="Arial Narrow" w:hAnsi="Arial Narrow" w:cs="Times New Roman"/>
          <w:color w:val="000000"/>
          <w:spacing w:val="2"/>
        </w:rPr>
        <w:t>P</w:t>
      </w:r>
      <w:r w:rsidRPr="000D4A36">
        <w:rPr>
          <w:rFonts w:ascii="Arial Narrow" w:hAnsi="Arial Narrow" w:cs="Times New Roman"/>
          <w:color w:val="000000"/>
          <w:spacing w:val="-1"/>
        </w:rPr>
        <w:t>l</w:t>
      </w:r>
      <w:r w:rsidRPr="000D4A36">
        <w:rPr>
          <w:rFonts w:ascii="Arial Narrow" w:hAnsi="Arial Narrow" w:cs="Times New Roman"/>
          <w:color w:val="000000"/>
          <w:spacing w:val="-2"/>
        </w:rPr>
        <w:t>u</w:t>
      </w:r>
      <w:r w:rsidRPr="000D4A36">
        <w:rPr>
          <w:rFonts w:ascii="Arial Narrow" w:hAnsi="Arial Narrow" w:cs="Times New Roman"/>
          <w:color w:val="000000"/>
          <w:spacing w:val="-1"/>
        </w:rPr>
        <w:t>r</w:t>
      </w:r>
      <w:r w:rsidRPr="000D4A36">
        <w:rPr>
          <w:rFonts w:ascii="Arial Narrow" w:hAnsi="Arial Narrow" w:cs="Times New Roman"/>
          <w:color w:val="000000"/>
          <w:spacing w:val="3"/>
        </w:rPr>
        <w:t>i</w:t>
      </w:r>
      <w:r w:rsidRPr="000D4A36">
        <w:rPr>
          <w:rFonts w:ascii="Arial Narrow" w:hAnsi="Arial Narrow" w:cs="Times New Roman"/>
          <w:color w:val="000000"/>
          <w:spacing w:val="-2"/>
        </w:rPr>
        <w:t>na</w:t>
      </w:r>
      <w:r w:rsidRPr="000D4A36">
        <w:rPr>
          <w:rFonts w:ascii="Arial Narrow" w:hAnsi="Arial Narrow" w:cs="Times New Roman"/>
          <w:color w:val="000000"/>
          <w:spacing w:val="2"/>
        </w:rPr>
        <w:t>c</w:t>
      </w:r>
      <w:r w:rsidRPr="000D4A36">
        <w:rPr>
          <w:rFonts w:ascii="Arial Narrow" w:hAnsi="Arial Narrow" w:cs="Times New Roman"/>
          <w:color w:val="000000"/>
          <w:spacing w:val="-1"/>
        </w:rPr>
        <w:t>i</w:t>
      </w:r>
      <w:r w:rsidRPr="000D4A36">
        <w:rPr>
          <w:rFonts w:ascii="Arial Narrow" w:hAnsi="Arial Narrow" w:cs="Times New Roman"/>
          <w:color w:val="000000"/>
          <w:spacing w:val="2"/>
        </w:rPr>
        <w:t>o</w:t>
      </w:r>
      <w:r w:rsidRPr="000D4A36">
        <w:rPr>
          <w:rFonts w:ascii="Arial Narrow" w:hAnsi="Arial Narrow" w:cs="Times New Roman"/>
          <w:color w:val="000000"/>
          <w:spacing w:val="-2"/>
        </w:rPr>
        <w:t>na</w:t>
      </w:r>
      <w:r w:rsidRPr="000D4A36">
        <w:rPr>
          <w:rFonts w:ascii="Arial Narrow" w:hAnsi="Arial Narrow" w:cs="Times New Roman"/>
          <w:color w:val="000000"/>
        </w:rPr>
        <w:t>l</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de</w:t>
      </w:r>
      <w:r w:rsidRPr="000D4A36">
        <w:rPr>
          <w:rFonts w:ascii="Arial Narrow" w:hAnsi="Arial Narrow" w:cs="Times New Roman"/>
          <w:color w:val="000000"/>
        </w:rPr>
        <w:t xml:space="preserve">l </w:t>
      </w:r>
      <w:r w:rsidRPr="000D4A36">
        <w:rPr>
          <w:rFonts w:ascii="Arial Narrow" w:hAnsi="Arial Narrow" w:cs="Times New Roman"/>
          <w:color w:val="000000"/>
          <w:spacing w:val="1"/>
        </w:rPr>
        <w:t>B</w:t>
      </w:r>
      <w:r w:rsidRPr="000D4A36">
        <w:rPr>
          <w:rFonts w:ascii="Arial Narrow" w:hAnsi="Arial Narrow" w:cs="Times New Roman"/>
          <w:color w:val="000000"/>
          <w:spacing w:val="2"/>
        </w:rPr>
        <w:t>o</w:t>
      </w:r>
      <w:r w:rsidRPr="000D4A36">
        <w:rPr>
          <w:rFonts w:ascii="Arial Narrow" w:hAnsi="Arial Narrow" w:cs="Times New Roman"/>
          <w:color w:val="000000"/>
          <w:spacing w:val="-1"/>
        </w:rPr>
        <w:t>li</w:t>
      </w:r>
      <w:r w:rsidRPr="000D4A36">
        <w:rPr>
          <w:rFonts w:ascii="Arial Narrow" w:hAnsi="Arial Narrow" w:cs="Times New Roman"/>
          <w:color w:val="000000"/>
          <w:spacing w:val="-2"/>
        </w:rPr>
        <w:t>v</w:t>
      </w:r>
      <w:r w:rsidRPr="000D4A36">
        <w:rPr>
          <w:rFonts w:ascii="Arial Narrow" w:hAnsi="Arial Narrow" w:cs="Times New Roman"/>
          <w:color w:val="000000"/>
          <w:spacing w:val="-1"/>
        </w:rPr>
        <w:t>i</w:t>
      </w:r>
      <w:r w:rsidRPr="000D4A36">
        <w:rPr>
          <w:rFonts w:ascii="Arial Narrow" w:hAnsi="Arial Narrow" w:cs="Times New Roman"/>
          <w:color w:val="000000"/>
          <w:spacing w:val="-2"/>
        </w:rPr>
        <w:t>a</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spacing w:val="-2"/>
        </w:rPr>
        <w:t>L</w:t>
      </w:r>
      <w:r w:rsidRPr="000D4A36">
        <w:rPr>
          <w:rFonts w:ascii="Arial Narrow" w:hAnsi="Arial Narrow" w:cs="Times New Roman"/>
          <w:color w:val="000000"/>
        </w:rPr>
        <w:t>a</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2"/>
        </w:rPr>
        <w:t>Pa</w:t>
      </w:r>
      <w:r w:rsidRPr="000D4A36">
        <w:rPr>
          <w:rFonts w:ascii="Arial Narrow" w:hAnsi="Arial Narrow" w:cs="Times New Roman"/>
          <w:color w:val="000000"/>
          <w:spacing w:val="-2"/>
        </w:rPr>
        <w:t>z</w:t>
      </w:r>
      <w:r w:rsidRPr="000D4A36">
        <w:rPr>
          <w:rFonts w:ascii="Arial Narrow" w:hAnsi="Arial Narrow" w:cs="Times New Roman"/>
          <w:color w:val="000000"/>
        </w:rPr>
        <w:t>,</w:t>
      </w:r>
      <w:r w:rsidRPr="000D4A36">
        <w:rPr>
          <w:rFonts w:ascii="Arial Narrow" w:hAnsi="Arial Narrow" w:cs="Times New Roman"/>
          <w:color w:val="000000"/>
          <w:spacing w:val="2"/>
        </w:rPr>
        <w:t xml:space="preserve"> </w:t>
      </w:r>
      <w:r w:rsidRPr="000D4A36">
        <w:rPr>
          <w:rFonts w:ascii="Arial Narrow" w:hAnsi="Arial Narrow" w:cs="Times New Roman"/>
          <w:color w:val="000000"/>
        </w:rPr>
        <w:t>2</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1"/>
        </w:rPr>
        <w:t xml:space="preserve"> </w:t>
      </w:r>
      <w:r w:rsidRPr="000D4A36">
        <w:rPr>
          <w:rFonts w:ascii="Arial Narrow" w:hAnsi="Arial Narrow" w:cs="Times New Roman"/>
          <w:color w:val="000000"/>
          <w:spacing w:val="1"/>
        </w:rPr>
        <w:t>m</w:t>
      </w:r>
      <w:r w:rsidRPr="000D4A36">
        <w:rPr>
          <w:rFonts w:ascii="Arial Narrow" w:hAnsi="Arial Narrow" w:cs="Times New Roman"/>
          <w:color w:val="000000"/>
          <w:spacing w:val="-2"/>
        </w:rPr>
        <w:t>a</w:t>
      </w:r>
      <w:r w:rsidRPr="000D4A36">
        <w:rPr>
          <w:rFonts w:ascii="Arial Narrow" w:hAnsi="Arial Narrow" w:cs="Times New Roman"/>
          <w:color w:val="000000"/>
          <w:spacing w:val="-1"/>
        </w:rPr>
        <w:t>r</w:t>
      </w:r>
      <w:r w:rsidRPr="000D4A36">
        <w:rPr>
          <w:rFonts w:ascii="Arial Narrow" w:hAnsi="Arial Narrow" w:cs="Times New Roman"/>
          <w:color w:val="000000"/>
          <w:spacing w:val="-2"/>
        </w:rPr>
        <w:t>z</w:t>
      </w:r>
      <w:r w:rsidRPr="000D4A36">
        <w:rPr>
          <w:rFonts w:ascii="Arial Narrow" w:hAnsi="Arial Narrow" w:cs="Times New Roman"/>
          <w:color w:val="000000"/>
        </w:rPr>
        <w:t>o</w:t>
      </w:r>
      <w:r w:rsidRPr="000D4A36">
        <w:rPr>
          <w:rFonts w:ascii="Arial Narrow" w:hAnsi="Arial Narrow" w:cs="Times New Roman"/>
          <w:color w:val="000000"/>
          <w:spacing w:val="3"/>
        </w:rPr>
        <w:t xml:space="preserve"> </w:t>
      </w:r>
      <w:r w:rsidRPr="000D4A36">
        <w:rPr>
          <w:rFonts w:ascii="Arial Narrow" w:hAnsi="Arial Narrow" w:cs="Times New Roman"/>
          <w:color w:val="000000"/>
          <w:spacing w:val="2"/>
        </w:rPr>
        <w:t>d</w:t>
      </w:r>
      <w:r w:rsidRPr="000D4A36">
        <w:rPr>
          <w:rFonts w:ascii="Arial Narrow" w:hAnsi="Arial Narrow" w:cs="Times New Roman"/>
          <w:color w:val="000000"/>
        </w:rPr>
        <w:t>e</w:t>
      </w:r>
      <w:r w:rsidRPr="000D4A36">
        <w:rPr>
          <w:rFonts w:ascii="Arial Narrow" w:hAnsi="Arial Narrow" w:cs="Times New Roman"/>
          <w:color w:val="000000"/>
          <w:spacing w:val="-5"/>
        </w:rPr>
        <w:t xml:space="preserve"> </w:t>
      </w:r>
      <w:r w:rsidRPr="000D4A36">
        <w:rPr>
          <w:rFonts w:ascii="Arial Narrow" w:hAnsi="Arial Narrow" w:cs="Times New Roman"/>
          <w:color w:val="000000"/>
          <w:spacing w:val="2"/>
        </w:rPr>
        <w:t>2</w:t>
      </w:r>
      <w:r w:rsidRPr="000D4A36">
        <w:rPr>
          <w:rFonts w:ascii="Arial Narrow" w:hAnsi="Arial Narrow" w:cs="Times New Roman"/>
          <w:color w:val="000000"/>
          <w:spacing w:val="-2"/>
        </w:rPr>
        <w:t>0</w:t>
      </w:r>
      <w:r w:rsidRPr="000D4A36">
        <w:rPr>
          <w:rFonts w:ascii="Arial Narrow" w:hAnsi="Arial Narrow" w:cs="Times New Roman"/>
          <w:color w:val="000000"/>
          <w:spacing w:val="2"/>
        </w:rPr>
        <w:t>16</w:t>
      </w:r>
      <w:r w:rsidRPr="000D4A36">
        <w:rPr>
          <w:rFonts w:ascii="Arial Narrow" w:hAnsi="Arial Narrow" w:cs="Times New Roman"/>
          <w:color w:val="000000"/>
        </w:rPr>
        <w:t>.</w:t>
      </w:r>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color w:val="000000"/>
          <w:sz w:val="24"/>
          <w:szCs w:val="24"/>
        </w:rPr>
      </w:pPr>
    </w:p>
    <w:p w:rsidR="00D566CB" w:rsidRPr="000D4A36" w:rsidRDefault="00D566CB" w:rsidP="00D566CB">
      <w:pPr>
        <w:widowControl w:val="0"/>
        <w:autoSpaceDE w:val="0"/>
        <w:autoSpaceDN w:val="0"/>
        <w:adjustRightInd w:val="0"/>
        <w:spacing w:after="0" w:line="240" w:lineRule="auto"/>
        <w:ind w:right="3598"/>
        <w:jc w:val="both"/>
        <w:rPr>
          <w:rFonts w:ascii="Arial Narrow" w:hAnsi="Arial Narrow" w:cs="Times New Roman"/>
          <w:color w:val="000000"/>
          <w:lang w:val="en-US"/>
        </w:rPr>
      </w:pPr>
      <w:r w:rsidRPr="000D4A36">
        <w:rPr>
          <w:rFonts w:ascii="Arial Narrow" w:hAnsi="Arial Narrow" w:cs="Times New Roman"/>
          <w:b/>
          <w:bCs/>
          <w:color w:val="000000"/>
          <w:spacing w:val="2"/>
          <w:lang w:val="en-US"/>
        </w:rPr>
        <w:t>S</w:t>
      </w:r>
      <w:r w:rsidRPr="000D4A36">
        <w:rPr>
          <w:rFonts w:ascii="Arial Narrow" w:hAnsi="Arial Narrow" w:cs="Times New Roman"/>
          <w:b/>
          <w:bCs/>
          <w:color w:val="000000"/>
          <w:spacing w:val="-1"/>
          <w:lang w:val="en-US"/>
        </w:rPr>
        <w:t>iti</w:t>
      </w:r>
      <w:r w:rsidRPr="000D4A36">
        <w:rPr>
          <w:rFonts w:ascii="Arial Narrow" w:hAnsi="Arial Narrow" w:cs="Times New Roman"/>
          <w:b/>
          <w:bCs/>
          <w:color w:val="000000"/>
          <w:spacing w:val="2"/>
          <w:lang w:val="en-US"/>
        </w:rPr>
        <w:t>o</w:t>
      </w:r>
      <w:r w:rsidRPr="000D4A36">
        <w:rPr>
          <w:rFonts w:ascii="Arial Narrow" w:hAnsi="Arial Narrow" w:cs="Times New Roman"/>
          <w:b/>
          <w:bCs/>
          <w:color w:val="000000"/>
          <w:lang w:val="en-US"/>
        </w:rPr>
        <w:t>s</w:t>
      </w:r>
      <w:r w:rsidRPr="000D4A36">
        <w:rPr>
          <w:rFonts w:ascii="Arial Narrow" w:hAnsi="Arial Narrow" w:cs="Times New Roman"/>
          <w:b/>
          <w:bCs/>
          <w:color w:val="000000"/>
          <w:spacing w:val="3"/>
          <w:lang w:val="en-US"/>
        </w:rPr>
        <w:t xml:space="preserve"> </w:t>
      </w:r>
      <w:r w:rsidRPr="000D4A36">
        <w:rPr>
          <w:rFonts w:ascii="Arial Narrow" w:hAnsi="Arial Narrow" w:cs="Times New Roman"/>
          <w:b/>
          <w:bCs/>
          <w:color w:val="000000"/>
          <w:spacing w:val="-7"/>
          <w:lang w:val="en-US"/>
        </w:rPr>
        <w:t>w</w:t>
      </w:r>
      <w:r w:rsidRPr="000D4A36">
        <w:rPr>
          <w:rFonts w:ascii="Arial Narrow" w:hAnsi="Arial Narrow" w:cs="Times New Roman"/>
          <w:b/>
          <w:bCs/>
          <w:color w:val="000000"/>
          <w:spacing w:val="-2"/>
          <w:lang w:val="en-US"/>
        </w:rPr>
        <w:t>e</w:t>
      </w:r>
      <w:r w:rsidRPr="000D4A36">
        <w:rPr>
          <w:rFonts w:ascii="Arial Narrow" w:hAnsi="Arial Narrow" w:cs="Times New Roman"/>
          <w:b/>
          <w:bCs/>
          <w:color w:val="000000"/>
          <w:spacing w:val="3"/>
          <w:lang w:val="en-US"/>
        </w:rPr>
        <w:t>b</w:t>
      </w:r>
      <w:r w:rsidRPr="000D4A36">
        <w:rPr>
          <w:rFonts w:ascii="Arial Narrow" w:hAnsi="Arial Narrow" w:cs="Times New Roman"/>
          <w:color w:val="000000"/>
          <w:lang w:val="en-US"/>
        </w:rPr>
        <w:t>:</w:t>
      </w:r>
    </w:p>
    <w:p w:rsidR="00D566CB" w:rsidRPr="000D4A36" w:rsidRDefault="00D566CB" w:rsidP="00D566CB">
      <w:pPr>
        <w:widowControl w:val="0"/>
        <w:autoSpaceDE w:val="0"/>
        <w:autoSpaceDN w:val="0"/>
        <w:adjustRightInd w:val="0"/>
        <w:spacing w:after="0" w:line="240" w:lineRule="auto"/>
        <w:ind w:right="3598"/>
        <w:jc w:val="both"/>
        <w:rPr>
          <w:rFonts w:ascii="Arial Narrow" w:hAnsi="Arial Narrow" w:cs="Times New Roman"/>
          <w:lang w:val="en-US"/>
        </w:rPr>
      </w:pPr>
    </w:p>
    <w:p w:rsidR="00D566CB" w:rsidRPr="000D4A36" w:rsidRDefault="00F80184" w:rsidP="00D566CB">
      <w:pPr>
        <w:widowControl w:val="0"/>
        <w:autoSpaceDE w:val="0"/>
        <w:autoSpaceDN w:val="0"/>
        <w:adjustRightInd w:val="0"/>
        <w:spacing w:after="0" w:line="240" w:lineRule="auto"/>
        <w:ind w:right="-93"/>
        <w:jc w:val="both"/>
        <w:rPr>
          <w:rFonts w:ascii="Arial Narrow" w:hAnsi="Arial Narrow" w:cs="Times New Roman"/>
          <w:lang w:val="en-US"/>
        </w:rPr>
      </w:pPr>
      <w:hyperlink r:id="rId274" w:history="1">
        <w:r w:rsidR="00D566CB" w:rsidRPr="000D4A36">
          <w:rPr>
            <w:rStyle w:val="Hipervnculo"/>
            <w:rFonts w:ascii="Arial Narrow" w:hAnsi="Arial Narrow" w:cs="Times New Roman"/>
            <w:color w:val="auto"/>
            <w:lang w:val="en-US"/>
          </w:rPr>
          <w:t xml:space="preserve"> </w:t>
        </w:r>
        <w:r w:rsidR="00D566CB" w:rsidRPr="000D4A36">
          <w:rPr>
            <w:rStyle w:val="Hipervnculo"/>
            <w:rFonts w:ascii="Arial Narrow" w:hAnsi="Arial Narrow" w:cs="Times New Roman"/>
            <w:color w:val="auto"/>
            <w:spacing w:val="-2"/>
            <w:lang w:val="en-US"/>
          </w:rPr>
          <w:t>h</w:t>
        </w:r>
        <w:r w:rsidR="00D566CB" w:rsidRPr="000D4A36">
          <w:rPr>
            <w:rStyle w:val="Hipervnculo"/>
            <w:rFonts w:ascii="Arial Narrow" w:hAnsi="Arial Narrow" w:cs="Times New Roman"/>
            <w:color w:val="auto"/>
            <w:spacing w:val="-1"/>
            <w:lang w:val="en-US"/>
          </w:rPr>
          <w:t>tt</w:t>
        </w:r>
        <w:r w:rsidR="00D566CB" w:rsidRPr="000D4A36">
          <w:rPr>
            <w:rStyle w:val="Hipervnculo"/>
            <w:rFonts w:ascii="Arial Narrow" w:hAnsi="Arial Narrow" w:cs="Times New Roman"/>
            <w:color w:val="auto"/>
            <w:spacing w:val="2"/>
            <w:lang w:val="en-US"/>
          </w:rPr>
          <w:t>p</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3"/>
            <w:lang w:val="en-US"/>
          </w:rPr>
          <w:t>/</w:t>
        </w:r>
        <w:r w:rsidR="00D566CB" w:rsidRPr="000D4A36">
          <w:rPr>
            <w:rStyle w:val="Hipervnculo"/>
            <w:rFonts w:ascii="Arial Narrow" w:hAnsi="Arial Narrow" w:cs="Times New Roman"/>
            <w:color w:val="auto"/>
            <w:spacing w:val="1"/>
            <w:lang w:val="en-US"/>
          </w:rPr>
          <w:t>ww</w:t>
        </w:r>
        <w:r w:rsidR="00D566CB" w:rsidRPr="000D4A36">
          <w:rPr>
            <w:rStyle w:val="Hipervnculo"/>
            <w:rFonts w:ascii="Arial Narrow" w:hAnsi="Arial Narrow" w:cs="Times New Roman"/>
            <w:color w:val="auto"/>
            <w:spacing w:val="-3"/>
            <w:lang w:val="en-US"/>
          </w:rPr>
          <w:t>w</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2"/>
            <w:lang w:val="en-US"/>
          </w:rPr>
          <w:t>s</w:t>
        </w:r>
        <w:r w:rsidR="00D566CB" w:rsidRPr="000D4A36">
          <w:rPr>
            <w:rStyle w:val="Hipervnculo"/>
            <w:rFonts w:ascii="Arial Narrow" w:hAnsi="Arial Narrow" w:cs="Times New Roman"/>
            <w:color w:val="auto"/>
            <w:spacing w:val="2"/>
            <w:lang w:val="en-US"/>
          </w:rPr>
          <w:t>a</w:t>
        </w:r>
        <w:r w:rsidR="00D566CB" w:rsidRPr="000D4A36">
          <w:rPr>
            <w:rStyle w:val="Hipervnculo"/>
            <w:rFonts w:ascii="Arial Narrow" w:hAnsi="Arial Narrow" w:cs="Times New Roman"/>
            <w:color w:val="auto"/>
            <w:spacing w:val="-2"/>
            <w:lang w:val="en-US"/>
          </w:rPr>
          <w:t>n</w:t>
        </w:r>
        <w:r w:rsidR="00D566CB" w:rsidRPr="000D4A36">
          <w:rPr>
            <w:rStyle w:val="Hipervnculo"/>
            <w:rFonts w:ascii="Arial Narrow" w:hAnsi="Arial Narrow" w:cs="Times New Roman"/>
            <w:color w:val="auto"/>
            <w:spacing w:val="-1"/>
            <w:lang w:val="en-US"/>
          </w:rPr>
          <w:t>t</w:t>
        </w:r>
        <w:r w:rsidR="00D566CB" w:rsidRPr="000D4A36">
          <w:rPr>
            <w:rStyle w:val="Hipervnculo"/>
            <w:rFonts w:ascii="Arial Narrow" w:hAnsi="Arial Narrow" w:cs="Times New Roman"/>
            <w:color w:val="auto"/>
            <w:spacing w:val="2"/>
            <w:lang w:val="en-US"/>
          </w:rPr>
          <w:t>a</w:t>
        </w:r>
        <w:r w:rsidR="00D566CB" w:rsidRPr="000D4A36">
          <w:rPr>
            <w:rStyle w:val="Hipervnculo"/>
            <w:rFonts w:ascii="Arial Narrow" w:hAnsi="Arial Narrow" w:cs="Times New Roman"/>
            <w:color w:val="auto"/>
            <w:spacing w:val="-2"/>
            <w:lang w:val="en-US"/>
          </w:rPr>
          <w:t>c</w:t>
        </w:r>
        <w:r w:rsidR="00D566CB" w:rsidRPr="000D4A36">
          <w:rPr>
            <w:rStyle w:val="Hipervnculo"/>
            <w:rFonts w:ascii="Arial Narrow" w:hAnsi="Arial Narrow" w:cs="Times New Roman"/>
            <w:color w:val="auto"/>
            <w:spacing w:val="2"/>
            <w:lang w:val="en-US"/>
          </w:rPr>
          <w:t>r</w:t>
        </w:r>
        <w:r w:rsidR="00D566CB" w:rsidRPr="000D4A36">
          <w:rPr>
            <w:rStyle w:val="Hipervnculo"/>
            <w:rFonts w:ascii="Arial Narrow" w:hAnsi="Arial Narrow" w:cs="Times New Roman"/>
            <w:color w:val="auto"/>
            <w:spacing w:val="-2"/>
            <w:lang w:val="en-US"/>
          </w:rPr>
          <w:t>uz</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2"/>
            <w:lang w:val="en-US"/>
          </w:rPr>
          <w:t>g</w:t>
        </w:r>
        <w:r w:rsidR="00D566CB" w:rsidRPr="000D4A36">
          <w:rPr>
            <w:rStyle w:val="Hipervnculo"/>
            <w:rFonts w:ascii="Arial Narrow" w:hAnsi="Arial Narrow" w:cs="Times New Roman"/>
            <w:color w:val="auto"/>
            <w:spacing w:val="2"/>
            <w:lang w:val="en-US"/>
          </w:rPr>
          <w:t>ob</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2"/>
            <w:lang w:val="en-US"/>
          </w:rPr>
          <w:t>bo</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2"/>
            <w:lang w:val="en-US"/>
          </w:rPr>
          <w:t>a</w:t>
        </w:r>
        <w:r w:rsidR="00D566CB" w:rsidRPr="000D4A36">
          <w:rPr>
            <w:rStyle w:val="Hipervnculo"/>
            <w:rFonts w:ascii="Arial Narrow" w:hAnsi="Arial Narrow" w:cs="Times New Roman"/>
            <w:color w:val="auto"/>
            <w:spacing w:val="-1"/>
            <w:lang w:val="en-US"/>
          </w:rPr>
          <w:t>r</w:t>
        </w:r>
        <w:r w:rsidR="00D566CB" w:rsidRPr="000D4A36">
          <w:rPr>
            <w:rStyle w:val="Hipervnculo"/>
            <w:rFonts w:ascii="Arial Narrow" w:hAnsi="Arial Narrow" w:cs="Times New Roman"/>
            <w:color w:val="auto"/>
            <w:spacing w:val="-2"/>
            <w:lang w:val="en-US"/>
          </w:rPr>
          <w:t>ch</w:t>
        </w:r>
        <w:r w:rsidR="00D566CB" w:rsidRPr="000D4A36">
          <w:rPr>
            <w:rStyle w:val="Hipervnculo"/>
            <w:rFonts w:ascii="Arial Narrow" w:hAnsi="Arial Narrow" w:cs="Times New Roman"/>
            <w:color w:val="auto"/>
            <w:spacing w:val="3"/>
            <w:lang w:val="en-US"/>
          </w:rPr>
          <w:t>i</w:t>
        </w:r>
        <w:r w:rsidR="00D566CB" w:rsidRPr="000D4A36">
          <w:rPr>
            <w:rStyle w:val="Hipervnculo"/>
            <w:rFonts w:ascii="Arial Narrow" w:hAnsi="Arial Narrow" w:cs="Times New Roman"/>
            <w:color w:val="auto"/>
            <w:spacing w:val="-2"/>
            <w:lang w:val="en-US"/>
          </w:rPr>
          <w:t>v</w:t>
        </w:r>
        <w:r w:rsidR="00D566CB" w:rsidRPr="000D4A36">
          <w:rPr>
            <w:rStyle w:val="Hipervnculo"/>
            <w:rFonts w:ascii="Arial Narrow" w:hAnsi="Arial Narrow" w:cs="Times New Roman"/>
            <w:color w:val="auto"/>
            <w:spacing w:val="2"/>
            <w:lang w:val="en-US"/>
          </w:rPr>
          <w:t>o</w:t>
        </w:r>
        <w:r w:rsidR="00D566CB" w:rsidRPr="000D4A36">
          <w:rPr>
            <w:rStyle w:val="Hipervnculo"/>
            <w:rFonts w:ascii="Arial Narrow" w:hAnsi="Arial Narrow" w:cs="Times New Roman"/>
            <w:color w:val="auto"/>
            <w:spacing w:val="-2"/>
            <w:lang w:val="en-US"/>
          </w:rPr>
          <w:t>s</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2"/>
            <w:lang w:val="en-US"/>
          </w:rPr>
          <w:t>P</w:t>
        </w:r>
        <w:r w:rsidR="00D566CB" w:rsidRPr="000D4A36">
          <w:rPr>
            <w:rStyle w:val="Hipervnculo"/>
            <w:rFonts w:ascii="Arial Narrow" w:hAnsi="Arial Narrow" w:cs="Times New Roman"/>
            <w:color w:val="auto"/>
            <w:spacing w:val="1"/>
            <w:lang w:val="en-US"/>
          </w:rPr>
          <w:t>N</w:t>
        </w:r>
        <w:r w:rsidR="00D566CB" w:rsidRPr="000D4A36">
          <w:rPr>
            <w:rStyle w:val="Hipervnculo"/>
            <w:rFonts w:ascii="Arial Narrow" w:hAnsi="Arial Narrow" w:cs="Times New Roman"/>
            <w:color w:val="auto"/>
            <w:spacing w:val="2"/>
            <w:lang w:val="en-US"/>
          </w:rPr>
          <w:t>30</w:t>
        </w:r>
        <w:r w:rsidR="00D566CB" w:rsidRPr="000D4A36">
          <w:rPr>
            <w:rStyle w:val="Hipervnculo"/>
            <w:rFonts w:ascii="Arial Narrow" w:hAnsi="Arial Narrow" w:cs="Times New Roman"/>
            <w:color w:val="auto"/>
            <w:spacing w:val="-2"/>
            <w:lang w:val="en-US"/>
          </w:rPr>
          <w:t>0</w:t>
        </w:r>
        <w:r w:rsidR="00D566CB" w:rsidRPr="000D4A36">
          <w:rPr>
            <w:rStyle w:val="Hipervnculo"/>
            <w:rFonts w:ascii="Arial Narrow" w:hAnsi="Arial Narrow" w:cs="Times New Roman"/>
            <w:color w:val="auto"/>
            <w:spacing w:val="2"/>
            <w:lang w:val="en-US"/>
          </w:rPr>
          <w:t>62</w:t>
        </w:r>
        <w:r w:rsidR="00D566CB" w:rsidRPr="000D4A36">
          <w:rPr>
            <w:rStyle w:val="Hipervnculo"/>
            <w:rFonts w:ascii="Arial Narrow" w:hAnsi="Arial Narrow" w:cs="Times New Roman"/>
            <w:color w:val="auto"/>
            <w:spacing w:val="-2"/>
            <w:lang w:val="en-US"/>
          </w:rPr>
          <w:t>0</w:t>
        </w:r>
        <w:r w:rsidR="00D566CB" w:rsidRPr="000D4A36">
          <w:rPr>
            <w:rStyle w:val="Hipervnculo"/>
            <w:rFonts w:ascii="Arial Narrow" w:hAnsi="Arial Narrow" w:cs="Times New Roman"/>
            <w:color w:val="auto"/>
            <w:spacing w:val="2"/>
            <w:lang w:val="en-US"/>
          </w:rPr>
          <w:t>1</w:t>
        </w:r>
        <w:r w:rsidR="00D566CB" w:rsidRPr="000D4A36">
          <w:rPr>
            <w:rStyle w:val="Hipervnculo"/>
            <w:rFonts w:ascii="Arial Narrow" w:hAnsi="Arial Narrow" w:cs="Times New Roman"/>
            <w:color w:val="auto"/>
            <w:spacing w:val="-2"/>
            <w:lang w:val="en-US"/>
          </w:rPr>
          <w:t>0</w:t>
        </w:r>
        <w:r w:rsidR="00D566CB" w:rsidRPr="000D4A36">
          <w:rPr>
            <w:rStyle w:val="Hipervnculo"/>
            <w:rFonts w:ascii="Arial Narrow" w:hAnsi="Arial Narrow" w:cs="Times New Roman"/>
            <w:color w:val="auto"/>
            <w:spacing w:val="2"/>
            <w:lang w:val="en-US"/>
          </w:rPr>
          <w:t>1</w:t>
        </w:r>
        <w:r w:rsidR="00D566CB" w:rsidRPr="000D4A36">
          <w:rPr>
            <w:rStyle w:val="Hipervnculo"/>
            <w:rFonts w:ascii="Arial Narrow" w:hAnsi="Arial Narrow" w:cs="Times New Roman"/>
            <w:color w:val="auto"/>
            <w:spacing w:val="-2"/>
            <w:lang w:val="en-US"/>
          </w:rPr>
          <w:t>4</w:t>
        </w:r>
        <w:r w:rsidR="00D566CB" w:rsidRPr="000D4A36">
          <w:rPr>
            <w:rStyle w:val="Hipervnculo"/>
            <w:rFonts w:ascii="Arial Narrow" w:hAnsi="Arial Narrow" w:cs="Times New Roman"/>
            <w:color w:val="auto"/>
            <w:spacing w:val="2"/>
            <w:lang w:val="en-US"/>
          </w:rPr>
          <w:t>0</w:t>
        </w:r>
        <w:r w:rsidR="00D566CB" w:rsidRPr="000D4A36">
          <w:rPr>
            <w:rStyle w:val="Hipervnculo"/>
            <w:rFonts w:ascii="Arial Narrow" w:hAnsi="Arial Narrow" w:cs="Times New Roman"/>
            <w:color w:val="auto"/>
            <w:spacing w:val="-2"/>
            <w:lang w:val="en-US"/>
          </w:rPr>
          <w:t>4</w:t>
        </w:r>
        <w:r w:rsidR="00D566CB" w:rsidRPr="000D4A36">
          <w:rPr>
            <w:rStyle w:val="Hipervnculo"/>
            <w:rFonts w:ascii="Arial Narrow" w:hAnsi="Arial Narrow" w:cs="Times New Roman"/>
            <w:color w:val="auto"/>
            <w:spacing w:val="1"/>
            <w:lang w:val="en-US"/>
          </w:rPr>
          <w:t>.</w:t>
        </w:r>
        <w:r w:rsidR="00D566CB" w:rsidRPr="000D4A36">
          <w:rPr>
            <w:rStyle w:val="Hipervnculo"/>
            <w:rFonts w:ascii="Arial Narrow" w:hAnsi="Arial Narrow" w:cs="Times New Roman"/>
            <w:color w:val="auto"/>
            <w:spacing w:val="-2"/>
            <w:lang w:val="en-US"/>
          </w:rPr>
          <w:t>p</w:t>
        </w:r>
        <w:r w:rsidR="00D566CB" w:rsidRPr="000D4A36">
          <w:rPr>
            <w:rStyle w:val="Hipervnculo"/>
            <w:rFonts w:ascii="Arial Narrow" w:hAnsi="Arial Narrow" w:cs="Times New Roman"/>
            <w:color w:val="auto"/>
            <w:spacing w:val="2"/>
            <w:lang w:val="en-US"/>
          </w:rPr>
          <w:t>d</w:t>
        </w:r>
        <w:r w:rsidR="00D566CB" w:rsidRPr="000D4A36">
          <w:rPr>
            <w:rStyle w:val="Hipervnculo"/>
            <w:rFonts w:ascii="Arial Narrow" w:hAnsi="Arial Narrow" w:cs="Times New Roman"/>
            <w:color w:val="auto"/>
            <w:lang w:val="en-US"/>
          </w:rPr>
          <w:t>f</w:t>
        </w:r>
      </w:hyperlink>
    </w:p>
    <w:p w:rsidR="00D566CB" w:rsidRPr="000D4A36" w:rsidRDefault="00D566CB" w:rsidP="00D566CB">
      <w:pPr>
        <w:widowControl w:val="0"/>
        <w:autoSpaceDE w:val="0"/>
        <w:autoSpaceDN w:val="0"/>
        <w:adjustRightInd w:val="0"/>
        <w:spacing w:after="0" w:line="240" w:lineRule="auto"/>
        <w:ind w:right="3598"/>
        <w:jc w:val="both"/>
        <w:rPr>
          <w:rFonts w:ascii="Arial Narrow" w:hAnsi="Arial Narrow" w:cs="Times New Roman"/>
          <w:lang w:val="en-US"/>
        </w:rPr>
      </w:pPr>
    </w:p>
    <w:p w:rsidR="00D566CB" w:rsidRPr="000D4A36" w:rsidRDefault="00D566CB" w:rsidP="00D566CB">
      <w:pPr>
        <w:widowControl w:val="0"/>
        <w:autoSpaceDE w:val="0"/>
        <w:autoSpaceDN w:val="0"/>
        <w:adjustRightInd w:val="0"/>
        <w:spacing w:after="0" w:line="240" w:lineRule="auto"/>
        <w:ind w:right="3598"/>
        <w:jc w:val="both"/>
        <w:rPr>
          <w:rFonts w:ascii="Arial Narrow" w:hAnsi="Arial Narrow" w:cs="Times New Roman"/>
          <w:lang w:val="en-US"/>
        </w:rPr>
      </w:pPr>
      <w:r w:rsidRPr="000D4A36">
        <w:rPr>
          <w:rFonts w:ascii="Arial Narrow" w:hAnsi="Arial Narrow" w:cs="Times New Roman"/>
          <w:lang w:val="en-US"/>
        </w:rPr>
        <w:t xml:space="preserve"> </w:t>
      </w:r>
      <w:hyperlink r:id="rId275" w:history="1">
        <w:r w:rsidRPr="000D4A36">
          <w:rPr>
            <w:rFonts w:ascii="Arial Narrow" w:hAnsi="Arial Narrow" w:cs="Times New Roman"/>
            <w:spacing w:val="-2"/>
            <w:u w:val="single"/>
            <w:lang w:val="en-US"/>
          </w:rPr>
          <w:t>h</w:t>
        </w:r>
        <w:r w:rsidRPr="000D4A36">
          <w:rPr>
            <w:rFonts w:ascii="Arial Narrow" w:hAnsi="Arial Narrow" w:cs="Times New Roman"/>
            <w:spacing w:val="-1"/>
            <w:u w:val="single"/>
            <w:lang w:val="en-US"/>
          </w:rPr>
          <w:t>tt</w:t>
        </w:r>
        <w:r w:rsidRPr="000D4A36">
          <w:rPr>
            <w:rFonts w:ascii="Arial Narrow" w:hAnsi="Arial Narrow" w:cs="Times New Roman"/>
            <w:spacing w:val="2"/>
            <w:u w:val="single"/>
            <w:lang w:val="en-US"/>
          </w:rPr>
          <w:t>p</w:t>
        </w:r>
        <w:r w:rsidRPr="000D4A36">
          <w:rPr>
            <w:rFonts w:ascii="Arial Narrow" w:hAnsi="Arial Narrow" w:cs="Times New Roman"/>
            <w:spacing w:val="-1"/>
            <w:u w:val="single"/>
            <w:lang w:val="en-US"/>
          </w:rPr>
          <w:t>:/</w:t>
        </w:r>
        <w:r w:rsidRPr="000D4A36">
          <w:rPr>
            <w:rFonts w:ascii="Arial Narrow" w:hAnsi="Arial Narrow" w:cs="Times New Roman"/>
            <w:spacing w:val="3"/>
            <w:u w:val="single"/>
            <w:lang w:val="en-US"/>
          </w:rPr>
          <w:t>/</w:t>
        </w:r>
        <w:r w:rsidRPr="000D4A36">
          <w:rPr>
            <w:rFonts w:ascii="Arial Narrow" w:hAnsi="Arial Narrow" w:cs="Times New Roman"/>
            <w:spacing w:val="1"/>
            <w:u w:val="single"/>
            <w:lang w:val="en-US"/>
          </w:rPr>
          <w:t>ww</w:t>
        </w:r>
        <w:r w:rsidRPr="000D4A36">
          <w:rPr>
            <w:rFonts w:ascii="Arial Narrow" w:hAnsi="Arial Narrow" w:cs="Times New Roman"/>
            <w:spacing w:val="-3"/>
            <w:u w:val="single"/>
            <w:lang w:val="en-US"/>
          </w:rPr>
          <w:t>w</w:t>
        </w:r>
        <w:r w:rsidRPr="000D4A36">
          <w:rPr>
            <w:rFonts w:ascii="Arial Narrow" w:hAnsi="Arial Narrow" w:cs="Times New Roman"/>
            <w:spacing w:val="1"/>
            <w:u w:val="single"/>
            <w:lang w:val="en-US"/>
          </w:rPr>
          <w:t>.</w:t>
        </w:r>
        <w:r w:rsidRPr="000D4A36">
          <w:rPr>
            <w:rFonts w:ascii="Arial Narrow" w:hAnsi="Arial Narrow" w:cs="Times New Roman"/>
            <w:spacing w:val="-2"/>
            <w:u w:val="single"/>
            <w:lang w:val="en-US"/>
          </w:rPr>
          <w:t>s</w:t>
        </w:r>
        <w:r w:rsidRPr="000D4A36">
          <w:rPr>
            <w:rFonts w:ascii="Arial Narrow" w:hAnsi="Arial Narrow" w:cs="Times New Roman"/>
            <w:u w:val="single"/>
            <w:lang w:val="en-US"/>
          </w:rPr>
          <w:t>i</w:t>
        </w:r>
        <w:r w:rsidRPr="000D4A36">
          <w:rPr>
            <w:rFonts w:ascii="Arial Narrow" w:hAnsi="Arial Narrow" w:cs="Times New Roman"/>
            <w:spacing w:val="3"/>
            <w:u w:val="single"/>
            <w:lang w:val="en-US"/>
          </w:rPr>
          <w:t>-</w:t>
        </w:r>
        <w:r w:rsidRPr="000D4A36">
          <w:rPr>
            <w:rFonts w:ascii="Arial Narrow" w:hAnsi="Arial Narrow" w:cs="Times New Roman"/>
            <w:spacing w:val="-2"/>
            <w:u w:val="single"/>
            <w:lang w:val="en-US"/>
          </w:rPr>
          <w:t>s</w:t>
        </w:r>
        <w:r w:rsidRPr="000D4A36">
          <w:rPr>
            <w:rFonts w:ascii="Arial Narrow" w:hAnsi="Arial Narrow" w:cs="Times New Roman"/>
            <w:spacing w:val="2"/>
            <w:u w:val="single"/>
            <w:lang w:val="en-US"/>
          </w:rPr>
          <w:t>p</w:t>
        </w:r>
        <w:r w:rsidRPr="000D4A36">
          <w:rPr>
            <w:rFonts w:ascii="Arial Narrow" w:hAnsi="Arial Narrow" w:cs="Times New Roman"/>
            <w:spacing w:val="-1"/>
            <w:u w:val="single"/>
            <w:lang w:val="en-US"/>
          </w:rPr>
          <w:t>i</w:t>
        </w:r>
        <w:r w:rsidRPr="000D4A36">
          <w:rPr>
            <w:rFonts w:ascii="Arial Narrow" w:hAnsi="Arial Narrow" w:cs="Times New Roman"/>
            <w:spacing w:val="-2"/>
            <w:u w:val="single"/>
            <w:lang w:val="en-US"/>
          </w:rPr>
          <w:t>e</w:t>
        </w:r>
        <w:r w:rsidRPr="000D4A36">
          <w:rPr>
            <w:rFonts w:ascii="Arial Narrow" w:hAnsi="Arial Narrow" w:cs="Times New Roman"/>
            <w:spacing w:val="1"/>
            <w:u w:val="single"/>
            <w:lang w:val="en-US"/>
          </w:rPr>
          <w:t>.</w:t>
        </w:r>
        <w:r w:rsidRPr="000D4A36">
          <w:rPr>
            <w:rFonts w:ascii="Arial Narrow" w:hAnsi="Arial Narrow" w:cs="Times New Roman"/>
            <w:spacing w:val="2"/>
            <w:u w:val="single"/>
            <w:lang w:val="en-US"/>
          </w:rPr>
          <w:t>p</w:t>
        </w:r>
        <w:r w:rsidRPr="000D4A36">
          <w:rPr>
            <w:rFonts w:ascii="Arial Narrow" w:hAnsi="Arial Narrow" w:cs="Times New Roman"/>
            <w:spacing w:val="-1"/>
            <w:u w:val="single"/>
            <w:lang w:val="en-US"/>
          </w:rPr>
          <w:t>l</w:t>
        </w:r>
        <w:r w:rsidRPr="000D4A36">
          <w:rPr>
            <w:rFonts w:ascii="Arial Narrow" w:hAnsi="Arial Narrow" w:cs="Times New Roman"/>
            <w:spacing w:val="-2"/>
            <w:u w:val="single"/>
            <w:lang w:val="en-US"/>
          </w:rPr>
          <w:t>a</w:t>
        </w:r>
        <w:r w:rsidRPr="000D4A36">
          <w:rPr>
            <w:rFonts w:ascii="Arial Narrow" w:hAnsi="Arial Narrow" w:cs="Times New Roman"/>
            <w:spacing w:val="2"/>
            <w:u w:val="single"/>
            <w:lang w:val="en-US"/>
          </w:rPr>
          <w:t>n</w:t>
        </w:r>
        <w:r w:rsidRPr="000D4A36">
          <w:rPr>
            <w:rFonts w:ascii="Arial Narrow" w:hAnsi="Arial Narrow" w:cs="Times New Roman"/>
            <w:spacing w:val="-1"/>
            <w:u w:val="single"/>
            <w:lang w:val="en-US"/>
          </w:rPr>
          <w:t>i</w:t>
        </w:r>
        <w:r w:rsidRPr="000D4A36">
          <w:rPr>
            <w:rFonts w:ascii="Arial Narrow" w:hAnsi="Arial Narrow" w:cs="Times New Roman"/>
            <w:spacing w:val="2"/>
            <w:u w:val="single"/>
            <w:lang w:val="en-US"/>
          </w:rPr>
          <w:t>f</w:t>
        </w:r>
        <w:r w:rsidRPr="000D4A36">
          <w:rPr>
            <w:rFonts w:ascii="Arial Narrow" w:hAnsi="Arial Narrow" w:cs="Times New Roman"/>
            <w:spacing w:val="-1"/>
            <w:u w:val="single"/>
            <w:lang w:val="en-US"/>
          </w:rPr>
          <w:t>i</w:t>
        </w:r>
        <w:r w:rsidRPr="000D4A36">
          <w:rPr>
            <w:rFonts w:ascii="Arial Narrow" w:hAnsi="Arial Narrow" w:cs="Times New Roman"/>
            <w:spacing w:val="-2"/>
            <w:u w:val="single"/>
            <w:lang w:val="en-US"/>
          </w:rPr>
          <w:t>ca</w:t>
        </w:r>
        <w:r w:rsidRPr="000D4A36">
          <w:rPr>
            <w:rFonts w:ascii="Arial Narrow" w:hAnsi="Arial Narrow" w:cs="Times New Roman"/>
            <w:spacing w:val="2"/>
            <w:u w:val="single"/>
            <w:lang w:val="en-US"/>
          </w:rPr>
          <w:t>c</w:t>
        </w:r>
        <w:r w:rsidRPr="000D4A36">
          <w:rPr>
            <w:rFonts w:ascii="Arial Narrow" w:hAnsi="Arial Narrow" w:cs="Times New Roman"/>
            <w:spacing w:val="-1"/>
            <w:u w:val="single"/>
            <w:lang w:val="en-US"/>
          </w:rPr>
          <w:t>i</w:t>
        </w:r>
        <w:r w:rsidRPr="000D4A36">
          <w:rPr>
            <w:rFonts w:ascii="Arial Narrow" w:hAnsi="Arial Narrow" w:cs="Times New Roman"/>
            <w:spacing w:val="2"/>
            <w:u w:val="single"/>
            <w:lang w:val="en-US"/>
          </w:rPr>
          <w:t>o</w:t>
        </w:r>
        <w:r w:rsidRPr="000D4A36">
          <w:rPr>
            <w:rFonts w:ascii="Arial Narrow" w:hAnsi="Arial Narrow" w:cs="Times New Roman"/>
            <w:spacing w:val="-2"/>
            <w:u w:val="single"/>
            <w:lang w:val="en-US"/>
          </w:rPr>
          <w:t>n</w:t>
        </w:r>
        <w:r w:rsidRPr="000D4A36">
          <w:rPr>
            <w:rFonts w:ascii="Arial Narrow" w:hAnsi="Arial Narrow" w:cs="Times New Roman"/>
            <w:spacing w:val="1"/>
            <w:u w:val="single"/>
            <w:lang w:val="en-US"/>
          </w:rPr>
          <w:t>.</w:t>
        </w:r>
        <w:r w:rsidRPr="000D4A36">
          <w:rPr>
            <w:rFonts w:ascii="Arial Narrow" w:hAnsi="Arial Narrow" w:cs="Times New Roman"/>
            <w:spacing w:val="-2"/>
            <w:u w:val="single"/>
            <w:lang w:val="en-US"/>
          </w:rPr>
          <w:t>g</w:t>
        </w:r>
        <w:r w:rsidRPr="000D4A36">
          <w:rPr>
            <w:rFonts w:ascii="Arial Narrow" w:hAnsi="Arial Narrow" w:cs="Times New Roman"/>
            <w:spacing w:val="2"/>
            <w:u w:val="single"/>
            <w:lang w:val="en-US"/>
          </w:rPr>
          <w:t>ob</w:t>
        </w:r>
        <w:r w:rsidRPr="000D4A36">
          <w:rPr>
            <w:rFonts w:ascii="Arial Narrow" w:hAnsi="Arial Narrow" w:cs="Times New Roman"/>
            <w:spacing w:val="1"/>
            <w:u w:val="single"/>
            <w:lang w:val="en-US"/>
          </w:rPr>
          <w:t>.</w:t>
        </w:r>
        <w:r w:rsidRPr="000D4A36">
          <w:rPr>
            <w:rFonts w:ascii="Arial Narrow" w:hAnsi="Arial Narrow" w:cs="Times New Roman"/>
            <w:spacing w:val="2"/>
            <w:u w:val="single"/>
            <w:lang w:val="en-US"/>
          </w:rPr>
          <w:t>bo</w:t>
        </w:r>
        <w:r w:rsidRPr="000D4A36">
          <w:rPr>
            <w:rFonts w:ascii="Arial Narrow" w:hAnsi="Arial Narrow" w:cs="Times New Roman"/>
            <w:u w:val="single"/>
            <w:lang w:val="en-US"/>
          </w:rPr>
          <w:t>/</w:t>
        </w:r>
      </w:hyperlink>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lang w:val="en-US"/>
        </w:rPr>
      </w:pPr>
    </w:p>
    <w:p w:rsidR="00D566CB" w:rsidRPr="000D4A36" w:rsidRDefault="00F80184" w:rsidP="00D566CB">
      <w:pPr>
        <w:widowControl w:val="0"/>
        <w:autoSpaceDE w:val="0"/>
        <w:autoSpaceDN w:val="0"/>
        <w:adjustRightInd w:val="0"/>
        <w:spacing w:after="0" w:line="240" w:lineRule="auto"/>
        <w:jc w:val="both"/>
        <w:rPr>
          <w:rFonts w:ascii="Arial Narrow" w:hAnsi="Arial Narrow" w:cs="Times New Roman"/>
          <w:lang w:val="en-US"/>
        </w:rPr>
      </w:pPr>
      <w:hyperlink r:id="rId276" w:history="1">
        <w:r w:rsidR="00D566CB" w:rsidRPr="000D4A36">
          <w:rPr>
            <w:rFonts w:ascii="Arial Narrow" w:hAnsi="Arial Narrow" w:cs="Times New Roman"/>
            <w:spacing w:val="-2"/>
            <w:lang w:val="en-US"/>
          </w:rPr>
          <w:t>h</w:t>
        </w:r>
        <w:r w:rsidR="00D566CB" w:rsidRPr="000D4A36">
          <w:rPr>
            <w:rFonts w:ascii="Arial Narrow" w:hAnsi="Arial Narrow" w:cs="Times New Roman"/>
            <w:spacing w:val="-1"/>
            <w:lang w:val="en-US"/>
          </w:rPr>
          <w:t>tt</w:t>
        </w:r>
        <w:r w:rsidR="00D566CB" w:rsidRPr="000D4A36">
          <w:rPr>
            <w:rFonts w:ascii="Arial Narrow" w:hAnsi="Arial Narrow" w:cs="Times New Roman"/>
            <w:spacing w:val="2"/>
            <w:lang w:val="en-US"/>
          </w:rPr>
          <w:t>p</w:t>
        </w:r>
        <w:r w:rsidR="00D566CB" w:rsidRPr="000D4A36">
          <w:rPr>
            <w:rFonts w:ascii="Arial Narrow" w:hAnsi="Arial Narrow" w:cs="Times New Roman"/>
            <w:spacing w:val="-1"/>
            <w:lang w:val="en-US"/>
          </w:rPr>
          <w:t>:/</w:t>
        </w:r>
        <w:r w:rsidR="00D566CB" w:rsidRPr="000D4A36">
          <w:rPr>
            <w:rFonts w:ascii="Arial Narrow" w:hAnsi="Arial Narrow" w:cs="Times New Roman"/>
            <w:spacing w:val="3"/>
            <w:lang w:val="en-US"/>
          </w:rPr>
          <w:t>/</w:t>
        </w:r>
        <w:r w:rsidR="00D566CB" w:rsidRPr="000D4A36">
          <w:rPr>
            <w:rFonts w:ascii="Arial Narrow" w:hAnsi="Arial Narrow" w:cs="Times New Roman"/>
            <w:spacing w:val="1"/>
            <w:lang w:val="en-US"/>
          </w:rPr>
          <w:t>ww</w:t>
        </w:r>
        <w:r w:rsidR="00D566CB" w:rsidRPr="000D4A36">
          <w:rPr>
            <w:rFonts w:ascii="Arial Narrow" w:hAnsi="Arial Narrow" w:cs="Times New Roman"/>
            <w:spacing w:val="-3"/>
            <w:lang w:val="en-US"/>
          </w:rPr>
          <w:t>w</w:t>
        </w:r>
        <w:r w:rsidR="00D566CB" w:rsidRPr="000D4A36">
          <w:rPr>
            <w:rFonts w:ascii="Arial Narrow" w:hAnsi="Arial Narrow" w:cs="Times New Roman"/>
            <w:spacing w:val="1"/>
            <w:lang w:val="en-US"/>
          </w:rPr>
          <w:t>.</w:t>
        </w:r>
        <w:r w:rsidR="00D566CB" w:rsidRPr="000D4A36">
          <w:rPr>
            <w:rFonts w:ascii="Arial Narrow" w:hAnsi="Arial Narrow" w:cs="Times New Roman"/>
            <w:spacing w:val="-1"/>
            <w:lang w:val="en-US"/>
          </w:rPr>
          <w:t>i</w:t>
        </w:r>
        <w:r w:rsidR="00D566CB" w:rsidRPr="000D4A36">
          <w:rPr>
            <w:rFonts w:ascii="Arial Narrow" w:hAnsi="Arial Narrow" w:cs="Times New Roman"/>
            <w:spacing w:val="2"/>
            <w:lang w:val="en-US"/>
          </w:rPr>
          <w:t>n</w:t>
        </w:r>
        <w:r w:rsidR="00D566CB" w:rsidRPr="000D4A36">
          <w:rPr>
            <w:rFonts w:ascii="Arial Narrow" w:hAnsi="Arial Narrow" w:cs="Times New Roman"/>
            <w:spacing w:val="-2"/>
            <w:lang w:val="en-US"/>
          </w:rPr>
          <w:t>e</w:t>
        </w:r>
        <w:r w:rsidR="00D566CB" w:rsidRPr="000D4A36">
          <w:rPr>
            <w:rFonts w:ascii="Arial Narrow" w:hAnsi="Arial Narrow" w:cs="Times New Roman"/>
            <w:spacing w:val="1"/>
            <w:lang w:val="en-US"/>
          </w:rPr>
          <w:t>.</w:t>
        </w:r>
        <w:r w:rsidR="00D566CB" w:rsidRPr="000D4A36">
          <w:rPr>
            <w:rFonts w:ascii="Arial Narrow" w:hAnsi="Arial Narrow" w:cs="Times New Roman"/>
            <w:spacing w:val="-2"/>
            <w:lang w:val="en-US"/>
          </w:rPr>
          <w:t>g</w:t>
        </w:r>
        <w:r w:rsidR="00D566CB" w:rsidRPr="000D4A36">
          <w:rPr>
            <w:rFonts w:ascii="Arial Narrow" w:hAnsi="Arial Narrow" w:cs="Times New Roman"/>
            <w:spacing w:val="2"/>
            <w:lang w:val="en-US"/>
          </w:rPr>
          <w:t>ob</w:t>
        </w:r>
        <w:r w:rsidR="00D566CB" w:rsidRPr="000D4A36">
          <w:rPr>
            <w:rFonts w:ascii="Arial Narrow" w:hAnsi="Arial Narrow" w:cs="Times New Roman"/>
            <w:spacing w:val="1"/>
            <w:lang w:val="en-US"/>
          </w:rPr>
          <w:t>.</w:t>
        </w:r>
        <w:r w:rsidR="00D566CB" w:rsidRPr="000D4A36">
          <w:rPr>
            <w:rFonts w:ascii="Arial Narrow" w:hAnsi="Arial Narrow" w:cs="Times New Roman"/>
            <w:spacing w:val="2"/>
            <w:lang w:val="en-US"/>
          </w:rPr>
          <w:t>bo</w:t>
        </w:r>
        <w:r w:rsidR="00D566CB" w:rsidRPr="000D4A36">
          <w:rPr>
            <w:rFonts w:ascii="Arial Narrow" w:hAnsi="Arial Narrow" w:cs="Times New Roman"/>
            <w:lang w:val="en-US"/>
          </w:rPr>
          <w:t>/</w:t>
        </w:r>
      </w:hyperlink>
    </w:p>
    <w:p w:rsidR="00D566CB" w:rsidRPr="000D4A36" w:rsidRDefault="00D566CB" w:rsidP="00D566CB">
      <w:pPr>
        <w:widowControl w:val="0"/>
        <w:autoSpaceDE w:val="0"/>
        <w:autoSpaceDN w:val="0"/>
        <w:adjustRightInd w:val="0"/>
        <w:spacing w:after="0" w:line="240" w:lineRule="auto"/>
        <w:jc w:val="both"/>
        <w:rPr>
          <w:rFonts w:ascii="Arial Narrow" w:hAnsi="Arial Narrow" w:cs="Times New Roman"/>
          <w:lang w:val="en-US"/>
        </w:rPr>
      </w:pPr>
    </w:p>
    <w:p w:rsidR="00D566CB" w:rsidRPr="000D4A36" w:rsidRDefault="00F80184" w:rsidP="00D566CB">
      <w:pPr>
        <w:widowControl w:val="0"/>
        <w:autoSpaceDE w:val="0"/>
        <w:autoSpaceDN w:val="0"/>
        <w:adjustRightInd w:val="0"/>
        <w:spacing w:after="0" w:line="240" w:lineRule="auto"/>
        <w:jc w:val="both"/>
        <w:rPr>
          <w:rStyle w:val="Hipervnculo"/>
          <w:rFonts w:ascii="Arial Narrow" w:hAnsi="Arial Narrow"/>
          <w:color w:val="auto"/>
          <w:spacing w:val="1"/>
          <w:lang w:val="en-US"/>
        </w:rPr>
      </w:pPr>
      <w:hyperlink r:id="rId277" w:history="1">
        <w:r w:rsidR="00D566CB" w:rsidRPr="000D4A36">
          <w:rPr>
            <w:rStyle w:val="Hipervnculo"/>
            <w:rFonts w:ascii="Arial Narrow" w:hAnsi="Arial Narrow" w:cs="Times New Roman"/>
            <w:color w:val="auto"/>
            <w:spacing w:val="1"/>
            <w:lang w:val="en-US"/>
          </w:rPr>
          <w:t>https://www.facebook.com/arasaperevista</w:t>
        </w:r>
      </w:hyperlink>
    </w:p>
    <w:p w:rsidR="00D566CB" w:rsidRPr="000D4A36" w:rsidRDefault="00D566CB" w:rsidP="00D566CB">
      <w:pPr>
        <w:tabs>
          <w:tab w:val="left" w:pos="0"/>
        </w:tabs>
        <w:spacing w:after="0" w:line="240" w:lineRule="auto"/>
        <w:jc w:val="both"/>
        <w:rPr>
          <w:rFonts w:ascii="Arial Narrow" w:hAnsi="Arial Narrow" w:cs="Times New Roman"/>
        </w:rPr>
      </w:pPr>
    </w:p>
    <w:p w:rsidR="00D566CB" w:rsidRPr="000D4A36" w:rsidRDefault="00D566CB" w:rsidP="00D566CB">
      <w:pPr>
        <w:jc w:val="both"/>
        <w:rPr>
          <w:rFonts w:ascii="Arial Narrow" w:hAnsi="Arial Narrow" w:cs="Times New Roman"/>
        </w:rPr>
      </w:pPr>
      <w:r w:rsidRPr="000D4A36">
        <w:rPr>
          <w:rFonts w:ascii="Arial Narrow" w:hAnsi="Arial Narrow" w:cs="Times New Roman"/>
        </w:rPr>
        <w:br w:type="page"/>
      </w:r>
    </w:p>
    <w:p w:rsidR="00D566CB" w:rsidRPr="000D4A36" w:rsidRDefault="00D566CB" w:rsidP="00D566CB">
      <w:pPr>
        <w:spacing w:after="0" w:line="240" w:lineRule="auto"/>
        <w:jc w:val="both"/>
        <w:rPr>
          <w:rFonts w:ascii="Arial Narrow" w:hAnsi="Arial Narrow" w:cs="Times New Roman"/>
        </w:rPr>
      </w:pPr>
    </w:p>
    <w:p w:rsidR="00D566CB" w:rsidRPr="00F502F7" w:rsidRDefault="00D566CB" w:rsidP="00F502F7">
      <w:pPr>
        <w:pStyle w:val="Ttulo1"/>
        <w:shd w:val="clear" w:color="auto" w:fill="003300"/>
        <w:tabs>
          <w:tab w:val="left" w:pos="426"/>
        </w:tabs>
        <w:spacing w:before="0" w:line="240" w:lineRule="auto"/>
        <w:jc w:val="center"/>
        <w:rPr>
          <w:rFonts w:ascii="Letter Gothic Std" w:hAnsi="Letter Gothic Std" w:cs="Times New Roman"/>
          <w:b/>
          <w:color w:val="FFFFFF" w:themeColor="background1"/>
          <w:sz w:val="24"/>
          <w:szCs w:val="28"/>
        </w:rPr>
      </w:pPr>
      <w:bookmarkStart w:id="280" w:name="_Toc511287806"/>
      <w:r w:rsidRPr="00F502F7">
        <w:rPr>
          <w:rFonts w:ascii="Letter Gothic Std" w:hAnsi="Letter Gothic Std" w:cs="Times New Roman"/>
          <w:b/>
          <w:color w:val="FFFFFF" w:themeColor="background1"/>
          <w:sz w:val="24"/>
          <w:szCs w:val="28"/>
        </w:rPr>
        <w:t>ANEXOS</w:t>
      </w:r>
      <w:bookmarkEnd w:id="280"/>
    </w:p>
    <w:p w:rsidR="00D566CB" w:rsidRPr="000D4A36" w:rsidRDefault="00D566CB" w:rsidP="00D566CB">
      <w:pPr>
        <w:spacing w:after="0" w:line="240" w:lineRule="auto"/>
        <w:jc w:val="both"/>
        <w:rPr>
          <w:rFonts w:ascii="Arial Narrow" w:hAnsi="Arial Narrow" w:cs="Times New Roman"/>
        </w:rPr>
      </w:pPr>
    </w:p>
    <w:p w:rsidR="00D566CB" w:rsidRPr="000D4A36" w:rsidRDefault="00D566CB" w:rsidP="00D566CB">
      <w:pPr>
        <w:spacing w:after="0" w:line="240" w:lineRule="auto"/>
        <w:jc w:val="both"/>
        <w:rPr>
          <w:rFonts w:ascii="Arial Narrow" w:hAnsi="Arial Narrow" w:cs="Times New Roman"/>
        </w:rPr>
      </w:pPr>
    </w:p>
    <w:p w:rsidR="00A635B1" w:rsidRPr="000D4A36" w:rsidRDefault="00A635B1" w:rsidP="00D566CB">
      <w:pPr>
        <w:spacing w:after="0" w:line="240" w:lineRule="auto"/>
        <w:rPr>
          <w:rFonts w:ascii="Arial Narrow" w:hAnsi="Arial Narrow" w:cs="Times New Roman"/>
        </w:rPr>
      </w:pPr>
    </w:p>
    <w:sectPr w:rsidR="00A635B1" w:rsidRPr="000D4A36" w:rsidSect="008239D3">
      <w:pgSz w:w="12240" w:h="15840" w:code="1"/>
      <w:pgMar w:top="1418" w:right="1843"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E08" w:rsidRDefault="00907E08" w:rsidP="00E87943">
      <w:pPr>
        <w:spacing w:after="0" w:line="240" w:lineRule="auto"/>
      </w:pPr>
      <w:r>
        <w:separator/>
      </w:r>
    </w:p>
  </w:endnote>
  <w:endnote w:type="continuationSeparator" w:id="0">
    <w:p w:rsidR="00907E08" w:rsidRDefault="00907E08" w:rsidP="00E8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GSerif-6BB235B6">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ellerose">
    <w:altName w:val="Calibri"/>
    <w:charset w:val="00"/>
    <w:family w:val="auto"/>
    <w:pitch w:val="variable"/>
    <w:sig w:usb0="80000027" w:usb1="4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Letter Gothic Std">
    <w:altName w:val="Calibri"/>
    <w:panose1 w:val="00000000000000000000"/>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84" w:rsidRPr="00B41B38" w:rsidRDefault="00F80184" w:rsidP="007B5974">
    <w:pPr>
      <w:pStyle w:val="Piedepgina"/>
      <w:tabs>
        <w:tab w:val="center" w:pos="4348"/>
        <w:tab w:val="left" w:pos="8010"/>
      </w:tabs>
      <w:rPr>
        <w:rFonts w:ascii="Arial Narrow" w:hAnsi="Arial Narrow"/>
        <w:sz w:val="16"/>
        <w:szCs w:val="18"/>
      </w:rPr>
    </w:pPr>
    <w:r>
      <w:tab/>
    </w:r>
    <w:sdt>
      <w:sdtPr>
        <w:id w:val="-2075881011"/>
        <w:docPartObj>
          <w:docPartGallery w:val="Page Numbers (Bottom of Page)"/>
          <w:docPartUnique/>
        </w:docPartObj>
      </w:sdtPr>
      <w:sdtEndPr>
        <w:rPr>
          <w:rFonts w:ascii="Arial Narrow" w:hAnsi="Arial Narrow"/>
          <w:sz w:val="16"/>
          <w:szCs w:val="18"/>
        </w:rPr>
      </w:sdtEndPr>
      <w:sdtContent>
        <w:r w:rsidRPr="00646F9D">
          <w:rPr>
            <w:rFonts w:ascii="Bellerose" w:hAnsi="Bellerose"/>
            <w:noProof/>
            <w:lang w:val="es-ES" w:eastAsia="es-ES"/>
          </w:rPr>
          <w:drawing>
            <wp:anchor distT="0" distB="0" distL="114300" distR="114300" simplePos="0" relativeHeight="251658240" behindDoc="1" locked="0" layoutInCell="1" allowOverlap="1" wp14:anchorId="618D2246" wp14:editId="7E68C2A6">
              <wp:simplePos x="0" y="0"/>
              <wp:positionH relativeFrom="margin">
                <wp:posOffset>40999</wp:posOffset>
              </wp:positionH>
              <wp:positionV relativeFrom="paragraph">
                <wp:posOffset>-49944</wp:posOffset>
              </wp:positionV>
              <wp:extent cx="5743958" cy="189202"/>
              <wp:effectExtent l="0" t="0" r="0"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rno pagina 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3958" cy="189202"/>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sz w:val="16"/>
            <w:szCs w:val="18"/>
            <w:lang w:val="es-ES" w:eastAsia="es-ES"/>
          </w:rPr>
          <mc:AlternateContent>
            <mc:Choice Requires="wps">
              <w:drawing>
                <wp:anchor distT="0" distB="0" distL="114300" distR="114300" simplePos="0" relativeHeight="251660288" behindDoc="1" locked="0" layoutInCell="1" allowOverlap="1" wp14:anchorId="140057BD" wp14:editId="6C32A3AE">
                  <wp:simplePos x="0" y="0"/>
                  <wp:positionH relativeFrom="margin">
                    <wp:align>center</wp:align>
                  </wp:positionH>
                  <wp:positionV relativeFrom="paragraph">
                    <wp:posOffset>-40336</wp:posOffset>
                  </wp:positionV>
                  <wp:extent cx="294198" cy="190832"/>
                  <wp:effectExtent l="0" t="0" r="10795" b="19050"/>
                  <wp:wrapNone/>
                  <wp:docPr id="7" name="Rectángulo redondeado 7"/>
                  <wp:cNvGraphicFramePr/>
                  <a:graphic xmlns:a="http://schemas.openxmlformats.org/drawingml/2006/main">
                    <a:graphicData uri="http://schemas.microsoft.com/office/word/2010/wordprocessingShape">
                      <wps:wsp>
                        <wps:cNvSpPr/>
                        <wps:spPr>
                          <a:xfrm>
                            <a:off x="0" y="0"/>
                            <a:ext cx="294198" cy="190832"/>
                          </a:xfrm>
                          <a:prstGeom prst="roundRect">
                            <a:avLst/>
                          </a:prstGeom>
                          <a:solidFill>
                            <a:schemeClr val="bg1"/>
                          </a:solidFill>
                          <a:ln w="3175">
                            <a:solidFill>
                              <a:srgbClr val="6633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6731914" id="Rectángulo redondeado 7" o:spid="_x0000_s1026" style="position:absolute;margin-left:0;margin-top:-3.2pt;width:23.15pt;height:15.05pt;z-index:-25165619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" fillcolor="white [3212]" strokecolor="#630" strokeweight=".25pt">
                  <w10:wrap anchorx="margin"/>
                </v:roundrect>
              </w:pict>
            </mc:Fallback>
          </mc:AlternateContent>
        </w:r>
        <w:r w:rsidRPr="00B41B38">
          <w:rPr>
            <w:rFonts w:ascii="Arial Narrow" w:hAnsi="Arial Narrow"/>
            <w:sz w:val="16"/>
            <w:szCs w:val="18"/>
          </w:rPr>
          <w:fldChar w:fldCharType="begin"/>
        </w:r>
        <w:r w:rsidRPr="00B41B38">
          <w:rPr>
            <w:rFonts w:ascii="Arial Narrow" w:hAnsi="Arial Narrow"/>
            <w:sz w:val="16"/>
            <w:szCs w:val="18"/>
          </w:rPr>
          <w:instrText>PAGE   \* MERGEFORMAT</w:instrText>
        </w:r>
        <w:r w:rsidRPr="00B41B38">
          <w:rPr>
            <w:rFonts w:ascii="Arial Narrow" w:hAnsi="Arial Narrow"/>
            <w:sz w:val="16"/>
            <w:szCs w:val="18"/>
          </w:rPr>
          <w:fldChar w:fldCharType="separate"/>
        </w:r>
        <w:r w:rsidR="005F3609" w:rsidRPr="005F3609">
          <w:rPr>
            <w:rFonts w:ascii="Arial Narrow" w:hAnsi="Arial Narrow"/>
            <w:noProof/>
            <w:sz w:val="16"/>
            <w:szCs w:val="18"/>
            <w:lang w:val="es-ES"/>
          </w:rPr>
          <w:t>296</w:t>
        </w:r>
        <w:r w:rsidRPr="00B41B38">
          <w:rPr>
            <w:rFonts w:ascii="Arial Narrow" w:hAnsi="Arial Narrow"/>
            <w:sz w:val="16"/>
            <w:szCs w:val="18"/>
          </w:rPr>
          <w:fldChar w:fldCharType="end"/>
        </w:r>
      </w:sdtContent>
    </w:sdt>
    <w:r>
      <w:rPr>
        <w:rFonts w:ascii="Arial Narrow" w:hAnsi="Arial Narrow"/>
        <w:sz w:val="16"/>
        <w:szCs w:val="18"/>
      </w:rPr>
      <w:tab/>
    </w:r>
  </w:p>
  <w:p w:rsidR="00F80184" w:rsidRPr="00D40F00" w:rsidRDefault="00F80184">
    <w:pPr>
      <w:pStyle w:val="Piedepgina"/>
      <w:rPr>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E08" w:rsidRDefault="00907E08" w:rsidP="00E87943">
      <w:pPr>
        <w:spacing w:after="0" w:line="240" w:lineRule="auto"/>
      </w:pPr>
      <w:r>
        <w:separator/>
      </w:r>
    </w:p>
  </w:footnote>
  <w:footnote w:type="continuationSeparator" w:id="0">
    <w:p w:rsidR="00907E08" w:rsidRDefault="00907E08" w:rsidP="00E87943">
      <w:pPr>
        <w:spacing w:after="0" w:line="240" w:lineRule="auto"/>
      </w:pPr>
      <w:r>
        <w:continuationSeparator/>
      </w:r>
    </w:p>
  </w:footnote>
  <w:footnote w:id="1">
    <w:p w:rsidR="00F80184" w:rsidRPr="008D0CE5" w:rsidRDefault="00F80184" w:rsidP="00A42DB3">
      <w:pPr>
        <w:spacing w:after="0" w:line="240" w:lineRule="auto"/>
        <w:jc w:val="both"/>
        <w:rPr>
          <w:rFonts w:ascii="Arial Narrow" w:hAnsi="Arial Narrow" w:cs="Arial"/>
          <w:sz w:val="16"/>
          <w:szCs w:val="16"/>
        </w:rPr>
      </w:pPr>
      <w:r w:rsidRPr="008D0CE5">
        <w:rPr>
          <w:rStyle w:val="Refdenotaalpie"/>
          <w:rFonts w:ascii="Arial Narrow" w:hAnsi="Arial Narrow" w:cs="Arial"/>
          <w:sz w:val="16"/>
          <w:szCs w:val="16"/>
        </w:rPr>
        <w:footnoteRef/>
      </w:r>
      <w:r w:rsidRPr="008D0CE5">
        <w:rPr>
          <w:rFonts w:ascii="Arial Narrow" w:hAnsi="Arial Narrow" w:cs="Arial"/>
          <w:sz w:val="16"/>
          <w:szCs w:val="16"/>
        </w:rPr>
        <w:t xml:space="preserve"> Para este acápite, se ha recurrido al Estatuto de la Autonomía Guaraní Charagua Iyambae, en lo que concierne a la parte dogmática.</w:t>
      </w:r>
    </w:p>
  </w:footnote>
  <w:footnote w:id="2">
    <w:p w:rsidR="00F80184" w:rsidRPr="008D0CE5" w:rsidRDefault="00F80184">
      <w:pPr>
        <w:pStyle w:val="Textonotapie"/>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Este texto se ha formulado en base a Pifarré (1989) y Bazoberry (2003, 2008).</w:t>
      </w:r>
    </w:p>
  </w:footnote>
  <w:footnote w:id="3">
    <w:p w:rsidR="00F80184" w:rsidRPr="008D0CE5" w:rsidRDefault="00F80184" w:rsidP="00313895">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Resulta muy difícil aislar en la historia del Pueblo Guaraní un municipio del conjunto de espacio ocupado por estos, sin embargo en este capítulo intentaremos este ejercicio.</w:t>
      </w:r>
    </w:p>
  </w:footnote>
  <w:footnote w:id="4">
    <w:p w:rsidR="00F80184" w:rsidRPr="008D0CE5" w:rsidRDefault="00F80184" w:rsidP="00313895">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Masavi, Igmirí, Tacuru, Saipurú, Taputá, Takuarembó, Guirapucuti, Pirití, Obaí, San Antonio y San Francisco.</w:t>
      </w:r>
    </w:p>
  </w:footnote>
  <w:footnote w:id="5">
    <w:p w:rsidR="00F80184" w:rsidRPr="008D0CE5" w:rsidRDefault="00F80184" w:rsidP="00313895">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La organización para la guerra, el sistema de guerrillas y multiples liderazgos, propició una organización muy efectiva que puso en apuros a los colonizadores y a los mismos republicanos.</w:t>
      </w:r>
    </w:p>
  </w:footnote>
  <w:footnote w:id="6">
    <w:p w:rsidR="00F80184" w:rsidRPr="008D0CE5" w:rsidRDefault="00F80184" w:rsidP="00313895">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Blanco en Guaraní, refiere a toda persona que no es de su propia cultura, con el tiempo se va haciendo extensivo a quienes no pertenecen a un pueblo indígena y originario.</w:t>
      </w:r>
    </w:p>
  </w:footnote>
  <w:footnote w:id="7">
    <w:p w:rsidR="00F80184" w:rsidRPr="008D0CE5" w:rsidRDefault="00F80184" w:rsidP="00313895">
      <w:pPr>
        <w:pStyle w:val="Textonotapie"/>
        <w:jc w:val="both"/>
        <w:rPr>
          <w:rFonts w:ascii="Arial Narrow" w:hAnsi="Arial Narrow" w:cs="Arial"/>
        </w:rPr>
      </w:pPr>
      <w:r w:rsidRPr="008D0CE5">
        <w:rPr>
          <w:rStyle w:val="Refdenotaalpie"/>
          <w:rFonts w:ascii="Arial Narrow" w:hAnsi="Arial Narrow" w:cs="Arial"/>
          <w:sz w:val="16"/>
        </w:rPr>
        <w:footnoteRef/>
      </w:r>
      <w:r w:rsidRPr="008D0CE5">
        <w:rPr>
          <w:rFonts w:ascii="Arial Narrow" w:hAnsi="Arial Narrow" w:cs="Arial"/>
          <w:sz w:val="16"/>
        </w:rPr>
        <w:t xml:space="preserve"> En 1892 la masacre de guaraní en Kuruyuki y la victoria del ejército, marca la consolidación de las formas de coexistencia ensayadas desde el siglo XIII, que se traducen en la subordinación de la tierra y sus pobladores originarios a las incursiones modernizantes del Estado y sus gobernantes</w:t>
      </w:r>
      <w:r w:rsidRPr="008D0CE5">
        <w:rPr>
          <w:rFonts w:ascii="Arial Narrow" w:hAnsi="Arial Narrow" w:cs="Arial"/>
          <w:sz w:val="16"/>
          <w:szCs w:val="16"/>
        </w:rPr>
        <w:t>. Aunque el epicentro del levantamiento no fueron las comunidades de Charagua, ciertamente tuvo influencia en todo el Chaco.</w:t>
      </w:r>
    </w:p>
  </w:footnote>
  <w:footnote w:id="8">
    <w:p w:rsidR="00F80184" w:rsidRPr="008D0CE5" w:rsidRDefault="00F80184" w:rsidP="00994667">
      <w:pPr>
        <w:pStyle w:val="Textonotapie"/>
        <w:jc w:val="both"/>
        <w:rPr>
          <w:rFonts w:ascii="Arial Narrow" w:hAnsi="Arial Narrow" w:cs="Times New Roman"/>
          <w:sz w:val="16"/>
        </w:rPr>
      </w:pPr>
      <w:r w:rsidRPr="008D0CE5">
        <w:rPr>
          <w:rStyle w:val="Refdenotaalpie"/>
          <w:rFonts w:ascii="Arial Narrow" w:hAnsi="Arial Narrow" w:cs="Arial"/>
          <w:sz w:val="16"/>
        </w:rPr>
        <w:footnoteRef/>
      </w:r>
      <w:r w:rsidRPr="008D0CE5">
        <w:rPr>
          <w:rFonts w:ascii="Arial Narrow" w:hAnsi="Arial Narrow" w:cs="Arial"/>
          <w:sz w:val="16"/>
        </w:rPr>
        <w:t xml:space="preserve"> Los propietarios siguen siendo ganaderos aunque han establecido sus propiedades en las pampas del Beni.</w:t>
      </w:r>
    </w:p>
  </w:footnote>
  <w:footnote w:id="9">
    <w:p w:rsidR="00F80184" w:rsidRPr="008D0CE5" w:rsidRDefault="00F80184" w:rsidP="00994667">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Entre los apellidos y estancias que se recuerdan están las familias Chávez, Ortiz, Ibáñez, Sánchez, Barba, Egüez, Ribero, Cejas (Barba, 2003).</w:t>
      </w:r>
    </w:p>
  </w:footnote>
  <w:footnote w:id="10">
    <w:p w:rsidR="00F80184" w:rsidRPr="008D0CE5" w:rsidRDefault="00F80184" w:rsidP="00994667">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Entre los que se asentaron en Charagua se encuentra la familia Porcel, hoy ya en su tercera generación.</w:t>
      </w:r>
    </w:p>
  </w:footnote>
  <w:footnote w:id="11">
    <w:p w:rsidR="00F80184" w:rsidRPr="008D0CE5" w:rsidRDefault="00F80184" w:rsidP="002530E8">
      <w:pPr>
        <w:pStyle w:val="Textonotapie"/>
        <w:jc w:val="both"/>
        <w:rPr>
          <w:rFonts w:ascii="Arial Narrow" w:hAnsi="Arial Narrow" w:cs="Arial"/>
          <w:sz w:val="16"/>
          <w:szCs w:val="16"/>
        </w:rPr>
      </w:pPr>
      <w:r w:rsidRPr="008D0CE5">
        <w:rPr>
          <w:rStyle w:val="Refdenotaalpie"/>
          <w:rFonts w:ascii="Arial Narrow" w:hAnsi="Arial Narrow" w:cs="Arial"/>
          <w:sz w:val="16"/>
          <w:szCs w:val="16"/>
        </w:rPr>
        <w:footnoteRef/>
      </w:r>
      <w:r w:rsidRPr="008D0CE5">
        <w:rPr>
          <w:rFonts w:ascii="Arial Narrow" w:hAnsi="Arial Narrow" w:cs="Arial"/>
          <w:sz w:val="16"/>
          <w:szCs w:val="16"/>
        </w:rPr>
        <w:t xml:space="preserve">  A este periodo corresponden las propiedades, muchas veces tituladas por la Reforma Agraria y en la ubicación que conservan en gran medida hasta la actualidad, de los apellidos Gutiérrez, Fernández, Peña, Salas, Garzón (Registros INRA).</w:t>
      </w:r>
    </w:p>
  </w:footnote>
  <w:footnote w:id="12">
    <w:p w:rsidR="00F80184" w:rsidRPr="008D0CE5" w:rsidRDefault="00F80184" w:rsidP="002530E8">
      <w:pPr>
        <w:pStyle w:val="Textonotapie"/>
        <w:jc w:val="both"/>
        <w:rPr>
          <w:rFonts w:ascii="Arial Narrow" w:hAnsi="Arial Narrow" w:cs="Arial"/>
          <w:sz w:val="16"/>
          <w:szCs w:val="16"/>
        </w:rPr>
      </w:pPr>
      <w:r w:rsidRPr="008D0CE5">
        <w:rPr>
          <w:rStyle w:val="Refdenotaalpie"/>
          <w:rFonts w:ascii="Arial Narrow" w:hAnsi="Arial Narrow" w:cs="Arial"/>
          <w:sz w:val="16"/>
          <w:szCs w:val="16"/>
        </w:rPr>
        <w:footnoteRef/>
      </w:r>
      <w:r w:rsidRPr="008D0CE5">
        <w:rPr>
          <w:rFonts w:ascii="Arial Narrow" w:hAnsi="Arial Narrow" w:cs="Arial"/>
          <w:sz w:val="16"/>
          <w:szCs w:val="16"/>
        </w:rPr>
        <w:t xml:space="preserve"> Existen zonas de mayor tradición en el enganche zafrero, una de ellas es el Isoso, donde el enganche fue en algún momento todo un sistema complejo articulado a las autoridades comunales, intercomunales. Hoy con menor intensidad todavía perduran los contratos colectivos a través de un cabecilla de grupo, aunque ya no guarda ninguna correspondencia con la autoridad guaraní. </w:t>
      </w:r>
    </w:p>
  </w:footnote>
  <w:footnote w:id="13">
    <w:p w:rsidR="00F80184" w:rsidRPr="008D0CE5" w:rsidRDefault="00F80184" w:rsidP="002530E8">
      <w:pPr>
        <w:adjustRightInd w:val="0"/>
        <w:spacing w:after="0" w:line="240" w:lineRule="auto"/>
        <w:jc w:val="both"/>
        <w:rPr>
          <w:rFonts w:ascii="Arial Narrow" w:hAnsi="Arial Narrow" w:cs="Arial"/>
          <w:sz w:val="16"/>
          <w:szCs w:val="16"/>
        </w:rPr>
      </w:pPr>
      <w:r w:rsidRPr="008D0CE5">
        <w:rPr>
          <w:rStyle w:val="Refdenotaalpie"/>
          <w:rFonts w:ascii="Arial Narrow" w:hAnsi="Arial Narrow" w:cs="Arial"/>
          <w:sz w:val="16"/>
          <w:szCs w:val="16"/>
        </w:rPr>
        <w:footnoteRef/>
      </w:r>
      <w:r w:rsidRPr="008D0CE5">
        <w:rPr>
          <w:rFonts w:ascii="Arial Narrow" w:hAnsi="Arial Narrow" w:cs="Arial"/>
          <w:sz w:val="16"/>
          <w:szCs w:val="16"/>
        </w:rPr>
        <w:t xml:space="preserve"> Esta línea férrea quedó prácticamente abandonada una vez concluido el Asfalto Yacuiba Santa Cruz en el año 2004.</w:t>
      </w:r>
    </w:p>
  </w:footnote>
  <w:footnote w:id="14">
    <w:p w:rsidR="00F80184" w:rsidRPr="008D0CE5" w:rsidRDefault="00F80184" w:rsidP="002530E8">
      <w:pPr>
        <w:pStyle w:val="Textonotapie"/>
        <w:jc w:val="both"/>
        <w:rPr>
          <w:rFonts w:ascii="Arial Narrow" w:hAnsi="Arial Narrow" w:cs="Arial"/>
          <w:sz w:val="16"/>
          <w:szCs w:val="16"/>
        </w:rPr>
      </w:pPr>
      <w:r w:rsidRPr="008D0CE5">
        <w:rPr>
          <w:rStyle w:val="Refdenotaalpie"/>
          <w:rFonts w:ascii="Arial Narrow" w:hAnsi="Arial Narrow" w:cs="Arial"/>
          <w:sz w:val="16"/>
          <w:szCs w:val="16"/>
        </w:rPr>
        <w:footnoteRef/>
      </w:r>
      <w:r w:rsidRPr="008D0CE5">
        <w:rPr>
          <w:rFonts w:ascii="Arial Narrow" w:hAnsi="Arial Narrow" w:cs="Arial"/>
          <w:sz w:val="16"/>
          <w:szCs w:val="16"/>
        </w:rPr>
        <w:t xml:space="preserve"> Por el año 1912, en una quebrada cerca de Charagua, llamada aguas frías se iniciaron las primeras perforaciones con fines comerciales en la Cordillera, ya para los años 30 el municipio de Camiri era el principal productor de Santa Cruz y tuvo un crecimiento importante, lo que movió el centro administrativo de la Cordillera (Barba, 2003), aunque no fue hasta más tarde que las explotaciones se intensificaron y tuvieron repercusiones en la población.</w:t>
      </w:r>
    </w:p>
  </w:footnote>
  <w:footnote w:id="15">
    <w:p w:rsidR="00F80184" w:rsidRPr="008D0CE5" w:rsidRDefault="00F80184" w:rsidP="002530E8">
      <w:pPr>
        <w:pStyle w:val="Textonotapie"/>
        <w:jc w:val="both"/>
        <w:rPr>
          <w:rFonts w:ascii="Arial Narrow" w:hAnsi="Arial Narrow" w:cs="Arial"/>
          <w:sz w:val="16"/>
          <w:szCs w:val="16"/>
        </w:rPr>
      </w:pPr>
      <w:r w:rsidRPr="008D0CE5">
        <w:rPr>
          <w:rStyle w:val="Refdenotaalpie"/>
          <w:rFonts w:ascii="Arial Narrow" w:hAnsi="Arial Narrow" w:cs="Arial"/>
          <w:sz w:val="16"/>
          <w:szCs w:val="16"/>
        </w:rPr>
        <w:footnoteRef/>
      </w:r>
      <w:r w:rsidRPr="008D0CE5">
        <w:rPr>
          <w:rFonts w:ascii="Arial Narrow" w:hAnsi="Arial Narrow" w:cs="Arial"/>
          <w:sz w:val="16"/>
          <w:szCs w:val="16"/>
        </w:rPr>
        <w:t xml:space="preserve"> A distancias variables de muchos de los asentamientos y comunidades se establecen 10 estaciones de ferrocarril, por ejemplo la estación del Espino, hoy con importante población, la estación de Igmirí, de San Antonio, etc. Algunas de ellas dependían exclusivamente de las empresas, incluso para la provisión de Agua para consumo humano y animal. Luego de la capitalización de los ferrocarriles en 1996, coincidiendo con la inauguración de gran parte de la carretera asfaltada, disminuyó su importancia y algunos de estos asentamientos fueron abandonados.</w:t>
      </w:r>
    </w:p>
  </w:footnote>
  <w:footnote w:id="16">
    <w:p w:rsidR="00F80184" w:rsidRPr="008D0CE5" w:rsidRDefault="00F80184" w:rsidP="007E0156">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Existen muchos jubilados del ferrocarril y los ingenios azucareros que se establecieron definitivamente en Santa Cruz.</w:t>
      </w:r>
    </w:p>
  </w:footnote>
  <w:footnote w:id="17">
    <w:p w:rsidR="00F80184" w:rsidRPr="008D0CE5" w:rsidRDefault="00F80184" w:rsidP="007E0156">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Un ejemplo es el de Don Luis Saucedo Tapia, que llegó como trabajador de Ferrocarril, luego fue maestro en Charagua y Alcalde en dos oportunidades.</w:t>
      </w:r>
    </w:p>
  </w:footnote>
  <w:footnote w:id="18">
    <w:p w:rsidR="00F80184" w:rsidRPr="008D0CE5" w:rsidRDefault="00F80184" w:rsidP="007E0156">
      <w:pPr>
        <w:pStyle w:val="Textonotapie"/>
        <w:jc w:val="both"/>
        <w:rPr>
          <w:rFonts w:ascii="Arial Narrow" w:hAnsi="Arial Narrow" w:cs="Times New Roman"/>
          <w:sz w:val="16"/>
        </w:rPr>
      </w:pPr>
      <w:r w:rsidRPr="008D0CE5">
        <w:rPr>
          <w:rStyle w:val="Refdenotaalpie"/>
          <w:rFonts w:ascii="Arial Narrow" w:hAnsi="Arial Narrow" w:cs="Arial"/>
          <w:sz w:val="16"/>
        </w:rPr>
        <w:footnoteRef/>
      </w:r>
      <w:r w:rsidRPr="008D0CE5">
        <w:rPr>
          <w:rFonts w:ascii="Arial Narrow" w:hAnsi="Arial Narrow" w:cs="Arial"/>
          <w:sz w:val="16"/>
        </w:rPr>
        <w:t xml:space="preserve"> La Normal Rural se fundó por Resolución Ministerial en 1960, tuvo años de mucha influencia en la región y formó profesores de muchas generaciones, cerró sus puertas el año 2000.</w:t>
      </w:r>
    </w:p>
  </w:footnote>
  <w:footnote w:id="19">
    <w:p w:rsidR="00F80184" w:rsidRPr="008D0CE5" w:rsidRDefault="00F80184" w:rsidP="007E0156">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En todo el Chaco, al igual que el Chaco Argentino, han existido familias de origen árabe, todos ellos genéricamente denominados </w:t>
      </w:r>
      <w:r w:rsidRPr="008D0CE5">
        <w:rPr>
          <w:rFonts w:ascii="Arial Narrow" w:hAnsi="Arial Narrow" w:cs="Arial"/>
          <w:i/>
          <w:iCs/>
          <w:sz w:val="16"/>
        </w:rPr>
        <w:t>turcos</w:t>
      </w:r>
      <w:r w:rsidRPr="008D0CE5">
        <w:rPr>
          <w:rFonts w:ascii="Arial Narrow" w:hAnsi="Arial Narrow" w:cs="Arial"/>
          <w:sz w:val="16"/>
        </w:rPr>
        <w:t xml:space="preserve"> por la población local, que se han dedicado inicialmente al comercio, posteriormente alguno de ellos se han establecido. Los apellidos que pasaron por Charagua y vivieron por algún tiempo son Salek, Bulacia y Mery.</w:t>
      </w:r>
    </w:p>
  </w:footnote>
  <w:footnote w:id="20">
    <w:p w:rsidR="00F80184" w:rsidRPr="008D0CE5" w:rsidRDefault="00F80184" w:rsidP="007E0156">
      <w:pPr>
        <w:pStyle w:val="Textonotapie"/>
        <w:jc w:val="both"/>
        <w:rPr>
          <w:rFonts w:ascii="Arial Narrow" w:hAnsi="Arial Narrow" w:cs="Arial"/>
        </w:rPr>
      </w:pPr>
      <w:r w:rsidRPr="008D0CE5">
        <w:rPr>
          <w:rStyle w:val="Refdenotaalpie"/>
          <w:rFonts w:ascii="Arial Narrow" w:hAnsi="Arial Narrow" w:cs="Arial"/>
          <w:sz w:val="16"/>
        </w:rPr>
        <w:footnoteRef/>
      </w:r>
      <w:r w:rsidRPr="008D0CE5">
        <w:rPr>
          <w:rFonts w:ascii="Arial Narrow" w:hAnsi="Arial Narrow" w:cs="Arial"/>
          <w:sz w:val="16"/>
        </w:rPr>
        <w:t xml:space="preserve"> Este grupo es comúnmente denominado </w:t>
      </w:r>
      <w:r w:rsidRPr="008D0CE5">
        <w:rPr>
          <w:rFonts w:ascii="Arial Narrow" w:hAnsi="Arial Narrow" w:cs="Arial"/>
          <w:i/>
          <w:iCs/>
          <w:sz w:val="16"/>
        </w:rPr>
        <w:t>los collas</w:t>
      </w:r>
      <w:r w:rsidRPr="008D0CE5">
        <w:rPr>
          <w:rFonts w:ascii="Arial Narrow" w:hAnsi="Arial Narrow" w:cs="Arial"/>
          <w:sz w:val="16"/>
        </w:rPr>
        <w:t>. En principio su influencia fue más bien aislada, aunque de tal importancia que uno de los líderes más importantes del Isoso lleva un apellido Cochabambino, aunque no la sangre, Barrientos.</w:t>
      </w:r>
    </w:p>
  </w:footnote>
  <w:footnote w:id="21">
    <w:p w:rsidR="00F80184" w:rsidRPr="008D0CE5" w:rsidRDefault="00F80184" w:rsidP="00734CBA">
      <w:pPr>
        <w:pStyle w:val="Textonotapie"/>
        <w:jc w:val="both"/>
        <w:rPr>
          <w:rFonts w:ascii="Arial Narrow" w:hAnsi="Arial Narrow" w:cs="Arial"/>
          <w:sz w:val="16"/>
        </w:rPr>
      </w:pPr>
      <w:r w:rsidRPr="008D0CE5">
        <w:rPr>
          <w:rStyle w:val="Refdenotaalpie"/>
          <w:rFonts w:ascii="Arial Narrow" w:hAnsi="Arial Narrow" w:cs="Arial"/>
          <w:sz w:val="16"/>
        </w:rPr>
        <w:footnoteRef/>
      </w:r>
      <w:r w:rsidRPr="008D0CE5">
        <w:rPr>
          <w:rFonts w:ascii="Arial Narrow" w:hAnsi="Arial Narrow" w:cs="Arial"/>
          <w:sz w:val="16"/>
        </w:rPr>
        <w:t xml:space="preserve"> Estas compras las realizaron a ganaderos de la zona, aunque es discutida la legalidad ya que la región no concluyó el proceso de saneamiento. Los datos son bastante aproximados, por ejemplo un artículo de La Prensa nombra las colonias y luego indica una superficie mayor a la que nosotros estimamos: las colonias menonitas son Pinondi, Durando I y II, Casa Grande, Pirango, Nueva Esperanza, Kansas y La Sierra, entre todas se calcula 150.000 ha., una de ellas Pinondi tiene aproximadamente 21.000 ha y 2.000 migrantes (Periódico La Prensa, 13 junio 2006).</w:t>
      </w:r>
    </w:p>
  </w:footnote>
  <w:footnote w:id="22">
    <w:p w:rsidR="00F80184" w:rsidRPr="00734CBA" w:rsidRDefault="00F80184" w:rsidP="00734CBA">
      <w:pPr>
        <w:pStyle w:val="Textonotapie"/>
        <w:jc w:val="both"/>
        <w:rPr>
          <w:rFonts w:ascii="Times New Roman" w:hAnsi="Times New Roman" w:cs="Times New Roman"/>
          <w:sz w:val="16"/>
        </w:rPr>
      </w:pPr>
      <w:r w:rsidRPr="008D0CE5">
        <w:rPr>
          <w:rStyle w:val="Refdenotaalpie"/>
          <w:rFonts w:ascii="Arial Narrow" w:hAnsi="Arial Narrow" w:cs="Arial"/>
          <w:sz w:val="16"/>
        </w:rPr>
        <w:footnoteRef/>
      </w:r>
      <w:r w:rsidRPr="008D0CE5">
        <w:rPr>
          <w:rFonts w:ascii="Arial Narrow" w:hAnsi="Arial Narrow" w:cs="Arial"/>
          <w:sz w:val="16"/>
        </w:rPr>
        <w:t xml:space="preserve"> Se establecen en espacios denominados colonias, hoy existen seis de ellas y corresponden a flujos intensos que se han dado en espacios de alrededor de tres años.</w:t>
      </w:r>
    </w:p>
  </w:footnote>
  <w:footnote w:id="23">
    <w:p w:rsidR="00F80184" w:rsidRPr="008D0CE5" w:rsidRDefault="00F80184" w:rsidP="00B363CD">
      <w:pPr>
        <w:pStyle w:val="Textonotapie"/>
        <w:jc w:val="both"/>
        <w:rPr>
          <w:rFonts w:ascii="Arial Narrow" w:hAnsi="Arial Narrow" w:cs="Times New Roman"/>
        </w:rPr>
      </w:pPr>
      <w:r w:rsidRPr="008D0CE5">
        <w:rPr>
          <w:rStyle w:val="Refdenotaalpie"/>
          <w:rFonts w:ascii="Arial Narrow" w:hAnsi="Arial Narrow" w:cs="Times New Roman"/>
          <w:sz w:val="16"/>
        </w:rPr>
        <w:footnoteRef/>
      </w:r>
      <w:r w:rsidRPr="008D0CE5">
        <w:rPr>
          <w:rFonts w:ascii="Arial Narrow" w:hAnsi="Arial Narrow" w:cs="Times New Roman"/>
          <w:sz w:val="16"/>
        </w:rPr>
        <w:t xml:space="preserve"> En esta zona se incluye 3 comunidades guaraní (Kapiakuandi, Ibabiyuti e Itayu) que orgánicamente forman parte de la Capitanía Gran Kaipependi Karovaicho que esta la mayoría de sus comunidades en el Municipio de Gutiérrez.</w:t>
      </w:r>
    </w:p>
  </w:footnote>
  <w:footnote w:id="24">
    <w:p w:rsidR="00F80184" w:rsidRPr="008D0CE5" w:rsidRDefault="00F80184" w:rsidP="008C1337">
      <w:pPr>
        <w:pStyle w:val="Textonotapie"/>
        <w:jc w:val="both"/>
        <w:rPr>
          <w:rFonts w:ascii="Arial Narrow" w:hAnsi="Arial Narrow" w:cs="Times New Roman"/>
          <w:sz w:val="16"/>
          <w:szCs w:val="16"/>
        </w:rPr>
      </w:pPr>
      <w:r w:rsidRPr="008D0CE5">
        <w:rPr>
          <w:rStyle w:val="Refdenotaalpie"/>
          <w:rFonts w:ascii="Arial Narrow" w:hAnsi="Arial Narrow" w:cs="Times New Roman"/>
          <w:sz w:val="16"/>
          <w:szCs w:val="16"/>
        </w:rPr>
        <w:footnoteRef/>
      </w:r>
      <w:r w:rsidRPr="008D0CE5">
        <w:rPr>
          <w:rFonts w:ascii="Arial Narrow" w:hAnsi="Arial Narrow" w:cs="Times New Roman"/>
          <w:sz w:val="16"/>
          <w:szCs w:val="16"/>
        </w:rPr>
        <w:t xml:space="preserve"> El Chaco Sudamericano se extiende entre Argentina, Paraguay y Bolivia, en una extensión de 1 090 000 Km2.</w:t>
      </w:r>
    </w:p>
  </w:footnote>
  <w:footnote w:id="25">
    <w:p w:rsidR="00F80184" w:rsidRPr="008D0CE5" w:rsidRDefault="00F80184" w:rsidP="002B2FD7">
      <w:pPr>
        <w:pStyle w:val="Textonotapie"/>
        <w:jc w:val="both"/>
        <w:rPr>
          <w:rFonts w:ascii="Arial Narrow" w:hAnsi="Arial Narrow" w:cs="Times New Roman"/>
        </w:rPr>
      </w:pPr>
      <w:r w:rsidRPr="008D0CE5">
        <w:rPr>
          <w:rStyle w:val="Refdenotaalpie"/>
          <w:rFonts w:ascii="Arial Narrow" w:hAnsi="Arial Narrow" w:cs="Times New Roman"/>
          <w:sz w:val="16"/>
        </w:rPr>
        <w:footnoteRef/>
      </w:r>
      <w:r w:rsidRPr="008D0CE5">
        <w:rPr>
          <w:rFonts w:ascii="Arial Narrow" w:hAnsi="Arial Narrow" w:cs="Times New Roman"/>
          <w:sz w:val="16"/>
        </w:rPr>
        <w:t xml:space="preserve"> El detalle de las comunidades está en anexos de acuerdo a datos del INE 2012. Sin embargo, es importante resaltar que existe variaciones en la cantidad de comunidades que fueron proporcionadas por las dirigencias comunales y de las respectivas capitanías. Así por ejemplo, en el Bajo Isoso el INE registra 24 comunidades, mientras que la información dada por la dirigencia zonal es de 41 comunidades; Charagua Norte es 31 y según sus autoridades zonales es 30; en Alto Isoso es de 13 y según sus autoridades zonales es de 27 comunidades.</w:t>
      </w:r>
    </w:p>
  </w:footnote>
  <w:footnote w:id="26">
    <w:p w:rsidR="00F80184" w:rsidRPr="008D0CE5" w:rsidRDefault="00F80184" w:rsidP="00A45EBF">
      <w:pPr>
        <w:tabs>
          <w:tab w:val="left" w:pos="0"/>
          <w:tab w:val="left" w:pos="1134"/>
        </w:tabs>
        <w:spacing w:after="0" w:line="240" w:lineRule="auto"/>
        <w:jc w:val="both"/>
        <w:rPr>
          <w:rFonts w:ascii="Arial Narrow" w:hAnsi="Arial Narrow"/>
        </w:rPr>
      </w:pPr>
      <w:r w:rsidRPr="008D0CE5">
        <w:rPr>
          <w:rStyle w:val="Refdenotaalpie"/>
          <w:rFonts w:ascii="Arial Narrow" w:hAnsi="Arial Narrow"/>
          <w:sz w:val="16"/>
        </w:rPr>
        <w:footnoteRef/>
      </w:r>
      <w:r w:rsidRPr="008D0CE5">
        <w:rPr>
          <w:rFonts w:ascii="Arial Narrow" w:hAnsi="Arial Narrow"/>
          <w:sz w:val="16"/>
        </w:rPr>
        <w:t xml:space="preserve"> </w:t>
      </w:r>
      <w:r w:rsidRPr="008D0CE5">
        <w:rPr>
          <w:rFonts w:ascii="Arial Narrow" w:hAnsi="Arial Narrow" w:cs="Times New Roman"/>
          <w:sz w:val="16"/>
        </w:rPr>
        <w:t>Es importante aclarar que las comunidades del Gran Kaipependi Karovaicho (GKK) están adscritas a la zona Charagua Pueblo misma que representa solamente el 4,1% de la población total de esta zona.</w:t>
      </w:r>
    </w:p>
  </w:footnote>
  <w:footnote w:id="27">
    <w:p w:rsidR="00F80184" w:rsidRPr="00647886" w:rsidRDefault="00F80184" w:rsidP="00432BD9">
      <w:pPr>
        <w:pStyle w:val="Textonotapie"/>
        <w:jc w:val="both"/>
        <w:rPr>
          <w:rFonts w:ascii="Arial Narrow" w:hAnsi="Arial Narrow" w:cs="Times New Roman"/>
          <w:sz w:val="16"/>
          <w:szCs w:val="16"/>
        </w:rPr>
      </w:pPr>
      <w:r w:rsidRPr="00647886">
        <w:rPr>
          <w:rStyle w:val="Refdenotaalpie"/>
          <w:rFonts w:ascii="Arial Narrow" w:hAnsi="Arial Narrow" w:cs="Times New Roman"/>
          <w:sz w:val="16"/>
          <w:szCs w:val="16"/>
        </w:rPr>
        <w:footnoteRef/>
      </w:r>
      <w:r w:rsidRPr="00647886">
        <w:rPr>
          <w:rFonts w:ascii="Arial Narrow" w:hAnsi="Arial Narrow" w:cs="Times New Roman"/>
          <w:sz w:val="16"/>
          <w:szCs w:val="16"/>
        </w:rPr>
        <w:t xml:space="preserve"> Para aprovechamiento del Río Grande o Guapay, actualmente el Estado Boliviano está elaborando un </w:t>
      </w:r>
      <w:r w:rsidRPr="00647886">
        <w:rPr>
          <w:rFonts w:ascii="Arial Narrow" w:hAnsi="Arial Narrow" w:cs="Times New Roman"/>
          <w:sz w:val="16"/>
          <w:szCs w:val="16"/>
          <w:shd w:val="clear" w:color="auto" w:fill="FFFFFF"/>
        </w:rPr>
        <w:t>El Proyecto Múltiple Río Grande Rositas, que tiene la intención de generar energía eléctrica y posibilitar la irrigación de áreas agrícolas correspondientes al territorio de Charagua Iyambae. Por otra parte, se tiene elaborado un proyecto de Aprovechamiento Hídrico del Río Parapetí para irrigar áreas agrícolas que se encuentran en 6 comunidades Parapitiguasu.</w:t>
      </w:r>
    </w:p>
  </w:footnote>
  <w:footnote w:id="28">
    <w:p w:rsidR="00F80184" w:rsidRPr="00867EC0" w:rsidRDefault="00F80184">
      <w:pPr>
        <w:pStyle w:val="Textonotapie"/>
        <w:rPr>
          <w:rFonts w:ascii="Arial Narrow" w:hAnsi="Arial Narrow" w:cs="Times New Roman"/>
          <w:sz w:val="16"/>
        </w:rPr>
      </w:pPr>
      <w:r w:rsidRPr="00867EC0">
        <w:rPr>
          <w:rStyle w:val="Refdenotaalpie"/>
          <w:rFonts w:ascii="Arial Narrow" w:hAnsi="Arial Narrow" w:cs="Times New Roman"/>
          <w:sz w:val="16"/>
        </w:rPr>
        <w:footnoteRef/>
      </w:r>
      <w:r w:rsidRPr="00867EC0">
        <w:rPr>
          <w:rFonts w:ascii="Arial Narrow" w:hAnsi="Arial Narrow" w:cs="Times New Roman"/>
          <w:sz w:val="16"/>
        </w:rPr>
        <w:t xml:space="preserve"> Ver mapa de zonificación del Parque Nacional y Área Natural de Manejo Integrado Kaa Iya del Gran Chaco Sudamericano.</w:t>
      </w:r>
    </w:p>
  </w:footnote>
  <w:footnote w:id="29">
    <w:p w:rsidR="00F80184" w:rsidRPr="00647886" w:rsidRDefault="00F80184" w:rsidP="00B949F4">
      <w:pPr>
        <w:pStyle w:val="Textonotapie"/>
        <w:jc w:val="both"/>
        <w:rPr>
          <w:rFonts w:ascii="Arial Narrow" w:hAnsi="Arial Narrow" w:cs="Times New Roman"/>
          <w:sz w:val="16"/>
        </w:rPr>
      </w:pPr>
      <w:r w:rsidRPr="00647886">
        <w:rPr>
          <w:rStyle w:val="Refdenotaalpie"/>
          <w:rFonts w:ascii="Arial Narrow" w:hAnsi="Arial Narrow" w:cs="Times New Roman"/>
          <w:sz w:val="16"/>
        </w:rPr>
        <w:footnoteRef/>
      </w:r>
      <w:r w:rsidRPr="00647886">
        <w:rPr>
          <w:rFonts w:ascii="Arial Narrow" w:hAnsi="Arial Narrow" w:cs="Times New Roman"/>
          <w:sz w:val="16"/>
        </w:rPr>
        <w:t xml:space="preserve"> Iya, Dueño. Figura mítica guaraní que representa el dueño o protector de lo que les rodea.</w:t>
      </w:r>
    </w:p>
  </w:footnote>
  <w:footnote w:id="30">
    <w:p w:rsidR="00F80184" w:rsidRPr="00647886" w:rsidRDefault="00F80184" w:rsidP="00AE28A4">
      <w:pPr>
        <w:pStyle w:val="Textonotapie"/>
        <w:tabs>
          <w:tab w:val="left" w:pos="6946"/>
        </w:tabs>
        <w:jc w:val="both"/>
        <w:rPr>
          <w:rFonts w:ascii="Arial Narrow" w:hAnsi="Arial Narrow" w:cs="Times New Roman"/>
        </w:rPr>
      </w:pPr>
      <w:r w:rsidRPr="00647886">
        <w:rPr>
          <w:rStyle w:val="Refdenotaalpie"/>
          <w:rFonts w:ascii="Arial Narrow" w:hAnsi="Arial Narrow" w:cs="Times New Roman"/>
          <w:sz w:val="16"/>
        </w:rPr>
        <w:footnoteRef/>
      </w:r>
      <w:r w:rsidRPr="00647886">
        <w:rPr>
          <w:rFonts w:ascii="Arial Narrow" w:hAnsi="Arial Narrow" w:cs="Times New Roman"/>
          <w:sz w:val="16"/>
        </w:rPr>
        <w:t xml:space="preserve"> Son 82 comunidades que se identifica en el Censo Nacional de Población y Vivienda, aunque se ha evidenciado en campo la ausencia de comunidades del Bajo Isoso y Parapitiguasu. Por otra parte, tampoco se hace mención a las comunidades reasentadas o que están en este proceso.</w:t>
      </w:r>
    </w:p>
  </w:footnote>
  <w:footnote w:id="31">
    <w:p w:rsidR="00F80184" w:rsidRPr="00647886" w:rsidRDefault="00F80184" w:rsidP="0098737B">
      <w:pPr>
        <w:pStyle w:val="Textonotapie"/>
        <w:jc w:val="both"/>
        <w:rPr>
          <w:rFonts w:ascii="Arial Narrow" w:hAnsi="Arial Narrow"/>
          <w:lang w:val="es-ES"/>
        </w:rPr>
      </w:pPr>
      <w:r w:rsidRPr="00647886">
        <w:rPr>
          <w:rStyle w:val="Refdenotaalpie"/>
          <w:rFonts w:ascii="Arial Narrow" w:hAnsi="Arial Narrow" w:cs="Times New Roman"/>
          <w:sz w:val="16"/>
          <w:szCs w:val="16"/>
        </w:rPr>
        <w:footnoteRef/>
      </w:r>
      <w:r w:rsidRPr="00647886">
        <w:rPr>
          <w:rFonts w:ascii="Arial Narrow" w:hAnsi="Arial Narrow" w:cs="Times New Roman"/>
          <w:sz w:val="16"/>
          <w:szCs w:val="16"/>
        </w:rPr>
        <w:t xml:space="preserve"> </w:t>
      </w:r>
      <w:r w:rsidRPr="00647886">
        <w:rPr>
          <w:rFonts w:ascii="Arial Narrow" w:hAnsi="Arial Narrow" w:cs="Times New Roman"/>
          <w:sz w:val="16"/>
        </w:rPr>
        <w:t>La ciudad de Charagua fue declarada “Ciudad Benemérita de la Patria” mediante Decreto Supremo del 11 de agosto de 1971 y elevado a rango de ley (Nº 977) del 4 de marzo de 1998 (Congreso Nacional de Bolivia).</w:t>
      </w:r>
    </w:p>
  </w:footnote>
  <w:footnote w:id="32">
    <w:p w:rsidR="00F80184" w:rsidRPr="00867EC0" w:rsidRDefault="00F80184" w:rsidP="00C4553B">
      <w:pPr>
        <w:pStyle w:val="Textonotapie"/>
        <w:jc w:val="both"/>
        <w:rPr>
          <w:rFonts w:ascii="Arial Narrow" w:hAnsi="Arial Narrow"/>
          <w:sz w:val="16"/>
        </w:rPr>
      </w:pPr>
      <w:r w:rsidRPr="00867EC0">
        <w:rPr>
          <w:rStyle w:val="Refdenotaalpie"/>
          <w:rFonts w:ascii="Arial Narrow" w:hAnsi="Arial Narrow"/>
          <w:sz w:val="16"/>
        </w:rPr>
        <w:footnoteRef/>
      </w:r>
      <w:r w:rsidRPr="00867EC0">
        <w:rPr>
          <w:rFonts w:ascii="Arial Narrow" w:hAnsi="Arial Narrow"/>
          <w:sz w:val="16"/>
        </w:rPr>
        <w:t xml:space="preserve"> </w:t>
      </w:r>
      <w:r>
        <w:rPr>
          <w:rFonts w:ascii="Arial Narrow" w:hAnsi="Arial Narrow"/>
          <w:sz w:val="16"/>
        </w:rPr>
        <w:t xml:space="preserve">A esta nueva forma de gobierno, le han dado diferentes nombres y abreviaciones. Por un lado están los técnicos del Gobierno Central que partiendo de la ley Marco de Autonomías prefieren llamarle Gobierno Autónomo Indígena Originario Campesino (GAIOC) Charagua Iyambae, tanto así, que el código ante el Ministerio de Economía y Finanzas esta inscrito como GAIOC Charagua Iyambae; por otro lado, esta la construida por los técnicos acompañantes al proceso, quienes parten del Estatuto la denominan Gobierno Autónomo Guaraní Charagua Iyambae, abreviándola como GAGCI o GAGCHI. Por tanto, en el presente documento se denomina a esta nueva institucionalidad las formas mencionadas, adicionándole el GAG Charagua Iyambae. </w:t>
      </w:r>
    </w:p>
  </w:footnote>
  <w:footnote w:id="33">
    <w:p w:rsidR="00F80184" w:rsidRPr="00647886" w:rsidRDefault="00F80184" w:rsidP="00C25CB0">
      <w:pPr>
        <w:pStyle w:val="Textonotapie"/>
        <w:jc w:val="both"/>
        <w:rPr>
          <w:rFonts w:ascii="Arial Narrow" w:hAnsi="Arial Narrow"/>
          <w:sz w:val="16"/>
          <w:szCs w:val="16"/>
        </w:rPr>
      </w:pPr>
      <w:r w:rsidRPr="00647886">
        <w:rPr>
          <w:rStyle w:val="Refdenotaalpie"/>
          <w:rFonts w:ascii="Arial Narrow" w:hAnsi="Arial Narrow"/>
          <w:sz w:val="16"/>
          <w:szCs w:val="16"/>
        </w:rPr>
        <w:footnoteRef/>
      </w:r>
      <w:r w:rsidRPr="00647886">
        <w:rPr>
          <w:rFonts w:ascii="Arial Narrow" w:hAnsi="Arial Narrow"/>
          <w:sz w:val="16"/>
          <w:szCs w:val="16"/>
        </w:rPr>
        <w:t xml:space="preserve"> Julian Chacay fue técnico agrónomo de CIPCA Charagua. Es de origen guaraní y primer investigador agrícola en el chaco cruceño.</w:t>
      </w:r>
    </w:p>
  </w:footnote>
  <w:footnote w:id="34">
    <w:p w:rsidR="00F80184" w:rsidRPr="00647886" w:rsidRDefault="00F80184" w:rsidP="00C25CB0">
      <w:pPr>
        <w:pStyle w:val="Textonotapie"/>
        <w:jc w:val="both"/>
        <w:rPr>
          <w:rFonts w:ascii="Arial Narrow" w:hAnsi="Arial Narrow"/>
          <w:sz w:val="16"/>
          <w:szCs w:val="16"/>
        </w:rPr>
      </w:pPr>
      <w:r w:rsidRPr="00647886">
        <w:rPr>
          <w:rStyle w:val="Refdenotaalpie"/>
          <w:rFonts w:ascii="Arial Narrow" w:hAnsi="Arial Narrow"/>
          <w:sz w:val="16"/>
          <w:szCs w:val="16"/>
        </w:rPr>
        <w:footnoteRef/>
      </w:r>
      <w:r w:rsidRPr="00647886">
        <w:rPr>
          <w:rFonts w:ascii="Arial Narrow" w:hAnsi="Arial Narrow"/>
          <w:sz w:val="16"/>
          <w:szCs w:val="16"/>
        </w:rPr>
        <w:t xml:space="preserve"> Un estudio realizado por el Centro de Investigación Agrícola Tropical (CIAT) en el año 2006 ha logrado recuperar el germoplasma de las variedades de maíz mencionadas y otras de todo el chaco boliviano las que se encuentran resguardadas por la instancia correspondiente del Estado. Los dueños de estos germoplasmas nativos de maíz eran en su mayoría ancianos guaraníes quienes los conservaban sembrando año tras año en el chaco tarijeño, chuquisaqueño o cruceño.</w:t>
      </w:r>
    </w:p>
  </w:footnote>
  <w:footnote w:id="35">
    <w:p w:rsidR="00F80184" w:rsidRPr="00647886" w:rsidRDefault="00F80184" w:rsidP="00C25CB0">
      <w:pPr>
        <w:pStyle w:val="Textonotapie"/>
        <w:jc w:val="both"/>
        <w:rPr>
          <w:rFonts w:ascii="Arial Narrow" w:hAnsi="Arial Narrow"/>
          <w:sz w:val="16"/>
          <w:szCs w:val="16"/>
        </w:rPr>
      </w:pPr>
      <w:r w:rsidRPr="00647886">
        <w:rPr>
          <w:rFonts w:ascii="Arial Narrow" w:hAnsi="Arial Narrow"/>
          <w:sz w:val="16"/>
          <w:szCs w:val="16"/>
          <w:vertAlign w:val="superscript"/>
        </w:rPr>
        <w:footnoteRef/>
      </w:r>
      <w:r w:rsidRPr="00647886">
        <w:rPr>
          <w:rFonts w:ascii="Arial Narrow" w:hAnsi="Arial Narrow"/>
          <w:sz w:val="16"/>
          <w:szCs w:val="16"/>
          <w:vertAlign w:val="superscript"/>
        </w:rPr>
        <w:t xml:space="preserve"> </w:t>
      </w:r>
      <w:r w:rsidRPr="00647886">
        <w:rPr>
          <w:rFonts w:ascii="Arial Narrow" w:hAnsi="Arial Narrow"/>
          <w:sz w:val="16"/>
          <w:szCs w:val="16"/>
        </w:rPr>
        <w:t xml:space="preserve">Uno de los acuerdos fue la creación y apertura del Centro Experimental Otinirenda que cumplió su rol histórico, es decir, de mejorar los rendimientos del maíz y otras especies bajo el modelo de la revolución verde. </w:t>
      </w:r>
    </w:p>
    <w:p w:rsidR="00F80184" w:rsidRDefault="00F80184" w:rsidP="00C25CB0">
      <w:pPr>
        <w:widowControl w:val="0"/>
        <w:autoSpaceDE w:val="0"/>
        <w:autoSpaceDN w:val="0"/>
        <w:adjustRightInd w:val="0"/>
        <w:spacing w:after="0" w:line="252" w:lineRule="exact"/>
        <w:ind w:right="9"/>
        <w:jc w:val="both"/>
        <w:rPr>
          <w:rFonts w:ascii="Times New Roman" w:hAnsi="Times New Roman" w:cs="Times New Roman"/>
        </w:rPr>
      </w:pPr>
    </w:p>
    <w:p w:rsidR="00F80184" w:rsidRDefault="00F80184" w:rsidP="00C25CB0">
      <w:pPr>
        <w:pStyle w:val="Textonotapie"/>
      </w:pPr>
    </w:p>
  </w:footnote>
  <w:footnote w:id="36">
    <w:p w:rsidR="00F80184" w:rsidRPr="00647886" w:rsidRDefault="00F80184" w:rsidP="00C25CB0">
      <w:pPr>
        <w:pStyle w:val="Textonotapie"/>
        <w:jc w:val="both"/>
        <w:rPr>
          <w:rFonts w:ascii="Arial Narrow" w:hAnsi="Arial Narrow"/>
          <w:i/>
          <w:sz w:val="16"/>
        </w:rPr>
      </w:pPr>
      <w:r w:rsidRPr="00647886">
        <w:rPr>
          <w:rStyle w:val="Refdenotaalpie"/>
          <w:rFonts w:ascii="Arial Narrow" w:hAnsi="Arial Narrow"/>
          <w:sz w:val="16"/>
        </w:rPr>
        <w:footnoteRef/>
      </w:r>
      <w:r w:rsidRPr="00647886">
        <w:rPr>
          <w:rFonts w:ascii="Arial Narrow" w:hAnsi="Arial Narrow"/>
          <w:sz w:val="16"/>
        </w:rPr>
        <w:t xml:space="preserve"> Es el caso de la comunidad de San Francisco del Parapetí, que en la campaña agrícola 2008-2009 ha sembrado 100 hectáreas en su chaco comunal nuevo y produciendo arriba de 400 toneladas de maíz duro.</w:t>
      </w:r>
    </w:p>
  </w:footnote>
  <w:footnote w:id="37">
    <w:p w:rsidR="00F80184" w:rsidRPr="00647886" w:rsidRDefault="00F80184" w:rsidP="00C25CB0">
      <w:pPr>
        <w:pStyle w:val="Textonotapie"/>
        <w:rPr>
          <w:rFonts w:ascii="Arial Narrow" w:hAnsi="Arial Narrow"/>
        </w:rPr>
      </w:pPr>
      <w:r w:rsidRPr="00647886">
        <w:rPr>
          <w:rStyle w:val="Refdenotaalpie"/>
          <w:rFonts w:ascii="Arial Narrow" w:hAnsi="Arial Narrow"/>
          <w:sz w:val="16"/>
        </w:rPr>
        <w:footnoteRef/>
      </w:r>
      <w:r w:rsidRPr="00647886">
        <w:rPr>
          <w:rFonts w:ascii="Arial Narrow" w:hAnsi="Arial Narrow"/>
          <w:sz w:val="16"/>
        </w:rPr>
        <w:t xml:space="preserve"> http://www.boliviarural.org/noticias/noticias-2012/1554-sequia-activa-emergencia-en-siete-municipios-crucenos.html</w:t>
      </w:r>
    </w:p>
  </w:footnote>
  <w:footnote w:id="38">
    <w:p w:rsidR="00F80184" w:rsidRPr="00A854D0" w:rsidRDefault="00F80184" w:rsidP="00C25CB0">
      <w:pPr>
        <w:pStyle w:val="Textonotapie"/>
        <w:rPr>
          <w:rFonts w:ascii="Arial Narrow" w:hAnsi="Arial Narrow"/>
          <w:sz w:val="16"/>
          <w:szCs w:val="16"/>
        </w:rPr>
      </w:pPr>
      <w:r w:rsidRPr="00A854D0">
        <w:rPr>
          <w:rStyle w:val="Refdenotaalpie"/>
          <w:rFonts w:ascii="Arial Narrow" w:hAnsi="Arial Narrow"/>
          <w:sz w:val="16"/>
          <w:szCs w:val="16"/>
        </w:rPr>
        <w:footnoteRef/>
      </w:r>
      <w:r w:rsidRPr="00A854D0">
        <w:rPr>
          <w:rFonts w:ascii="Arial Narrow" w:hAnsi="Arial Narrow"/>
          <w:sz w:val="16"/>
          <w:szCs w:val="16"/>
        </w:rPr>
        <w:t xml:space="preserve"> http://www.santacruz.gob.bo/sczpdf//6255</w:t>
      </w:r>
    </w:p>
  </w:footnote>
  <w:footnote w:id="39">
    <w:p w:rsidR="00F80184" w:rsidRPr="00535ADA" w:rsidRDefault="00F80184" w:rsidP="004220E7">
      <w:pPr>
        <w:pStyle w:val="Textonotapie"/>
        <w:jc w:val="both"/>
        <w:rPr>
          <w:rFonts w:ascii="Arial Narrow" w:hAnsi="Arial Narrow" w:cs="Times New Roman"/>
        </w:rPr>
      </w:pPr>
      <w:r w:rsidRPr="00535ADA">
        <w:rPr>
          <w:rStyle w:val="Refdenotaalpie"/>
          <w:rFonts w:ascii="Arial Narrow" w:hAnsi="Arial Narrow" w:cs="Times New Roman"/>
          <w:sz w:val="16"/>
        </w:rPr>
        <w:footnoteRef/>
      </w:r>
      <w:r w:rsidRPr="00535ADA">
        <w:rPr>
          <w:rFonts w:ascii="Arial Narrow" w:hAnsi="Arial Narrow" w:cs="Times New Roman"/>
          <w:sz w:val="16"/>
        </w:rPr>
        <w:t xml:space="preserve"> Este acápite ha sido formulado en base a Sistemas Jurídicos indígena originario campesinos en Bolivia. Tres aproximaciones: Curahuara de Carangas (Oruro), Sacaca (Potosí) y Charagua Norte (Santa Cruz). GIZ/Cooperación Alemana. 2012.</w:t>
      </w:r>
    </w:p>
  </w:footnote>
  <w:footnote w:id="40">
    <w:p w:rsidR="00F80184" w:rsidRPr="00535ADA" w:rsidRDefault="00F80184" w:rsidP="008E6D68">
      <w:pPr>
        <w:pStyle w:val="Default"/>
        <w:jc w:val="both"/>
        <w:rPr>
          <w:rFonts w:ascii="Arial Narrow" w:hAnsi="Arial Narrow"/>
        </w:rPr>
      </w:pPr>
      <w:r w:rsidRPr="00535ADA">
        <w:rPr>
          <w:rStyle w:val="Refdenotaalpie"/>
          <w:rFonts w:ascii="Arial Narrow" w:hAnsi="Arial Narrow" w:cs="Times New Roman"/>
          <w:sz w:val="16"/>
          <w:szCs w:val="16"/>
        </w:rPr>
        <w:footnoteRef/>
      </w:r>
      <w:r w:rsidRPr="00535ADA">
        <w:rPr>
          <w:rFonts w:ascii="Arial Narrow" w:hAnsi="Arial Narrow" w:cs="Times New Roman"/>
          <w:sz w:val="16"/>
          <w:szCs w:val="16"/>
        </w:rPr>
        <w:t xml:space="preserve"> El contenido de este acápite ha sido formulado en base Alberto M. y Puerta S. (2012), “</w:t>
      </w:r>
      <w:r w:rsidRPr="00535ADA">
        <w:rPr>
          <w:rFonts w:ascii="Arial Narrow" w:hAnsi="Arial Narrow" w:cs="Times New Roman"/>
          <w:bCs/>
          <w:sz w:val="16"/>
          <w:szCs w:val="16"/>
        </w:rPr>
        <w:t>Justicia indígena en tierras bajas: comunidades guaraníes de Charagua</w:t>
      </w:r>
      <w:r w:rsidRPr="00535ADA">
        <w:rPr>
          <w:rFonts w:ascii="Arial Narrow" w:hAnsi="Arial Narrow" w:cs="Times New Roman"/>
          <w:sz w:val="16"/>
          <w:szCs w:val="16"/>
        </w:rPr>
        <w:t>” en “</w:t>
      </w:r>
      <w:r w:rsidRPr="00535ADA">
        <w:rPr>
          <w:rFonts w:ascii="Arial Narrow" w:hAnsi="Arial Narrow" w:cs="Times New Roman"/>
          <w:bCs/>
          <w:sz w:val="16"/>
          <w:szCs w:val="16"/>
        </w:rPr>
        <w:t>Justicia indígena, plurinacionalidad e interculturalidad en Bolivia</w:t>
      </w:r>
      <w:r w:rsidRPr="00535ADA">
        <w:rPr>
          <w:rFonts w:ascii="Arial Narrow" w:hAnsi="Arial Narrow" w:cs="Times New Roman"/>
          <w:sz w:val="16"/>
          <w:szCs w:val="16"/>
        </w:rPr>
        <w:t>”. En este estudio se ha trabajado con estudios de caso: Akae, Taputamí, Iyovi y Kapeatindi.</w:t>
      </w:r>
    </w:p>
  </w:footnote>
  <w:footnote w:id="41">
    <w:p w:rsidR="00F80184" w:rsidRPr="00535ADA" w:rsidRDefault="00F80184" w:rsidP="009F5BD9">
      <w:pPr>
        <w:pStyle w:val="Textonotapie"/>
        <w:jc w:val="both"/>
        <w:rPr>
          <w:rFonts w:ascii="Arial Narrow" w:hAnsi="Arial Narrow" w:cs="Times New Roman"/>
          <w:color w:val="000000"/>
          <w:sz w:val="16"/>
          <w:szCs w:val="16"/>
        </w:rPr>
      </w:pPr>
      <w:r w:rsidRPr="00535ADA">
        <w:rPr>
          <w:rStyle w:val="Refdenotaalpie"/>
          <w:rFonts w:ascii="Arial Narrow" w:hAnsi="Arial Narrow" w:cs="Times New Roman"/>
          <w:sz w:val="16"/>
          <w:szCs w:val="16"/>
        </w:rPr>
        <w:footnoteRef/>
      </w:r>
      <w:r w:rsidRPr="00535ADA">
        <w:rPr>
          <w:rFonts w:ascii="Arial Narrow" w:hAnsi="Arial Narrow" w:cs="Times New Roman"/>
          <w:sz w:val="16"/>
          <w:szCs w:val="16"/>
        </w:rPr>
        <w:t xml:space="preserve"> </w:t>
      </w:r>
      <w:r w:rsidRPr="00535ADA">
        <w:rPr>
          <w:rFonts w:ascii="Arial Narrow" w:hAnsi="Arial Narrow" w:cs="Times New Roman"/>
          <w:color w:val="000000"/>
          <w:sz w:val="16"/>
          <w:szCs w:val="16"/>
        </w:rPr>
        <w:t>El corregidor es una autoridad que fue impuesta por la república y que consideraba el repre</w:t>
      </w:r>
      <w:r w:rsidRPr="00535ADA">
        <w:rPr>
          <w:rFonts w:ascii="Arial Narrow" w:hAnsi="Arial Narrow" w:cs="Times New Roman"/>
          <w:color w:val="000000"/>
          <w:sz w:val="16"/>
          <w:szCs w:val="16"/>
        </w:rPr>
        <w:softHyphen/>
        <w:t>sentante del orden público en las comunidades y cuya designación era potestad de la prefec</w:t>
      </w:r>
      <w:r w:rsidRPr="00535ADA">
        <w:rPr>
          <w:rFonts w:ascii="Arial Narrow" w:hAnsi="Arial Narrow" w:cs="Times New Roman"/>
          <w:color w:val="000000"/>
          <w:sz w:val="16"/>
          <w:szCs w:val="16"/>
        </w:rPr>
        <w:softHyphen/>
        <w:t>tura mediante la subprefectura, hacía las veces de policía y recibía un sueldo, además que co</w:t>
      </w:r>
      <w:r w:rsidRPr="00535ADA">
        <w:rPr>
          <w:rFonts w:ascii="Arial Narrow" w:hAnsi="Arial Narrow" w:cs="Times New Roman"/>
          <w:color w:val="000000"/>
          <w:sz w:val="16"/>
          <w:szCs w:val="16"/>
        </w:rPr>
        <w:softHyphen/>
        <w:t xml:space="preserve">braba por supuestamente solucionar conflictos. Hasta la fecha aún existen y las comunidades lo han mantenido a pesar de no tener ninguna representación pública, en otros casos ellos se </w:t>
      </w:r>
      <w:r w:rsidRPr="00535ADA">
        <w:rPr>
          <w:rFonts w:ascii="Arial Narrow" w:hAnsi="Arial Narrow" w:cs="Times New Roman"/>
          <w:sz w:val="16"/>
          <w:szCs w:val="16"/>
        </w:rPr>
        <w:t>siguen haciendo pasar por representantes legales y mantienen su poder de solucionar conflic</w:t>
      </w:r>
      <w:r w:rsidRPr="00535ADA">
        <w:rPr>
          <w:rFonts w:ascii="Arial Narrow" w:hAnsi="Arial Narrow" w:cs="Times New Roman"/>
          <w:sz w:val="16"/>
          <w:szCs w:val="16"/>
        </w:rPr>
        <w:softHyphen/>
        <w:t>tos y de articuladores con la justicia ordinaria y con la policía, algo que no se ha comprobado que sea verdad, pues los casos que supuestamente se transfieren a la justicia ordinaria no han sido acompañados por los afectados.</w:t>
      </w:r>
    </w:p>
  </w:footnote>
  <w:footnote w:id="42">
    <w:p w:rsidR="00F80184" w:rsidRPr="00000332" w:rsidRDefault="00F80184" w:rsidP="001E3624">
      <w:pPr>
        <w:widowControl w:val="0"/>
        <w:autoSpaceDE w:val="0"/>
        <w:autoSpaceDN w:val="0"/>
        <w:adjustRightInd w:val="0"/>
        <w:spacing w:after="0" w:line="240" w:lineRule="auto"/>
        <w:ind w:right="85"/>
        <w:jc w:val="both"/>
        <w:rPr>
          <w:rFonts w:ascii="Arial Narrow" w:hAnsi="Arial Narrow" w:cs="Times New Roman"/>
          <w:sz w:val="16"/>
          <w:szCs w:val="16"/>
        </w:rPr>
      </w:pPr>
      <w:r w:rsidRPr="00000332">
        <w:rPr>
          <w:rStyle w:val="Refdenotaalpie"/>
          <w:rFonts w:ascii="Arial Narrow" w:hAnsi="Arial Narrow" w:cs="Times New Roman"/>
          <w:sz w:val="16"/>
          <w:szCs w:val="16"/>
        </w:rPr>
        <w:footnoteRef/>
      </w:r>
      <w:r w:rsidRPr="00000332">
        <w:rPr>
          <w:rFonts w:ascii="Arial Narrow" w:hAnsi="Arial Narrow" w:cs="Times New Roman"/>
          <w:sz w:val="16"/>
          <w:szCs w:val="16"/>
        </w:rPr>
        <w:t xml:space="preserve"> </w:t>
      </w:r>
      <w:r w:rsidRPr="00000332">
        <w:rPr>
          <w:rFonts w:ascii="Arial Narrow" w:eastAsiaTheme="minorEastAsia" w:hAnsi="Arial Narrow" w:cs="Times New Roman"/>
          <w:sz w:val="16"/>
          <w:szCs w:val="16"/>
          <w:lang w:eastAsia="es-BO"/>
        </w:rPr>
        <w:t>O</w:t>
      </w:r>
      <w:r w:rsidRPr="00000332">
        <w:rPr>
          <w:rFonts w:ascii="Arial Narrow" w:eastAsiaTheme="minorEastAsia" w:hAnsi="Arial Narrow" w:cs="Times New Roman"/>
          <w:spacing w:val="-1"/>
          <w:sz w:val="16"/>
          <w:szCs w:val="16"/>
          <w:lang w:eastAsia="es-BO"/>
        </w:rPr>
        <w:t>r</w:t>
      </w:r>
      <w:r w:rsidRPr="00000332">
        <w:rPr>
          <w:rFonts w:ascii="Arial Narrow" w:eastAsiaTheme="minorEastAsia" w:hAnsi="Arial Narrow" w:cs="Times New Roman"/>
          <w:sz w:val="16"/>
          <w:szCs w:val="16"/>
          <w:lang w:eastAsia="es-BO"/>
        </w:rPr>
        <w:t>t</w:t>
      </w:r>
      <w:r w:rsidRPr="00000332">
        <w:rPr>
          <w:rFonts w:ascii="Arial Narrow" w:eastAsiaTheme="minorEastAsia" w:hAnsi="Arial Narrow" w:cs="Times New Roman"/>
          <w:spacing w:val="3"/>
          <w:sz w:val="16"/>
          <w:szCs w:val="16"/>
          <w:lang w:eastAsia="es-BO"/>
        </w:rPr>
        <w:t>i</w:t>
      </w:r>
      <w:r w:rsidRPr="00000332">
        <w:rPr>
          <w:rFonts w:ascii="Arial Narrow" w:eastAsiaTheme="minorEastAsia" w:hAnsi="Arial Narrow" w:cs="Times New Roman"/>
          <w:sz w:val="16"/>
          <w:szCs w:val="16"/>
          <w:lang w:eastAsia="es-BO"/>
        </w:rPr>
        <w:t>z</w:t>
      </w:r>
      <w:r w:rsidRPr="00000332">
        <w:rPr>
          <w:rFonts w:ascii="Arial Narrow" w:eastAsiaTheme="minorEastAsia" w:hAnsi="Arial Narrow" w:cs="Times New Roman"/>
          <w:spacing w:val="17"/>
          <w:sz w:val="16"/>
          <w:szCs w:val="16"/>
          <w:lang w:eastAsia="es-BO"/>
        </w:rPr>
        <w:t xml:space="preserve"> </w:t>
      </w:r>
      <w:r w:rsidRPr="00000332">
        <w:rPr>
          <w:rFonts w:ascii="Arial Narrow" w:eastAsiaTheme="minorEastAsia" w:hAnsi="Arial Narrow" w:cs="Times New Roman"/>
          <w:spacing w:val="-2"/>
          <w:sz w:val="16"/>
          <w:szCs w:val="16"/>
          <w:lang w:eastAsia="es-BO"/>
        </w:rPr>
        <w:t>E</w:t>
      </w:r>
      <w:r w:rsidRPr="00000332">
        <w:rPr>
          <w:rFonts w:ascii="Arial Narrow" w:eastAsiaTheme="minorEastAsia" w:hAnsi="Arial Narrow" w:cs="Times New Roman"/>
          <w:sz w:val="16"/>
          <w:szCs w:val="16"/>
          <w:lang w:eastAsia="es-BO"/>
        </w:rPr>
        <w:t>l</w:t>
      </w:r>
      <w:r w:rsidRPr="00000332">
        <w:rPr>
          <w:rFonts w:ascii="Arial Narrow" w:eastAsiaTheme="minorEastAsia" w:hAnsi="Arial Narrow" w:cs="Times New Roman"/>
          <w:spacing w:val="3"/>
          <w:sz w:val="16"/>
          <w:szCs w:val="16"/>
          <w:lang w:eastAsia="es-BO"/>
        </w:rPr>
        <w:t>i</w:t>
      </w:r>
      <w:r w:rsidRPr="00000332">
        <w:rPr>
          <w:rFonts w:ascii="Arial Narrow" w:eastAsiaTheme="minorEastAsia" w:hAnsi="Arial Narrow" w:cs="Times New Roman"/>
          <w:sz w:val="16"/>
          <w:szCs w:val="16"/>
          <w:lang w:eastAsia="es-BO"/>
        </w:rPr>
        <w:t>o</w:t>
      </w:r>
      <w:r w:rsidRPr="00000332">
        <w:rPr>
          <w:rFonts w:ascii="Arial Narrow" w:eastAsiaTheme="minorEastAsia" w:hAnsi="Arial Narrow" w:cs="Times New Roman"/>
          <w:spacing w:val="16"/>
          <w:sz w:val="16"/>
          <w:szCs w:val="16"/>
          <w:lang w:eastAsia="es-BO"/>
        </w:rPr>
        <w:t xml:space="preserve"> </w:t>
      </w:r>
      <w:r w:rsidRPr="00000332">
        <w:rPr>
          <w:rFonts w:ascii="Arial Narrow" w:eastAsiaTheme="minorEastAsia" w:hAnsi="Arial Narrow" w:cs="Times New Roman"/>
          <w:sz w:val="16"/>
          <w:szCs w:val="16"/>
          <w:lang w:eastAsia="es-BO"/>
        </w:rPr>
        <w:t>y</w:t>
      </w:r>
      <w:r w:rsidRPr="00000332">
        <w:rPr>
          <w:rFonts w:ascii="Arial Narrow" w:eastAsiaTheme="minorEastAsia" w:hAnsi="Arial Narrow" w:cs="Times New Roman"/>
          <w:spacing w:val="12"/>
          <w:sz w:val="16"/>
          <w:szCs w:val="16"/>
          <w:lang w:eastAsia="es-BO"/>
        </w:rPr>
        <w:t xml:space="preserve"> </w:t>
      </w:r>
      <w:r w:rsidRPr="00000332">
        <w:rPr>
          <w:rFonts w:ascii="Arial Narrow" w:eastAsiaTheme="minorEastAsia" w:hAnsi="Arial Narrow" w:cs="Times New Roman"/>
          <w:spacing w:val="1"/>
          <w:sz w:val="16"/>
          <w:szCs w:val="16"/>
          <w:lang w:eastAsia="es-BO"/>
        </w:rPr>
        <w:t>Ca</w:t>
      </w:r>
      <w:r w:rsidRPr="00000332">
        <w:rPr>
          <w:rFonts w:ascii="Arial Narrow" w:eastAsiaTheme="minorEastAsia" w:hAnsi="Arial Narrow" w:cs="Times New Roman"/>
          <w:sz w:val="16"/>
          <w:szCs w:val="16"/>
          <w:lang w:eastAsia="es-BO"/>
        </w:rPr>
        <w:t>u</w:t>
      </w:r>
      <w:r w:rsidRPr="00000332">
        <w:rPr>
          <w:rFonts w:ascii="Arial Narrow" w:eastAsiaTheme="minorEastAsia" w:hAnsi="Arial Narrow" w:cs="Times New Roman"/>
          <w:spacing w:val="3"/>
          <w:sz w:val="16"/>
          <w:szCs w:val="16"/>
          <w:lang w:eastAsia="es-BO"/>
        </w:rPr>
        <w:t>r</w:t>
      </w:r>
      <w:r w:rsidRPr="00000332">
        <w:rPr>
          <w:rFonts w:ascii="Arial Narrow" w:eastAsiaTheme="minorEastAsia" w:hAnsi="Arial Narrow" w:cs="Times New Roman"/>
          <w:spacing w:val="1"/>
          <w:sz w:val="16"/>
          <w:szCs w:val="16"/>
          <w:lang w:eastAsia="es-BO"/>
        </w:rPr>
        <w:t>e</w:t>
      </w:r>
      <w:r w:rsidRPr="00000332">
        <w:rPr>
          <w:rFonts w:ascii="Arial Narrow" w:eastAsiaTheme="minorEastAsia" w:hAnsi="Arial Narrow" w:cs="Times New Roman"/>
          <w:sz w:val="16"/>
          <w:szCs w:val="16"/>
          <w:lang w:eastAsia="es-BO"/>
        </w:rPr>
        <w:t>y</w:t>
      </w:r>
      <w:r w:rsidRPr="00000332">
        <w:rPr>
          <w:rFonts w:ascii="Arial Narrow" w:eastAsiaTheme="minorEastAsia" w:hAnsi="Arial Narrow" w:cs="Times New Roman"/>
          <w:spacing w:val="16"/>
          <w:sz w:val="16"/>
          <w:szCs w:val="16"/>
          <w:lang w:eastAsia="es-BO"/>
        </w:rPr>
        <w:t xml:space="preserve"> </w:t>
      </w:r>
      <w:r w:rsidRPr="00000332">
        <w:rPr>
          <w:rFonts w:ascii="Arial Narrow" w:eastAsiaTheme="minorEastAsia" w:hAnsi="Arial Narrow" w:cs="Times New Roman"/>
          <w:spacing w:val="-2"/>
          <w:sz w:val="16"/>
          <w:szCs w:val="16"/>
          <w:lang w:eastAsia="es-BO"/>
        </w:rPr>
        <w:t>E</w:t>
      </w:r>
      <w:r w:rsidRPr="00000332">
        <w:rPr>
          <w:rFonts w:ascii="Arial Narrow" w:eastAsiaTheme="minorEastAsia" w:hAnsi="Arial Narrow" w:cs="Times New Roman"/>
          <w:sz w:val="16"/>
          <w:szCs w:val="16"/>
          <w:lang w:eastAsia="es-BO"/>
        </w:rPr>
        <w:t>l</w:t>
      </w:r>
      <w:r w:rsidRPr="00000332">
        <w:rPr>
          <w:rFonts w:ascii="Arial Narrow" w:eastAsiaTheme="minorEastAsia" w:hAnsi="Arial Narrow" w:cs="Times New Roman"/>
          <w:spacing w:val="-1"/>
          <w:sz w:val="16"/>
          <w:szCs w:val="16"/>
          <w:lang w:eastAsia="es-BO"/>
        </w:rPr>
        <w:t>í</w:t>
      </w:r>
      <w:r w:rsidRPr="00000332">
        <w:rPr>
          <w:rFonts w:ascii="Arial Narrow" w:eastAsiaTheme="minorEastAsia" w:hAnsi="Arial Narrow" w:cs="Times New Roman"/>
          <w:spacing w:val="1"/>
          <w:sz w:val="16"/>
          <w:szCs w:val="16"/>
          <w:lang w:eastAsia="es-BO"/>
        </w:rPr>
        <w:t>a</w:t>
      </w:r>
      <w:r w:rsidRPr="00000332">
        <w:rPr>
          <w:rFonts w:ascii="Arial Narrow" w:eastAsiaTheme="minorEastAsia" w:hAnsi="Arial Narrow" w:cs="Times New Roman"/>
          <w:spacing w:val="2"/>
          <w:sz w:val="16"/>
          <w:szCs w:val="16"/>
          <w:lang w:eastAsia="es-BO"/>
        </w:rPr>
        <w:t>s</w:t>
      </w:r>
      <w:r w:rsidRPr="00000332">
        <w:rPr>
          <w:rFonts w:ascii="Arial Narrow" w:eastAsiaTheme="minorEastAsia" w:hAnsi="Arial Narrow" w:cs="Times New Roman"/>
          <w:sz w:val="16"/>
          <w:szCs w:val="16"/>
          <w:lang w:eastAsia="es-BO"/>
        </w:rPr>
        <w:t>.</w:t>
      </w:r>
      <w:r w:rsidRPr="00000332">
        <w:rPr>
          <w:rFonts w:ascii="Arial Narrow" w:eastAsiaTheme="minorEastAsia" w:hAnsi="Arial Narrow" w:cs="Times New Roman"/>
          <w:spacing w:val="19"/>
          <w:sz w:val="16"/>
          <w:szCs w:val="16"/>
          <w:lang w:eastAsia="es-BO"/>
        </w:rPr>
        <w:t xml:space="preserve"> </w:t>
      </w:r>
      <w:r w:rsidRPr="00000332">
        <w:rPr>
          <w:rFonts w:ascii="Arial Narrow" w:eastAsiaTheme="minorEastAsia" w:hAnsi="Arial Narrow" w:cs="Times New Roman"/>
          <w:i/>
          <w:iCs/>
          <w:sz w:val="16"/>
          <w:szCs w:val="16"/>
          <w:lang w:eastAsia="es-BO"/>
        </w:rPr>
        <w:t>Dic</w:t>
      </w:r>
      <w:r w:rsidRPr="00000332">
        <w:rPr>
          <w:rFonts w:ascii="Arial Narrow" w:eastAsiaTheme="minorEastAsia" w:hAnsi="Arial Narrow" w:cs="Times New Roman"/>
          <w:i/>
          <w:iCs/>
          <w:spacing w:val="1"/>
          <w:sz w:val="16"/>
          <w:szCs w:val="16"/>
          <w:lang w:eastAsia="es-BO"/>
        </w:rPr>
        <w:t>c</w:t>
      </w:r>
      <w:r w:rsidRPr="00000332">
        <w:rPr>
          <w:rFonts w:ascii="Arial Narrow" w:eastAsiaTheme="minorEastAsia" w:hAnsi="Arial Narrow" w:cs="Times New Roman"/>
          <w:i/>
          <w:iCs/>
          <w:sz w:val="16"/>
          <w:szCs w:val="16"/>
          <w:lang w:eastAsia="es-BO"/>
        </w:rPr>
        <w:t>iona</w:t>
      </w:r>
      <w:r w:rsidRPr="00000332">
        <w:rPr>
          <w:rFonts w:ascii="Arial Narrow" w:eastAsiaTheme="minorEastAsia" w:hAnsi="Arial Narrow" w:cs="Times New Roman"/>
          <w:i/>
          <w:iCs/>
          <w:spacing w:val="2"/>
          <w:sz w:val="16"/>
          <w:szCs w:val="16"/>
          <w:lang w:eastAsia="es-BO"/>
        </w:rPr>
        <w:t>r</w:t>
      </w:r>
      <w:r w:rsidRPr="00000332">
        <w:rPr>
          <w:rFonts w:ascii="Arial Narrow" w:eastAsiaTheme="minorEastAsia" w:hAnsi="Arial Narrow" w:cs="Times New Roman"/>
          <w:i/>
          <w:iCs/>
          <w:sz w:val="16"/>
          <w:szCs w:val="16"/>
          <w:lang w:eastAsia="es-BO"/>
        </w:rPr>
        <w:t>io</w:t>
      </w:r>
      <w:r w:rsidRPr="00000332">
        <w:rPr>
          <w:rFonts w:ascii="Arial Narrow" w:eastAsiaTheme="minorEastAsia" w:hAnsi="Arial Narrow" w:cs="Times New Roman"/>
          <w:i/>
          <w:iCs/>
          <w:spacing w:val="15"/>
          <w:sz w:val="16"/>
          <w:szCs w:val="16"/>
          <w:lang w:eastAsia="es-BO"/>
        </w:rPr>
        <w:t xml:space="preserve"> </w:t>
      </w:r>
      <w:r w:rsidRPr="00000332">
        <w:rPr>
          <w:rFonts w:ascii="Arial Narrow" w:eastAsiaTheme="minorEastAsia" w:hAnsi="Arial Narrow" w:cs="Times New Roman"/>
          <w:i/>
          <w:iCs/>
          <w:spacing w:val="1"/>
          <w:sz w:val="16"/>
          <w:szCs w:val="16"/>
          <w:lang w:eastAsia="es-BO"/>
        </w:rPr>
        <w:t>e</w:t>
      </w:r>
      <w:r w:rsidRPr="00000332">
        <w:rPr>
          <w:rFonts w:ascii="Arial Narrow" w:eastAsiaTheme="minorEastAsia" w:hAnsi="Arial Narrow" w:cs="Times New Roman"/>
          <w:i/>
          <w:iCs/>
          <w:sz w:val="16"/>
          <w:szCs w:val="16"/>
          <w:lang w:eastAsia="es-BO"/>
        </w:rPr>
        <w:t>t</w:t>
      </w:r>
      <w:r w:rsidRPr="00000332">
        <w:rPr>
          <w:rFonts w:ascii="Arial Narrow" w:eastAsiaTheme="minorEastAsia" w:hAnsi="Arial Narrow" w:cs="Times New Roman"/>
          <w:i/>
          <w:iCs/>
          <w:spacing w:val="-1"/>
          <w:sz w:val="16"/>
          <w:szCs w:val="16"/>
          <w:lang w:eastAsia="es-BO"/>
        </w:rPr>
        <w:t>i</w:t>
      </w:r>
      <w:r w:rsidRPr="00000332">
        <w:rPr>
          <w:rFonts w:ascii="Arial Narrow" w:eastAsiaTheme="minorEastAsia" w:hAnsi="Arial Narrow" w:cs="Times New Roman"/>
          <w:i/>
          <w:iCs/>
          <w:sz w:val="16"/>
          <w:szCs w:val="16"/>
          <w:lang w:eastAsia="es-BO"/>
        </w:rPr>
        <w:t>mológi</w:t>
      </w:r>
      <w:r w:rsidRPr="00000332">
        <w:rPr>
          <w:rFonts w:ascii="Arial Narrow" w:eastAsiaTheme="minorEastAsia" w:hAnsi="Arial Narrow" w:cs="Times New Roman"/>
          <w:i/>
          <w:iCs/>
          <w:spacing w:val="1"/>
          <w:sz w:val="16"/>
          <w:szCs w:val="16"/>
          <w:lang w:eastAsia="es-BO"/>
        </w:rPr>
        <w:t>c</w:t>
      </w:r>
      <w:r w:rsidRPr="00000332">
        <w:rPr>
          <w:rFonts w:ascii="Arial Narrow" w:eastAsiaTheme="minorEastAsia" w:hAnsi="Arial Narrow" w:cs="Times New Roman"/>
          <w:i/>
          <w:iCs/>
          <w:sz w:val="16"/>
          <w:szCs w:val="16"/>
          <w:lang w:eastAsia="es-BO"/>
        </w:rPr>
        <w:t>o</w:t>
      </w:r>
      <w:r w:rsidRPr="00000332">
        <w:rPr>
          <w:rFonts w:ascii="Arial Narrow" w:eastAsiaTheme="minorEastAsia" w:hAnsi="Arial Narrow" w:cs="Times New Roman"/>
          <w:i/>
          <w:iCs/>
          <w:spacing w:val="16"/>
          <w:sz w:val="16"/>
          <w:szCs w:val="16"/>
          <w:lang w:eastAsia="es-BO"/>
        </w:rPr>
        <w:t xml:space="preserve"> </w:t>
      </w:r>
      <w:r w:rsidRPr="00000332">
        <w:rPr>
          <w:rFonts w:ascii="Arial Narrow" w:eastAsiaTheme="minorEastAsia" w:hAnsi="Arial Narrow" w:cs="Times New Roman"/>
          <w:i/>
          <w:iCs/>
          <w:sz w:val="16"/>
          <w:szCs w:val="16"/>
          <w:lang w:eastAsia="es-BO"/>
        </w:rPr>
        <w:t>y</w:t>
      </w:r>
      <w:r w:rsidRPr="00000332">
        <w:rPr>
          <w:rFonts w:ascii="Arial Narrow" w:eastAsiaTheme="minorEastAsia" w:hAnsi="Arial Narrow" w:cs="Times New Roman"/>
          <w:i/>
          <w:iCs/>
          <w:spacing w:val="17"/>
          <w:sz w:val="16"/>
          <w:szCs w:val="16"/>
          <w:lang w:eastAsia="es-BO"/>
        </w:rPr>
        <w:t xml:space="preserve"> </w:t>
      </w:r>
      <w:r w:rsidRPr="00000332">
        <w:rPr>
          <w:rFonts w:ascii="Arial Narrow" w:eastAsiaTheme="minorEastAsia" w:hAnsi="Arial Narrow" w:cs="Times New Roman"/>
          <w:i/>
          <w:iCs/>
          <w:spacing w:val="1"/>
          <w:sz w:val="16"/>
          <w:szCs w:val="16"/>
          <w:lang w:eastAsia="es-BO"/>
        </w:rPr>
        <w:t>e</w:t>
      </w:r>
      <w:r w:rsidRPr="00000332">
        <w:rPr>
          <w:rFonts w:ascii="Arial Narrow" w:eastAsiaTheme="minorEastAsia" w:hAnsi="Arial Narrow" w:cs="Times New Roman"/>
          <w:i/>
          <w:iCs/>
          <w:sz w:val="16"/>
          <w:szCs w:val="16"/>
          <w:lang w:eastAsia="es-BO"/>
        </w:rPr>
        <w:t>tnog</w:t>
      </w:r>
      <w:r w:rsidRPr="00000332">
        <w:rPr>
          <w:rFonts w:ascii="Arial Narrow" w:eastAsiaTheme="minorEastAsia" w:hAnsi="Arial Narrow" w:cs="Times New Roman"/>
          <w:i/>
          <w:iCs/>
          <w:spacing w:val="6"/>
          <w:sz w:val="16"/>
          <w:szCs w:val="16"/>
          <w:lang w:eastAsia="es-BO"/>
        </w:rPr>
        <w:t>r</w:t>
      </w:r>
      <w:r w:rsidRPr="00000332">
        <w:rPr>
          <w:rFonts w:ascii="Arial Narrow" w:eastAsiaTheme="minorEastAsia" w:hAnsi="Arial Narrow" w:cs="Times New Roman"/>
          <w:i/>
          <w:iCs/>
          <w:sz w:val="16"/>
          <w:szCs w:val="16"/>
          <w:lang w:eastAsia="es-BO"/>
        </w:rPr>
        <w:t>á</w:t>
      </w:r>
      <w:r w:rsidRPr="00000332">
        <w:rPr>
          <w:rFonts w:ascii="Arial Narrow" w:eastAsiaTheme="minorEastAsia" w:hAnsi="Arial Narrow" w:cs="Times New Roman"/>
          <w:i/>
          <w:iCs/>
          <w:spacing w:val="3"/>
          <w:sz w:val="16"/>
          <w:szCs w:val="16"/>
          <w:lang w:eastAsia="es-BO"/>
        </w:rPr>
        <w:t>f</w:t>
      </w:r>
      <w:r w:rsidRPr="00000332">
        <w:rPr>
          <w:rFonts w:ascii="Arial Narrow" w:eastAsiaTheme="minorEastAsia" w:hAnsi="Arial Narrow" w:cs="Times New Roman"/>
          <w:i/>
          <w:iCs/>
          <w:sz w:val="16"/>
          <w:szCs w:val="16"/>
          <w:lang w:eastAsia="es-BO"/>
        </w:rPr>
        <w:t>ico</w:t>
      </w:r>
      <w:r w:rsidRPr="00000332">
        <w:rPr>
          <w:rFonts w:ascii="Arial Narrow" w:eastAsiaTheme="minorEastAsia" w:hAnsi="Arial Narrow" w:cs="Times New Roman"/>
          <w:i/>
          <w:iCs/>
          <w:spacing w:val="16"/>
          <w:sz w:val="16"/>
          <w:szCs w:val="16"/>
          <w:lang w:eastAsia="es-BO"/>
        </w:rPr>
        <w:t xml:space="preserve"> </w:t>
      </w:r>
      <w:r w:rsidRPr="00000332">
        <w:rPr>
          <w:rFonts w:ascii="Arial Narrow" w:eastAsiaTheme="minorEastAsia" w:hAnsi="Arial Narrow" w:cs="Times New Roman"/>
          <w:i/>
          <w:iCs/>
          <w:sz w:val="16"/>
          <w:szCs w:val="16"/>
          <w:lang w:eastAsia="es-BO"/>
        </w:rPr>
        <w:t>de</w:t>
      </w:r>
      <w:r w:rsidRPr="00000332">
        <w:rPr>
          <w:rFonts w:ascii="Arial Narrow" w:eastAsiaTheme="minorEastAsia" w:hAnsi="Arial Narrow" w:cs="Times New Roman"/>
          <w:i/>
          <w:iCs/>
          <w:spacing w:val="17"/>
          <w:sz w:val="16"/>
          <w:szCs w:val="16"/>
          <w:lang w:eastAsia="es-BO"/>
        </w:rPr>
        <w:t xml:space="preserve"> </w:t>
      </w:r>
      <w:r w:rsidRPr="00000332">
        <w:rPr>
          <w:rFonts w:ascii="Arial Narrow" w:eastAsiaTheme="minorEastAsia" w:hAnsi="Arial Narrow" w:cs="Times New Roman"/>
          <w:i/>
          <w:iCs/>
          <w:sz w:val="16"/>
          <w:szCs w:val="16"/>
          <w:lang w:eastAsia="es-BO"/>
        </w:rPr>
        <w:t>la</w:t>
      </w:r>
      <w:r w:rsidRPr="00000332">
        <w:rPr>
          <w:rFonts w:ascii="Arial Narrow" w:eastAsiaTheme="minorEastAsia" w:hAnsi="Arial Narrow" w:cs="Times New Roman"/>
          <w:i/>
          <w:iCs/>
          <w:spacing w:val="15"/>
          <w:sz w:val="16"/>
          <w:szCs w:val="16"/>
          <w:lang w:eastAsia="es-BO"/>
        </w:rPr>
        <w:t xml:space="preserve"> </w:t>
      </w:r>
      <w:r w:rsidRPr="00000332">
        <w:rPr>
          <w:rFonts w:ascii="Arial Narrow" w:eastAsiaTheme="minorEastAsia" w:hAnsi="Arial Narrow" w:cs="Times New Roman"/>
          <w:i/>
          <w:iCs/>
          <w:sz w:val="16"/>
          <w:szCs w:val="16"/>
          <w:lang w:eastAsia="es-BO"/>
        </w:rPr>
        <w:t>lengua</w:t>
      </w:r>
      <w:r w:rsidRPr="00000332">
        <w:rPr>
          <w:rFonts w:ascii="Arial Narrow" w:eastAsiaTheme="minorEastAsia" w:hAnsi="Arial Narrow" w:cs="Times New Roman"/>
          <w:i/>
          <w:iCs/>
          <w:spacing w:val="16"/>
          <w:sz w:val="16"/>
          <w:szCs w:val="16"/>
          <w:lang w:eastAsia="es-BO"/>
        </w:rPr>
        <w:t xml:space="preserve"> </w:t>
      </w:r>
      <w:r w:rsidRPr="00000332">
        <w:rPr>
          <w:rFonts w:ascii="Arial Narrow" w:eastAsiaTheme="minorEastAsia" w:hAnsi="Arial Narrow" w:cs="Times New Roman"/>
          <w:i/>
          <w:iCs/>
          <w:sz w:val="16"/>
          <w:szCs w:val="16"/>
          <w:lang w:eastAsia="es-BO"/>
        </w:rPr>
        <w:t>de</w:t>
      </w:r>
      <w:r w:rsidRPr="00000332">
        <w:rPr>
          <w:rFonts w:ascii="Arial Narrow" w:eastAsiaTheme="minorEastAsia" w:hAnsi="Arial Narrow" w:cs="Times New Roman"/>
          <w:i/>
          <w:iCs/>
          <w:spacing w:val="17"/>
          <w:sz w:val="16"/>
          <w:szCs w:val="16"/>
          <w:lang w:eastAsia="es-BO"/>
        </w:rPr>
        <w:t xml:space="preserve"> </w:t>
      </w:r>
      <w:r w:rsidRPr="00000332">
        <w:rPr>
          <w:rFonts w:ascii="Arial Narrow" w:eastAsiaTheme="minorEastAsia" w:hAnsi="Arial Narrow" w:cs="Times New Roman"/>
          <w:i/>
          <w:iCs/>
          <w:sz w:val="16"/>
          <w:szCs w:val="16"/>
          <w:lang w:eastAsia="es-BO"/>
        </w:rPr>
        <w:t>la</w:t>
      </w:r>
      <w:r w:rsidRPr="00000332">
        <w:rPr>
          <w:rFonts w:ascii="Arial Narrow" w:eastAsiaTheme="minorEastAsia" w:hAnsi="Arial Narrow" w:cs="Times New Roman"/>
          <w:i/>
          <w:iCs/>
          <w:spacing w:val="15"/>
          <w:sz w:val="16"/>
          <w:szCs w:val="16"/>
          <w:lang w:eastAsia="es-BO"/>
        </w:rPr>
        <w:t xml:space="preserve"> </w:t>
      </w:r>
      <w:r w:rsidRPr="00000332">
        <w:rPr>
          <w:rFonts w:ascii="Arial Narrow" w:eastAsiaTheme="minorEastAsia" w:hAnsi="Arial Narrow" w:cs="Times New Roman"/>
          <w:i/>
          <w:iCs/>
          <w:sz w:val="16"/>
          <w:szCs w:val="16"/>
          <w:lang w:eastAsia="es-BO"/>
        </w:rPr>
        <w:t>lengua</w:t>
      </w:r>
      <w:r w:rsidRPr="00000332">
        <w:rPr>
          <w:rFonts w:ascii="Arial Narrow" w:eastAsiaTheme="minorEastAsia" w:hAnsi="Arial Narrow" w:cs="Times New Roman"/>
          <w:i/>
          <w:iCs/>
          <w:spacing w:val="20"/>
          <w:sz w:val="16"/>
          <w:szCs w:val="16"/>
          <w:lang w:eastAsia="es-BO"/>
        </w:rPr>
        <w:t xml:space="preserve"> </w:t>
      </w:r>
      <w:r w:rsidRPr="00000332">
        <w:rPr>
          <w:rFonts w:ascii="Arial Narrow" w:eastAsiaTheme="minorEastAsia" w:hAnsi="Arial Narrow" w:cs="Times New Roman"/>
          <w:i/>
          <w:iCs/>
          <w:sz w:val="16"/>
          <w:szCs w:val="16"/>
          <w:lang w:eastAsia="es-BO"/>
        </w:rPr>
        <w:t>gua</w:t>
      </w:r>
      <w:r w:rsidRPr="00000332">
        <w:rPr>
          <w:rFonts w:ascii="Arial Narrow" w:eastAsiaTheme="minorEastAsia" w:hAnsi="Arial Narrow" w:cs="Times New Roman"/>
          <w:i/>
          <w:iCs/>
          <w:spacing w:val="2"/>
          <w:sz w:val="16"/>
          <w:szCs w:val="16"/>
          <w:lang w:eastAsia="es-BO"/>
        </w:rPr>
        <w:t>r</w:t>
      </w:r>
      <w:r w:rsidRPr="00000332">
        <w:rPr>
          <w:rFonts w:ascii="Arial Narrow" w:eastAsiaTheme="minorEastAsia" w:hAnsi="Arial Narrow" w:cs="Times New Roman"/>
          <w:i/>
          <w:iCs/>
          <w:sz w:val="16"/>
          <w:szCs w:val="16"/>
          <w:lang w:eastAsia="es-BO"/>
        </w:rPr>
        <w:t>aní</w:t>
      </w:r>
      <w:r w:rsidRPr="00000332">
        <w:rPr>
          <w:rFonts w:ascii="Arial Narrow" w:eastAsiaTheme="minorEastAsia" w:hAnsi="Arial Narrow" w:cs="Times New Roman"/>
          <w:i/>
          <w:iCs/>
          <w:spacing w:val="15"/>
          <w:sz w:val="16"/>
          <w:szCs w:val="16"/>
          <w:lang w:eastAsia="es-BO"/>
        </w:rPr>
        <w:t xml:space="preserve"> </w:t>
      </w:r>
      <w:r w:rsidRPr="00000332">
        <w:rPr>
          <w:rFonts w:ascii="Arial Narrow" w:eastAsiaTheme="minorEastAsia" w:hAnsi="Arial Narrow" w:cs="Times New Roman"/>
          <w:i/>
          <w:iCs/>
          <w:sz w:val="16"/>
          <w:szCs w:val="16"/>
          <w:lang w:eastAsia="es-BO"/>
        </w:rPr>
        <w:t>hablada</w:t>
      </w:r>
      <w:r w:rsidRPr="00000332">
        <w:rPr>
          <w:rFonts w:ascii="Arial Narrow" w:eastAsiaTheme="minorEastAsia" w:hAnsi="Arial Narrow" w:cs="Times New Roman"/>
          <w:i/>
          <w:iCs/>
          <w:spacing w:val="16"/>
          <w:sz w:val="16"/>
          <w:szCs w:val="16"/>
          <w:lang w:eastAsia="es-BO"/>
        </w:rPr>
        <w:t xml:space="preserve"> </w:t>
      </w:r>
      <w:r w:rsidRPr="00000332">
        <w:rPr>
          <w:rFonts w:ascii="Arial Narrow" w:eastAsiaTheme="minorEastAsia" w:hAnsi="Arial Narrow" w:cs="Times New Roman"/>
          <w:i/>
          <w:iCs/>
          <w:spacing w:val="1"/>
          <w:sz w:val="16"/>
          <w:szCs w:val="16"/>
          <w:lang w:eastAsia="es-BO"/>
        </w:rPr>
        <w:t>e</w:t>
      </w:r>
      <w:r w:rsidRPr="00000332">
        <w:rPr>
          <w:rFonts w:ascii="Arial Narrow" w:eastAsiaTheme="minorEastAsia" w:hAnsi="Arial Narrow" w:cs="Times New Roman"/>
          <w:i/>
          <w:iCs/>
          <w:sz w:val="16"/>
          <w:szCs w:val="16"/>
          <w:lang w:eastAsia="es-BO"/>
        </w:rPr>
        <w:t>n</w:t>
      </w:r>
      <w:r w:rsidRPr="00000332">
        <w:rPr>
          <w:rFonts w:ascii="Arial Narrow" w:eastAsiaTheme="minorEastAsia" w:hAnsi="Arial Narrow" w:cs="Times New Roman"/>
          <w:i/>
          <w:iCs/>
          <w:spacing w:val="27"/>
          <w:sz w:val="16"/>
          <w:szCs w:val="16"/>
          <w:lang w:eastAsia="es-BO"/>
        </w:rPr>
        <w:t xml:space="preserve"> </w:t>
      </w:r>
      <w:r w:rsidRPr="00000332">
        <w:rPr>
          <w:rFonts w:ascii="Arial Narrow" w:eastAsiaTheme="minorEastAsia" w:hAnsi="Arial Narrow" w:cs="Times New Roman"/>
          <w:i/>
          <w:iCs/>
          <w:spacing w:val="-2"/>
          <w:sz w:val="16"/>
          <w:szCs w:val="16"/>
          <w:lang w:eastAsia="es-BO"/>
        </w:rPr>
        <w:t>B</w:t>
      </w:r>
      <w:r w:rsidRPr="00000332">
        <w:rPr>
          <w:rFonts w:ascii="Arial Narrow" w:eastAsiaTheme="minorEastAsia" w:hAnsi="Arial Narrow" w:cs="Times New Roman"/>
          <w:i/>
          <w:iCs/>
          <w:sz w:val="16"/>
          <w:szCs w:val="16"/>
          <w:lang w:eastAsia="es-BO"/>
        </w:rPr>
        <w:t>olivia.</w:t>
      </w:r>
      <w:r w:rsidRPr="00000332">
        <w:rPr>
          <w:rFonts w:ascii="Arial Narrow" w:eastAsiaTheme="minorEastAsia" w:hAnsi="Arial Narrow" w:cs="Times New Roman"/>
          <w:i/>
          <w:iCs/>
          <w:spacing w:val="20"/>
          <w:sz w:val="16"/>
          <w:szCs w:val="16"/>
          <w:lang w:eastAsia="es-BO"/>
        </w:rPr>
        <w:t xml:space="preserve"> </w:t>
      </w:r>
      <w:r w:rsidRPr="00000332">
        <w:rPr>
          <w:rFonts w:ascii="Arial Narrow" w:eastAsiaTheme="minorEastAsia" w:hAnsi="Arial Narrow" w:cs="Times New Roman"/>
          <w:spacing w:val="-6"/>
          <w:sz w:val="16"/>
          <w:szCs w:val="16"/>
          <w:lang w:eastAsia="es-BO"/>
        </w:rPr>
        <w:t>L</w:t>
      </w:r>
      <w:r w:rsidRPr="00000332">
        <w:rPr>
          <w:rFonts w:ascii="Arial Narrow" w:eastAsiaTheme="minorEastAsia" w:hAnsi="Arial Narrow" w:cs="Times New Roman"/>
          <w:sz w:val="16"/>
          <w:szCs w:val="16"/>
          <w:lang w:eastAsia="es-BO"/>
        </w:rPr>
        <w:t>a</w:t>
      </w:r>
      <w:r w:rsidRPr="00000332">
        <w:rPr>
          <w:rFonts w:ascii="Arial Narrow" w:eastAsiaTheme="minorEastAsia" w:hAnsi="Arial Narrow" w:cs="Times New Roman"/>
          <w:spacing w:val="21"/>
          <w:sz w:val="16"/>
          <w:szCs w:val="16"/>
          <w:lang w:eastAsia="es-BO"/>
        </w:rPr>
        <w:t xml:space="preserve"> </w:t>
      </w:r>
      <w:r w:rsidRPr="00000332">
        <w:rPr>
          <w:rFonts w:ascii="Arial Narrow" w:eastAsiaTheme="minorEastAsia" w:hAnsi="Arial Narrow" w:cs="Times New Roman"/>
          <w:spacing w:val="-1"/>
          <w:sz w:val="16"/>
          <w:szCs w:val="16"/>
          <w:lang w:eastAsia="es-BO"/>
        </w:rPr>
        <w:t>P</w:t>
      </w:r>
      <w:r w:rsidRPr="00000332">
        <w:rPr>
          <w:rFonts w:ascii="Arial Narrow" w:eastAsiaTheme="minorEastAsia" w:hAnsi="Arial Narrow" w:cs="Times New Roman"/>
          <w:spacing w:val="1"/>
          <w:sz w:val="16"/>
          <w:szCs w:val="16"/>
          <w:lang w:eastAsia="es-BO"/>
        </w:rPr>
        <w:t>az</w:t>
      </w:r>
      <w:r w:rsidRPr="00000332">
        <w:rPr>
          <w:rFonts w:ascii="Arial Narrow" w:eastAsiaTheme="minorEastAsia" w:hAnsi="Arial Narrow" w:cs="Times New Roman"/>
          <w:sz w:val="16"/>
          <w:szCs w:val="16"/>
          <w:lang w:eastAsia="es-BO"/>
        </w:rPr>
        <w:t xml:space="preserve">: </w:t>
      </w:r>
      <w:r w:rsidRPr="00000332">
        <w:rPr>
          <w:rFonts w:ascii="Arial Narrow" w:eastAsiaTheme="minorEastAsia" w:hAnsi="Arial Narrow" w:cs="Times New Roman"/>
          <w:spacing w:val="-1"/>
          <w:sz w:val="16"/>
          <w:szCs w:val="16"/>
          <w:lang w:eastAsia="es-BO"/>
        </w:rPr>
        <w:t>P</w:t>
      </w:r>
      <w:r w:rsidRPr="00000332">
        <w:rPr>
          <w:rFonts w:ascii="Arial Narrow" w:eastAsiaTheme="minorEastAsia" w:hAnsi="Arial Narrow" w:cs="Times New Roman"/>
          <w:sz w:val="16"/>
          <w:szCs w:val="16"/>
          <w:lang w:eastAsia="es-BO"/>
        </w:rPr>
        <w:t>lu</w:t>
      </w:r>
      <w:r w:rsidRPr="00000332">
        <w:rPr>
          <w:rFonts w:ascii="Arial Narrow" w:eastAsiaTheme="minorEastAsia" w:hAnsi="Arial Narrow" w:cs="Times New Roman"/>
          <w:spacing w:val="-1"/>
          <w:sz w:val="16"/>
          <w:szCs w:val="16"/>
          <w:lang w:eastAsia="es-BO"/>
        </w:rPr>
        <w:t>r</w:t>
      </w:r>
      <w:r w:rsidRPr="00000332">
        <w:rPr>
          <w:rFonts w:ascii="Arial Narrow" w:eastAsiaTheme="minorEastAsia" w:hAnsi="Arial Narrow" w:cs="Times New Roman"/>
          <w:spacing w:val="1"/>
          <w:sz w:val="16"/>
          <w:szCs w:val="16"/>
          <w:lang w:eastAsia="es-BO"/>
        </w:rPr>
        <w:t>a</w:t>
      </w:r>
      <w:r w:rsidRPr="00000332">
        <w:rPr>
          <w:rFonts w:ascii="Arial Narrow" w:eastAsiaTheme="minorEastAsia" w:hAnsi="Arial Narrow" w:cs="Times New Roman"/>
          <w:sz w:val="16"/>
          <w:szCs w:val="16"/>
          <w:lang w:eastAsia="es-BO"/>
        </w:rPr>
        <w:t>l. 2011, p</w:t>
      </w:r>
      <w:r w:rsidRPr="00000332">
        <w:rPr>
          <w:rFonts w:ascii="Arial Narrow" w:eastAsiaTheme="minorEastAsia" w:hAnsi="Arial Narrow" w:cs="Times New Roman"/>
          <w:spacing w:val="1"/>
          <w:sz w:val="16"/>
          <w:szCs w:val="16"/>
          <w:lang w:eastAsia="es-BO"/>
        </w:rPr>
        <w:t>á</w:t>
      </w:r>
      <w:r w:rsidRPr="00000332">
        <w:rPr>
          <w:rFonts w:ascii="Arial Narrow" w:eastAsiaTheme="minorEastAsia" w:hAnsi="Arial Narrow" w:cs="Times New Roman"/>
          <w:sz w:val="16"/>
          <w:szCs w:val="16"/>
          <w:lang w:eastAsia="es-BO"/>
        </w:rPr>
        <w:t>g.58.</w:t>
      </w:r>
    </w:p>
  </w:footnote>
  <w:footnote w:id="43">
    <w:p w:rsidR="00F80184" w:rsidRPr="008172D5" w:rsidRDefault="00F80184" w:rsidP="002C3ECE">
      <w:pPr>
        <w:pStyle w:val="Textonotapie"/>
        <w:rPr>
          <w:rFonts w:ascii="Arial Narrow" w:hAnsi="Arial Narrow" w:cs="Times New Roman"/>
          <w:sz w:val="16"/>
          <w:szCs w:val="16"/>
        </w:rPr>
      </w:pPr>
      <w:r w:rsidRPr="008172D5">
        <w:rPr>
          <w:rStyle w:val="Refdenotaalpie"/>
          <w:rFonts w:ascii="Arial Narrow" w:hAnsi="Arial Narrow" w:cs="Times New Roman"/>
          <w:sz w:val="16"/>
          <w:szCs w:val="16"/>
        </w:rPr>
        <w:footnoteRef/>
      </w:r>
      <w:r w:rsidRPr="008172D5">
        <w:rPr>
          <w:rFonts w:ascii="Arial Narrow" w:hAnsi="Arial Narrow" w:cs="Times New Roman"/>
          <w:sz w:val="16"/>
          <w:szCs w:val="16"/>
        </w:rPr>
        <w:t xml:space="preserve"> Ver más sobre el tema en Actividades turísticas, Capítulo 2.2. </w:t>
      </w:r>
    </w:p>
  </w:footnote>
  <w:footnote w:id="44">
    <w:p w:rsidR="00F80184" w:rsidRPr="008172D5" w:rsidRDefault="00F80184" w:rsidP="002C3ECE">
      <w:pPr>
        <w:pStyle w:val="Textonotapie"/>
        <w:jc w:val="both"/>
        <w:rPr>
          <w:rFonts w:ascii="Arial Narrow" w:hAnsi="Arial Narrow"/>
          <w:sz w:val="18"/>
          <w:szCs w:val="18"/>
        </w:rPr>
      </w:pPr>
      <w:r w:rsidRPr="008172D5">
        <w:rPr>
          <w:rStyle w:val="Refdenotaalpie"/>
          <w:rFonts w:ascii="Arial Narrow" w:hAnsi="Arial Narrow"/>
          <w:sz w:val="16"/>
          <w:szCs w:val="18"/>
        </w:rPr>
        <w:footnoteRef/>
      </w:r>
      <w:r w:rsidRPr="008172D5">
        <w:rPr>
          <w:rFonts w:ascii="Arial Narrow" w:hAnsi="Arial Narrow"/>
          <w:sz w:val="16"/>
          <w:szCs w:val="18"/>
        </w:rPr>
        <w:t xml:space="preserve"> Diagnostico Socio-Económico Político y Cultural, Municipio Charagua. Programa SAFCI - MI SALUD,  Julio 2016 (preliminar).</w:t>
      </w:r>
    </w:p>
  </w:footnote>
  <w:footnote w:id="45">
    <w:p w:rsidR="00F80184" w:rsidRPr="00A2486A" w:rsidRDefault="00F80184" w:rsidP="002C3ECE">
      <w:pPr>
        <w:pStyle w:val="Textonotapie"/>
        <w:rPr>
          <w:rFonts w:ascii="Arial Narrow" w:hAnsi="Arial Narrow"/>
          <w:sz w:val="16"/>
          <w:szCs w:val="18"/>
        </w:rPr>
      </w:pPr>
      <w:r w:rsidRPr="00A2486A">
        <w:rPr>
          <w:rStyle w:val="Refdenotaalpie"/>
          <w:rFonts w:ascii="Arial Narrow" w:hAnsi="Arial Narrow"/>
          <w:sz w:val="16"/>
          <w:szCs w:val="18"/>
        </w:rPr>
        <w:footnoteRef/>
      </w:r>
      <w:r w:rsidRPr="00A2486A">
        <w:rPr>
          <w:rFonts w:ascii="Arial Narrow" w:hAnsi="Arial Narrow"/>
          <w:sz w:val="16"/>
          <w:szCs w:val="18"/>
        </w:rPr>
        <w:t xml:space="preserve"> Sistema de Información en Educación, del Ministerio de Educación.  </w:t>
      </w:r>
    </w:p>
  </w:footnote>
  <w:footnote w:id="46">
    <w:p w:rsidR="00F80184" w:rsidRPr="00A2486A" w:rsidRDefault="00F80184" w:rsidP="007A3FDA">
      <w:pPr>
        <w:pStyle w:val="Textonotapie"/>
        <w:rPr>
          <w:rFonts w:ascii="Arial Narrow" w:hAnsi="Arial Narrow"/>
          <w:sz w:val="16"/>
          <w:szCs w:val="18"/>
        </w:rPr>
      </w:pPr>
      <w:r w:rsidRPr="00A2486A">
        <w:rPr>
          <w:rStyle w:val="Refdenotaalpie"/>
          <w:rFonts w:ascii="Arial Narrow" w:hAnsi="Arial Narrow"/>
          <w:sz w:val="16"/>
          <w:szCs w:val="18"/>
        </w:rPr>
        <w:footnoteRef/>
      </w:r>
      <w:r w:rsidRPr="00A2486A">
        <w:rPr>
          <w:rFonts w:ascii="Arial Narrow" w:hAnsi="Arial Narrow"/>
          <w:sz w:val="16"/>
          <w:szCs w:val="18"/>
        </w:rPr>
        <w:t xml:space="preserve"> De acuerdo al Sistema de Información en  Educación  (SIE) del Ministerio de Educación,  período 2009 – 2011.  </w:t>
      </w:r>
    </w:p>
  </w:footnote>
  <w:footnote w:id="47">
    <w:p w:rsidR="00F80184" w:rsidRPr="00A2486A" w:rsidRDefault="00F80184" w:rsidP="007A3FDA">
      <w:pPr>
        <w:pStyle w:val="Textonotapie"/>
        <w:rPr>
          <w:rFonts w:ascii="Arial Narrow" w:hAnsi="Arial Narrow"/>
          <w:sz w:val="16"/>
          <w:szCs w:val="18"/>
        </w:rPr>
      </w:pPr>
      <w:r w:rsidRPr="00A2486A">
        <w:rPr>
          <w:rStyle w:val="Refdenotaalpie"/>
          <w:rFonts w:ascii="Arial Narrow" w:hAnsi="Arial Narrow"/>
          <w:sz w:val="16"/>
          <w:szCs w:val="18"/>
        </w:rPr>
        <w:footnoteRef/>
      </w:r>
      <w:r w:rsidRPr="00A2486A">
        <w:rPr>
          <w:rFonts w:ascii="Arial Narrow" w:hAnsi="Arial Narrow"/>
          <w:sz w:val="16"/>
          <w:szCs w:val="18"/>
        </w:rPr>
        <w:t xml:space="preserve"> Tomando el período 2009 – 2014.</w:t>
      </w:r>
    </w:p>
  </w:footnote>
  <w:footnote w:id="48">
    <w:p w:rsidR="00F80184" w:rsidRPr="004A3FBD" w:rsidRDefault="00F80184" w:rsidP="008A3A02">
      <w:pPr>
        <w:pStyle w:val="Textonotapie"/>
        <w:jc w:val="both"/>
        <w:rPr>
          <w:rFonts w:ascii="Arial Narrow" w:hAnsi="Arial Narrow"/>
          <w:sz w:val="16"/>
          <w:szCs w:val="18"/>
        </w:rPr>
      </w:pPr>
      <w:r w:rsidRPr="004A3FBD">
        <w:rPr>
          <w:rStyle w:val="Refdenotaalpie"/>
          <w:rFonts w:ascii="Arial Narrow" w:hAnsi="Arial Narrow"/>
          <w:sz w:val="16"/>
          <w:szCs w:val="18"/>
        </w:rPr>
        <w:footnoteRef/>
      </w:r>
      <w:r w:rsidRPr="004A3FBD">
        <w:rPr>
          <w:rFonts w:ascii="Arial Narrow" w:hAnsi="Arial Narrow"/>
          <w:sz w:val="16"/>
          <w:szCs w:val="18"/>
        </w:rPr>
        <w:t xml:space="preserve"> Sobre la “Migración Zafral” ver Capítulo III del Diagnóstico Socioeducativo de las Comunidades de la Zona, IRFA, 2009.</w:t>
      </w:r>
    </w:p>
  </w:footnote>
  <w:footnote w:id="49">
    <w:p w:rsidR="00F80184" w:rsidRPr="004A3FBD" w:rsidRDefault="00F80184" w:rsidP="008A3A02">
      <w:pPr>
        <w:pStyle w:val="Textonotapie"/>
        <w:jc w:val="both"/>
        <w:rPr>
          <w:rFonts w:ascii="Arial Narrow" w:hAnsi="Arial Narrow"/>
          <w:sz w:val="16"/>
          <w:szCs w:val="18"/>
        </w:rPr>
      </w:pPr>
      <w:r w:rsidRPr="004A3FBD">
        <w:rPr>
          <w:rStyle w:val="Refdenotaalpie"/>
          <w:rFonts w:ascii="Arial Narrow" w:hAnsi="Arial Narrow"/>
          <w:sz w:val="16"/>
          <w:szCs w:val="18"/>
        </w:rPr>
        <w:footnoteRef/>
      </w:r>
      <w:r w:rsidRPr="004A3FBD">
        <w:rPr>
          <w:rFonts w:ascii="Arial Narrow" w:hAnsi="Arial Narrow"/>
          <w:sz w:val="16"/>
          <w:szCs w:val="18"/>
        </w:rPr>
        <w:t xml:space="preserve"> En el año 2012 el gobierno local  había identificado “un alto porcentaje de alumnos con desnutrición crónica y aguda”, mediante una “Evaluación Nutricional” (de acuerdo a la medición antropométrica de edad – peso – talla) realizada en todas las unidades educativas, con ello demostró la pertinencia  de la dotación del desayuno escolar en su jurisdicción, ver PROVISIÓN DE ALIMENTOS PARA PROYECTO: ASISTENCIA NUTRICIONAL (DESAYUNO Y ALMUERZO ESCOLAR). Municipio de Charagua, 2013.  </w:t>
      </w:r>
    </w:p>
  </w:footnote>
  <w:footnote w:id="50">
    <w:p w:rsidR="00F80184" w:rsidRPr="004A3FBD" w:rsidRDefault="00F80184" w:rsidP="008A3A02">
      <w:pPr>
        <w:pStyle w:val="Textonotapie"/>
        <w:jc w:val="both"/>
        <w:rPr>
          <w:rFonts w:ascii="Arial Narrow" w:hAnsi="Arial Narrow"/>
          <w:sz w:val="18"/>
          <w:szCs w:val="18"/>
        </w:rPr>
      </w:pPr>
      <w:r w:rsidRPr="004A3FBD">
        <w:rPr>
          <w:rStyle w:val="Refdenotaalpie"/>
          <w:rFonts w:ascii="Arial Narrow" w:hAnsi="Arial Narrow"/>
          <w:sz w:val="16"/>
          <w:szCs w:val="18"/>
        </w:rPr>
        <w:footnoteRef/>
      </w:r>
      <w:r w:rsidRPr="004A3FBD">
        <w:rPr>
          <w:rFonts w:ascii="Arial Narrow" w:hAnsi="Arial Narrow"/>
          <w:sz w:val="16"/>
          <w:szCs w:val="18"/>
        </w:rPr>
        <w:t xml:space="preserve"> De acuerdo a la Estadística 2015 de la DDE Charagua. </w:t>
      </w:r>
    </w:p>
  </w:footnote>
  <w:footnote w:id="51">
    <w:p w:rsidR="00F80184" w:rsidRPr="00A2486A" w:rsidRDefault="00F80184" w:rsidP="004C0C7C">
      <w:pPr>
        <w:spacing w:after="0" w:line="240" w:lineRule="auto"/>
        <w:jc w:val="both"/>
        <w:rPr>
          <w:rFonts w:ascii="Arial Narrow" w:hAnsi="Arial Narrow" w:cs="Times New Roman"/>
          <w:sz w:val="16"/>
          <w:szCs w:val="18"/>
        </w:rPr>
      </w:pPr>
      <w:r w:rsidRPr="00A2486A">
        <w:rPr>
          <w:rStyle w:val="Refdenotaalpie"/>
          <w:rFonts w:ascii="Arial Narrow" w:hAnsi="Arial Narrow" w:cs="Times New Roman"/>
          <w:sz w:val="16"/>
          <w:szCs w:val="18"/>
        </w:rPr>
        <w:footnoteRef/>
      </w:r>
      <w:r w:rsidRPr="00A2486A">
        <w:rPr>
          <w:rFonts w:ascii="Arial Narrow" w:hAnsi="Arial Narrow" w:cs="Times New Roman"/>
          <w:sz w:val="16"/>
          <w:szCs w:val="18"/>
        </w:rPr>
        <w:t xml:space="preserve">Mayores detalles de toda la información señalada en este punto, así como otros (localización precisa de cada una de las unidades educativas, en términos del núcleo al que pertenece y la comunidad en la que se asienta, por tanto la zona) se hallan en el Mapa de </w:t>
      </w:r>
      <w:r w:rsidRPr="00A2486A">
        <w:rPr>
          <w:rFonts w:ascii="Arial Narrow" w:hAnsi="Arial Narrow" w:cs="Times New Roman"/>
          <w:b/>
          <w:sz w:val="16"/>
          <w:szCs w:val="18"/>
        </w:rPr>
        <w:t>Ubicación de Unidades y Núcleos Educativo</w:t>
      </w:r>
      <w:r w:rsidRPr="00A2486A">
        <w:rPr>
          <w:rFonts w:ascii="Arial Narrow" w:hAnsi="Arial Narrow" w:cs="Times New Roman"/>
          <w:sz w:val="16"/>
          <w:szCs w:val="18"/>
        </w:rPr>
        <w:t xml:space="preserve"> en anexos. </w:t>
      </w:r>
    </w:p>
  </w:footnote>
  <w:footnote w:id="52">
    <w:p w:rsidR="00F80184" w:rsidRPr="00A2486A" w:rsidRDefault="00F80184" w:rsidP="00167B48">
      <w:pPr>
        <w:spacing w:after="0" w:line="240" w:lineRule="auto"/>
        <w:jc w:val="both"/>
        <w:rPr>
          <w:rFonts w:ascii="Arial Narrow" w:eastAsia="Times New Roman" w:hAnsi="Arial Narrow" w:cs="Times New Roman"/>
          <w:sz w:val="16"/>
          <w:szCs w:val="18"/>
          <w:lang w:val="es-MX" w:eastAsia="es-ES"/>
        </w:rPr>
      </w:pPr>
      <w:r w:rsidRPr="00A2486A">
        <w:rPr>
          <w:rStyle w:val="Refdenotaalpie"/>
          <w:rFonts w:ascii="Arial Narrow" w:hAnsi="Arial Narrow" w:cs="Times New Roman"/>
          <w:sz w:val="16"/>
          <w:szCs w:val="18"/>
        </w:rPr>
        <w:footnoteRef/>
      </w:r>
      <w:r w:rsidRPr="00A2486A">
        <w:rPr>
          <w:rFonts w:ascii="Arial Narrow" w:hAnsi="Arial Narrow" w:cs="Times New Roman"/>
          <w:sz w:val="16"/>
          <w:szCs w:val="18"/>
        </w:rPr>
        <w:t xml:space="preserve"> </w:t>
      </w:r>
      <w:r w:rsidRPr="00A2486A">
        <w:rPr>
          <w:rFonts w:ascii="Arial Narrow" w:eastAsia="Times New Roman" w:hAnsi="Arial Narrow" w:cs="Times New Roman"/>
          <w:sz w:val="16"/>
          <w:szCs w:val="18"/>
          <w:lang w:val="es-MX" w:eastAsia="es-ES"/>
        </w:rPr>
        <w:t xml:space="preserve">Dirección Distrital de Educación, INFORME  DE  FIN DE GESTIÓN 2015, Charagua, 10 de diciembre de 2015. </w:t>
      </w:r>
    </w:p>
  </w:footnote>
  <w:footnote w:id="53">
    <w:p w:rsidR="00F80184" w:rsidRPr="00A2486A" w:rsidRDefault="00F80184" w:rsidP="00E7613D">
      <w:pPr>
        <w:pStyle w:val="Textonotapie"/>
        <w:jc w:val="both"/>
        <w:rPr>
          <w:rFonts w:ascii="Arial Narrow" w:hAnsi="Arial Narrow"/>
          <w:sz w:val="18"/>
          <w:szCs w:val="18"/>
        </w:rPr>
      </w:pPr>
      <w:r w:rsidRPr="00A2486A">
        <w:rPr>
          <w:rStyle w:val="Refdenotaalpie"/>
          <w:rFonts w:ascii="Arial Narrow" w:hAnsi="Arial Narrow"/>
          <w:sz w:val="16"/>
          <w:szCs w:val="18"/>
        </w:rPr>
        <w:footnoteRef/>
      </w:r>
      <w:r w:rsidRPr="00A2486A">
        <w:rPr>
          <w:rFonts w:ascii="Arial Narrow" w:hAnsi="Arial Narrow"/>
          <w:sz w:val="16"/>
          <w:szCs w:val="18"/>
        </w:rPr>
        <w:t xml:space="preserve">Considerando  que bajo la figura de “voluntarios” también se cubre la remuneración  a plantel administrativo y de servicio en algunas unidades educativas. Véase Planilla de Pago de Maestros Voluntarios por zona en archivos de la Dirección de Desarrollo Humano del  Gobierno Local (Charagua, Julio 2016). </w:t>
      </w:r>
    </w:p>
  </w:footnote>
  <w:footnote w:id="54">
    <w:p w:rsidR="00F80184" w:rsidRPr="00A2486A" w:rsidRDefault="00F80184" w:rsidP="008A3A02">
      <w:pPr>
        <w:pStyle w:val="Textonotapie"/>
        <w:jc w:val="both"/>
        <w:rPr>
          <w:rFonts w:ascii="Arial Narrow" w:hAnsi="Arial Narrow"/>
        </w:rPr>
      </w:pPr>
      <w:r w:rsidRPr="00A2486A">
        <w:rPr>
          <w:rStyle w:val="Refdenotaalpie"/>
          <w:rFonts w:ascii="Arial Narrow" w:hAnsi="Arial Narrow"/>
        </w:rPr>
        <w:footnoteRef/>
      </w:r>
      <w:r w:rsidRPr="00A2486A">
        <w:rPr>
          <w:rFonts w:ascii="Arial Narrow" w:hAnsi="Arial Narrow"/>
        </w:rPr>
        <w:t xml:space="preserve"> </w:t>
      </w:r>
      <w:r w:rsidRPr="00A2486A">
        <w:rPr>
          <w:rFonts w:ascii="Arial Narrow" w:hAnsi="Arial Narrow" w:cs="Times New Roman"/>
          <w:sz w:val="16"/>
          <w:szCs w:val="16"/>
        </w:rPr>
        <w:t>Estas dos unidades educativas corresponden a comunidades del área rural (Ibaviyuti y Itayu), las cuales si bien hoy son parte de la jurisdicción correspondiente a Charagua Iyambae –producto con la municipalización del territorio en la última década del siglo pasado–, orgánicamente pertenecen a la Capitanía del Gran Kaipependi-Kaarovaicho (GKK).</w:t>
      </w:r>
    </w:p>
  </w:footnote>
  <w:footnote w:id="55">
    <w:p w:rsidR="00F80184" w:rsidRPr="00A2486A" w:rsidRDefault="00F80184" w:rsidP="008A3A02">
      <w:pPr>
        <w:pStyle w:val="Textonotapie"/>
        <w:jc w:val="both"/>
        <w:rPr>
          <w:rFonts w:ascii="Arial Narrow" w:hAnsi="Arial Narrow"/>
          <w:sz w:val="18"/>
          <w:szCs w:val="18"/>
        </w:rPr>
      </w:pPr>
      <w:r w:rsidRPr="00A2486A">
        <w:rPr>
          <w:rStyle w:val="Refdenotaalpie"/>
          <w:rFonts w:ascii="Arial Narrow" w:hAnsi="Arial Narrow"/>
          <w:sz w:val="16"/>
          <w:szCs w:val="18"/>
        </w:rPr>
        <w:footnoteRef/>
      </w:r>
      <w:r w:rsidRPr="00A2486A">
        <w:rPr>
          <w:rFonts w:ascii="Arial Narrow" w:hAnsi="Arial Narrow"/>
          <w:sz w:val="16"/>
          <w:szCs w:val="18"/>
        </w:rPr>
        <w:t xml:space="preserve"> Por ejemplo, cuando participan de cursos de actualización (como en el PROFOCOM) y requieren elaborar sus trabajos y presentaciones utilizando computadoras o tecnología digital, generándoles una polémica con los padres de familia por el abandono de sus funciones.</w:t>
      </w:r>
    </w:p>
  </w:footnote>
  <w:footnote w:id="56">
    <w:p w:rsidR="00F80184" w:rsidRPr="00FA7308" w:rsidRDefault="00F80184" w:rsidP="008A3A02">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En esa lectura, varios padres y representantes guaraní sostienen que la escuela ahora, también, se aboque a enseñar idiomas extranjeros, principalmente el inglés e, incluso, el chino mandarín, “para estar a la altura de la globalización” y “de la tecnología desarrollada”.</w:t>
      </w:r>
    </w:p>
  </w:footnote>
  <w:footnote w:id="57">
    <w:p w:rsidR="00F80184" w:rsidRPr="00FA7308" w:rsidRDefault="00F80184" w:rsidP="008A3A02">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w:t>
      </w:r>
      <w:r w:rsidRPr="00FA7308">
        <w:rPr>
          <w:rFonts w:ascii="Arial Narrow" w:hAnsi="Arial Narrow" w:cs="Times New Roman"/>
          <w:sz w:val="16"/>
          <w:szCs w:val="16"/>
        </w:rPr>
        <w:t>Un aspecto interesante, es que algunos PSP han tenido algunos logros llamativos ante los ojos de los padres de familia, por ejemplo, cuando la cosecha del producto cultivado ha producido sus recursos económicos propios, a través de la comercialización, aunque lo recaudado no fue suficiente para cubrir todos los costos invertidos.</w:t>
      </w:r>
    </w:p>
  </w:footnote>
  <w:footnote w:id="58">
    <w:p w:rsidR="00F80184" w:rsidRPr="00FA7308" w:rsidRDefault="00F80184" w:rsidP="008A3A02">
      <w:pPr>
        <w:pStyle w:val="Textonotapie"/>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APG-CEPOG. </w:t>
      </w:r>
      <w:r w:rsidRPr="00FA7308">
        <w:rPr>
          <w:rFonts w:ascii="Arial Narrow" w:hAnsi="Arial Narrow"/>
          <w:i/>
          <w:sz w:val="16"/>
          <w:szCs w:val="16"/>
        </w:rPr>
        <w:t>Currículo Regionalizado de la Nación Guaraní</w:t>
      </w:r>
      <w:r w:rsidRPr="00FA7308">
        <w:rPr>
          <w:rFonts w:ascii="Arial Narrow" w:hAnsi="Arial Narrow"/>
          <w:sz w:val="16"/>
          <w:szCs w:val="16"/>
        </w:rPr>
        <w:t>. Nación Guaraní, 6 de junio de 2013, pág. 21.</w:t>
      </w:r>
    </w:p>
  </w:footnote>
  <w:footnote w:id="59">
    <w:p w:rsidR="00F80184" w:rsidRPr="00FA7308" w:rsidRDefault="00F80184" w:rsidP="008A3A02">
      <w:pPr>
        <w:pStyle w:val="Textonotapie"/>
        <w:rPr>
          <w:rFonts w:ascii="Arial Narrow" w:hAnsi="Arial Narrow"/>
          <w:sz w:val="18"/>
          <w:szCs w:val="18"/>
        </w:rPr>
      </w:pPr>
      <w:r w:rsidRPr="00FA7308">
        <w:rPr>
          <w:rStyle w:val="Refdenotaalpie"/>
          <w:rFonts w:ascii="Arial Narrow" w:hAnsi="Arial Narrow"/>
          <w:sz w:val="16"/>
          <w:szCs w:val="18"/>
        </w:rPr>
        <w:footnoteRef/>
      </w:r>
      <w:r w:rsidRPr="00FA7308">
        <w:rPr>
          <w:rFonts w:ascii="Arial Narrow" w:hAnsi="Arial Narrow"/>
          <w:sz w:val="16"/>
          <w:szCs w:val="18"/>
        </w:rPr>
        <w:t xml:space="preserve"> Incluso un horario escolar igualmente adecuado a la práctica productiva de las comunidades, donde las faenas agropecuarias cotidianas se desarrollan especialmente en las mañanas. </w:t>
      </w:r>
    </w:p>
  </w:footnote>
  <w:footnote w:id="60">
    <w:p w:rsidR="00F80184" w:rsidRPr="00FA7308" w:rsidRDefault="00F80184" w:rsidP="008A3A02">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Ministerio de Educación. Proyectos y Actividades Durante el período 2006 - 2013 en los municipios de San Pedro de Totora, Charagua, Raqaypampa. La Paz-Bolivia.</w:t>
      </w:r>
    </w:p>
  </w:footnote>
  <w:footnote w:id="61">
    <w:p w:rsidR="00F80184" w:rsidRPr="00FA7308" w:rsidRDefault="00F80184" w:rsidP="000F2F47">
      <w:pPr>
        <w:pStyle w:val="Textonotapie"/>
        <w:jc w:val="both"/>
        <w:rPr>
          <w:rFonts w:ascii="Arial Narrow" w:hAnsi="Arial Narrow"/>
          <w:sz w:val="18"/>
          <w:szCs w:val="18"/>
        </w:rPr>
      </w:pPr>
      <w:r w:rsidRPr="00FA7308">
        <w:rPr>
          <w:rStyle w:val="Refdenotaalpie"/>
          <w:rFonts w:ascii="Arial Narrow" w:hAnsi="Arial Narrow"/>
          <w:sz w:val="16"/>
          <w:szCs w:val="16"/>
        </w:rPr>
        <w:footnoteRef/>
      </w:r>
      <w:r w:rsidRPr="00FA7308">
        <w:rPr>
          <w:rFonts w:ascii="Arial Narrow" w:hAnsi="Arial Narrow"/>
          <w:sz w:val="16"/>
          <w:szCs w:val="16"/>
        </w:rPr>
        <w:t xml:space="preserve"> De acuerdo a la información del Ministerio de Educación, entre el período  2006 – 2013 esta institución recibió la dotación de equipamiento (tractor agrícola, maquinaria de industria de alimentos, rastra hidráulica y rome plaw)</w:t>
      </w:r>
      <w:r w:rsidRPr="00FA7308">
        <w:rPr>
          <w:rStyle w:val="Refdenotaalpie"/>
          <w:rFonts w:ascii="Arial Narrow" w:hAnsi="Arial Narrow"/>
          <w:sz w:val="16"/>
          <w:szCs w:val="16"/>
        </w:rPr>
        <w:footnoteRef/>
      </w:r>
      <w:r w:rsidRPr="00FA7308">
        <w:rPr>
          <w:rFonts w:ascii="Arial Narrow" w:hAnsi="Arial Narrow"/>
          <w:sz w:val="16"/>
          <w:szCs w:val="16"/>
        </w:rPr>
        <w:t xml:space="preserve"> con un valor de Bs. 895.842, destinado a reforzar los procesos formativos de los estudiantes.</w:t>
      </w:r>
      <w:r w:rsidRPr="00FA7308">
        <w:rPr>
          <w:rFonts w:ascii="Arial Narrow" w:hAnsi="Arial Narrow"/>
          <w:sz w:val="18"/>
          <w:szCs w:val="18"/>
        </w:rPr>
        <w:t xml:space="preserve"> </w:t>
      </w:r>
    </w:p>
  </w:footnote>
  <w:footnote w:id="62">
    <w:p w:rsidR="00F80184" w:rsidRPr="00FA7308" w:rsidRDefault="00F80184" w:rsidP="000F2F47">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Fue creado el 1985 por la Compañía de Jesús de Bolivia y promovida por las organizaciones indígenas de la época, para la formación y capacitación de la población adulta, especialmente guaraní, con cursos de corta duración  en distintas campos (agricultura, pecuaria, mecánica, contabilidad, alfabetización, enfermería, contabilidad, tejidos, cultura, lingüística guaraní y castellana, teología y manejo de  tecnologías).</w:t>
      </w:r>
    </w:p>
  </w:footnote>
  <w:footnote w:id="63">
    <w:p w:rsidR="00F80184" w:rsidRPr="00FA7308" w:rsidRDefault="00F80184" w:rsidP="000F2F47">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Tuvo su origen en 1996 como una iniciativa impulsada por Fe y Alegría, que implicó brindar un internado a los niños en edad escolar y adolescentes que provenían de comunidades alejadas y que asistían a la unidad educativa de </w:t>
      </w:r>
      <w:r w:rsidRPr="00FA7308">
        <w:rPr>
          <w:rFonts w:ascii="Arial Narrow" w:hAnsi="Arial Narrow"/>
          <w:i/>
          <w:sz w:val="16"/>
          <w:szCs w:val="16"/>
        </w:rPr>
        <w:t>Kopere</w:t>
      </w:r>
      <w:r w:rsidRPr="00FA7308">
        <w:rPr>
          <w:rFonts w:ascii="Arial Narrow" w:hAnsi="Arial Narrow"/>
          <w:sz w:val="16"/>
          <w:szCs w:val="16"/>
        </w:rPr>
        <w:t xml:space="preserve"> Brecha,  brindarles un acompañamiento y formación complementaria con una “sólida referencia a su cultura […] y los valores de su comunidad (</w:t>
      </w:r>
      <w:r w:rsidRPr="00FA7308">
        <w:rPr>
          <w:rFonts w:ascii="Arial Narrow" w:hAnsi="Arial Narrow"/>
          <w:i/>
          <w:sz w:val="16"/>
          <w:szCs w:val="16"/>
        </w:rPr>
        <w:t>Ñandereko</w:t>
      </w:r>
      <w:r w:rsidRPr="00FA7308">
        <w:rPr>
          <w:rFonts w:ascii="Arial Narrow" w:hAnsi="Arial Narrow"/>
          <w:sz w:val="16"/>
          <w:szCs w:val="16"/>
        </w:rPr>
        <w:t xml:space="preserve">), a la historia de su pueblo y su relación con el contexto nacional, para integrarse como agente de cambio”. Ver Diagnóstico Educativo Sociocultural de las Comunidades del </w:t>
      </w:r>
      <w:r w:rsidRPr="00FA7308">
        <w:rPr>
          <w:rFonts w:ascii="Arial Narrow" w:hAnsi="Arial Narrow"/>
          <w:i/>
          <w:sz w:val="16"/>
          <w:szCs w:val="16"/>
        </w:rPr>
        <w:t>Isoso</w:t>
      </w:r>
      <w:r w:rsidRPr="00FA7308">
        <w:rPr>
          <w:rFonts w:ascii="Arial Narrow" w:hAnsi="Arial Narrow"/>
          <w:sz w:val="16"/>
          <w:szCs w:val="16"/>
        </w:rPr>
        <w:t xml:space="preserve">. </w:t>
      </w:r>
    </w:p>
  </w:footnote>
  <w:footnote w:id="64">
    <w:p w:rsidR="00F80184" w:rsidRPr="00FA7308" w:rsidRDefault="00F80184" w:rsidP="008A3A02">
      <w:pPr>
        <w:pStyle w:val="Textonotapie"/>
        <w:rPr>
          <w:rFonts w:ascii="Arial Narrow" w:hAnsi="Arial Narrow" w:cs="Times New Roman"/>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w:t>
      </w:r>
      <w:r w:rsidRPr="00FA7308">
        <w:rPr>
          <w:rFonts w:ascii="Arial Narrow" w:hAnsi="Arial Narrow" w:cs="Times New Roman"/>
          <w:sz w:val="16"/>
          <w:szCs w:val="16"/>
        </w:rPr>
        <w:t>Para proteger de la tuberculosis.</w:t>
      </w:r>
    </w:p>
  </w:footnote>
  <w:footnote w:id="65">
    <w:p w:rsidR="00F80184" w:rsidRPr="00FA7308" w:rsidRDefault="00F80184" w:rsidP="008A3A02">
      <w:pPr>
        <w:pStyle w:val="Textonotapie"/>
        <w:rPr>
          <w:rFonts w:ascii="Arial Narrow" w:hAnsi="Arial Narrow"/>
        </w:rPr>
      </w:pPr>
      <w:r w:rsidRPr="00FA7308">
        <w:rPr>
          <w:rStyle w:val="Refdenotaalpie"/>
          <w:rFonts w:ascii="Arial Narrow" w:hAnsi="Arial Narrow"/>
          <w:sz w:val="16"/>
          <w:szCs w:val="16"/>
        </w:rPr>
        <w:footnoteRef/>
      </w:r>
      <w:r w:rsidRPr="00FA7308">
        <w:rPr>
          <w:rFonts w:ascii="Arial Narrow" w:hAnsi="Arial Narrow"/>
          <w:sz w:val="16"/>
          <w:szCs w:val="16"/>
        </w:rPr>
        <w:t xml:space="preserve"> </w:t>
      </w:r>
      <w:r w:rsidRPr="00FA7308">
        <w:rPr>
          <w:rFonts w:ascii="Arial Narrow" w:hAnsi="Arial Narrow" w:cs="Times New Roman"/>
          <w:sz w:val="16"/>
          <w:szCs w:val="16"/>
        </w:rPr>
        <w:t>Para proteger de la difteria, tos convulsa, tétanos, influenza tipo b y hepatitis B</w:t>
      </w:r>
      <w:r w:rsidRPr="00FA7308">
        <w:rPr>
          <w:rFonts w:ascii="Arial Narrow" w:hAnsi="Arial Narrow" w:cs="Times New Roman"/>
          <w:sz w:val="18"/>
          <w:szCs w:val="18"/>
        </w:rPr>
        <w:t>.</w:t>
      </w:r>
    </w:p>
  </w:footnote>
  <w:footnote w:id="66">
    <w:p w:rsidR="00F80184" w:rsidRPr="00FA7308" w:rsidRDefault="00F80184" w:rsidP="008A3A02">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Exceptuando las causas de hospitalización por parto y cesárea, que de acuerdo al registro ,aquí considerado, significan 207 casos, de los cuales el 67%  corresponden a mujeres comprendidas entre 21 a 59 años de edad y el 33% a menores de 21 años. Ver cuadro sobre Hospitalización por Parto en anexos.</w:t>
      </w:r>
    </w:p>
  </w:footnote>
  <w:footnote w:id="67">
    <w:p w:rsidR="00F80184" w:rsidRPr="00FA7308" w:rsidRDefault="00F80184" w:rsidP="008A3A02">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Ver estadísticas sobre Mortalidad,  gestiones 2014 y 2015, centralizadas en el Hospital Mamerto Egüez Soruco, Charagua. </w:t>
      </w:r>
    </w:p>
  </w:footnote>
  <w:footnote w:id="68">
    <w:p w:rsidR="00F80184" w:rsidRPr="00FA7308" w:rsidRDefault="00F80184" w:rsidP="008A3A02">
      <w:pPr>
        <w:pStyle w:val="Textonotapie"/>
        <w:jc w:val="both"/>
        <w:rPr>
          <w:rFonts w:ascii="Arial Narrow" w:hAnsi="Arial Narrow"/>
          <w:sz w:val="16"/>
          <w:szCs w:val="16"/>
        </w:rPr>
      </w:pPr>
      <w:r w:rsidRPr="00FA7308">
        <w:rPr>
          <w:rStyle w:val="Refdenotaalpie"/>
          <w:rFonts w:ascii="Arial Narrow" w:hAnsi="Arial Narrow"/>
          <w:sz w:val="16"/>
          <w:szCs w:val="16"/>
        </w:rPr>
        <w:footnoteRef/>
      </w:r>
      <w:r w:rsidRPr="00FA7308">
        <w:rPr>
          <w:rFonts w:ascii="Arial Narrow" w:hAnsi="Arial Narrow"/>
          <w:sz w:val="16"/>
          <w:szCs w:val="16"/>
        </w:rPr>
        <w:t xml:space="preserve"> Ver estadísticas sobre Número de Partos, Nacidos Vivos y Muertos, gestiones 2014 y 2015, centralizado en el Hospital Mamerto Egüez Soruco, Charagua.</w:t>
      </w:r>
    </w:p>
  </w:footnote>
  <w:footnote w:id="69">
    <w:p w:rsidR="00F80184" w:rsidRPr="008B75F2" w:rsidRDefault="00F80184" w:rsidP="008A3A02">
      <w:pPr>
        <w:pStyle w:val="Textonotapie"/>
        <w:jc w:val="both"/>
        <w:rPr>
          <w:rFonts w:ascii="Arial Narrow" w:hAnsi="Arial Narrow"/>
          <w:sz w:val="16"/>
          <w:szCs w:val="16"/>
        </w:rPr>
      </w:pPr>
      <w:r w:rsidRPr="008B75F2">
        <w:rPr>
          <w:rStyle w:val="Refdenotaalpie"/>
          <w:rFonts w:ascii="Arial Narrow" w:hAnsi="Arial Narrow"/>
          <w:sz w:val="16"/>
          <w:szCs w:val="16"/>
        </w:rPr>
        <w:footnoteRef/>
      </w:r>
      <w:r w:rsidRPr="008B75F2">
        <w:rPr>
          <w:rFonts w:ascii="Arial Narrow" w:hAnsi="Arial Narrow"/>
          <w:sz w:val="16"/>
          <w:szCs w:val="16"/>
        </w:rPr>
        <w:t xml:space="preserve"> Los establecimientos de salud locales utilizan el dato proyectado por el INE, para el año 2016, sobre la cantidad de  población en Charagua Iyambae.</w:t>
      </w:r>
    </w:p>
  </w:footnote>
  <w:footnote w:id="70">
    <w:p w:rsidR="00F80184" w:rsidRPr="008B75F2" w:rsidRDefault="00F80184" w:rsidP="00BE66A0">
      <w:pPr>
        <w:pStyle w:val="Textonotapie"/>
        <w:jc w:val="both"/>
        <w:rPr>
          <w:rFonts w:ascii="Arial Narrow" w:hAnsi="Arial Narrow"/>
          <w:sz w:val="16"/>
          <w:szCs w:val="16"/>
        </w:rPr>
      </w:pPr>
      <w:r w:rsidRPr="008B75F2">
        <w:rPr>
          <w:rStyle w:val="Refdenotaalpie"/>
          <w:rFonts w:ascii="Arial Narrow" w:hAnsi="Arial Narrow"/>
          <w:sz w:val="16"/>
          <w:szCs w:val="16"/>
        </w:rPr>
        <w:footnoteRef/>
      </w:r>
      <w:r w:rsidRPr="008B75F2">
        <w:rPr>
          <w:rFonts w:ascii="Arial Narrow" w:hAnsi="Arial Narrow"/>
          <w:sz w:val="16"/>
          <w:szCs w:val="16"/>
        </w:rPr>
        <w:t xml:space="preserve"> En anexos, se encuentra el cuadro sobre Establecimientos de Salud de Primer Nivel por Tipo, Ubicación y Área de Influencia que permite localizar cada uno de los establecimientos, precisamente, por zona y comunidad e identificar de qué tipo de establecimiento se trata; asimismo, se puede ver la población aproximada en el área de influencia en cada caso.</w:t>
      </w:r>
    </w:p>
  </w:footnote>
  <w:footnote w:id="71">
    <w:p w:rsidR="00F80184" w:rsidRPr="008B75F2" w:rsidRDefault="00F80184" w:rsidP="00BE66A0">
      <w:pPr>
        <w:pStyle w:val="Textonotapie"/>
        <w:jc w:val="both"/>
        <w:rPr>
          <w:rFonts w:ascii="Arial Narrow" w:hAnsi="Arial Narrow" w:cs="Times New Roman"/>
          <w:sz w:val="16"/>
          <w:szCs w:val="16"/>
        </w:rPr>
      </w:pPr>
      <w:r w:rsidRPr="008B75F2">
        <w:rPr>
          <w:rStyle w:val="Refdenotaalpie"/>
          <w:rFonts w:ascii="Arial Narrow" w:hAnsi="Arial Narrow" w:cs="Times New Roman"/>
          <w:sz w:val="16"/>
          <w:szCs w:val="16"/>
        </w:rPr>
        <w:footnoteRef/>
      </w:r>
      <w:r w:rsidRPr="008B75F2">
        <w:rPr>
          <w:rFonts w:ascii="Arial Narrow" w:hAnsi="Arial Narrow" w:cs="Times New Roman"/>
          <w:sz w:val="16"/>
          <w:szCs w:val="16"/>
        </w:rPr>
        <w:t xml:space="preserve"> Cuando se tenía 9 médicos, 6 licenciadas/os en enfermería y 26 auxiliares de enfermería, según  datos del Ministerio de Salud.</w:t>
      </w:r>
    </w:p>
  </w:footnote>
  <w:footnote w:id="72">
    <w:p w:rsidR="00F80184" w:rsidRPr="008B75F2" w:rsidRDefault="00F80184" w:rsidP="00BE66A0">
      <w:pPr>
        <w:spacing w:after="0" w:line="240" w:lineRule="auto"/>
        <w:jc w:val="both"/>
        <w:rPr>
          <w:rFonts w:ascii="Arial Narrow" w:hAnsi="Arial Narrow" w:cs="Times New Roman"/>
          <w:bCs/>
          <w:sz w:val="16"/>
          <w:szCs w:val="16"/>
        </w:rPr>
      </w:pPr>
      <w:r w:rsidRPr="008B75F2">
        <w:rPr>
          <w:rStyle w:val="Refdenotaalpie"/>
          <w:rFonts w:ascii="Arial Narrow" w:hAnsi="Arial Narrow" w:cs="Times New Roman"/>
          <w:sz w:val="16"/>
          <w:szCs w:val="16"/>
        </w:rPr>
        <w:footnoteRef/>
      </w:r>
      <w:r w:rsidRPr="008B75F2">
        <w:rPr>
          <w:rFonts w:ascii="Arial Narrow" w:hAnsi="Arial Narrow" w:cs="Times New Roman"/>
          <w:sz w:val="16"/>
          <w:szCs w:val="16"/>
        </w:rPr>
        <w:t xml:space="preserve"> </w:t>
      </w:r>
      <w:r w:rsidRPr="008B75F2">
        <w:rPr>
          <w:rFonts w:ascii="Arial Narrow" w:hAnsi="Arial Narrow" w:cs="Times New Roman"/>
          <w:bCs/>
          <w:sz w:val="16"/>
          <w:szCs w:val="16"/>
        </w:rPr>
        <w:t xml:space="preserve">Uno de las demandas más sentidas entre la población en Charagua Pueblo y el mismo personal en salud del Hospital MES se refiere a que la cantidad de personal de salud, con especialidad en enfermería (licenciatura) es insuficiente para dar una mayor y mejor atención a las personas hospitalizadas. </w:t>
      </w:r>
    </w:p>
  </w:footnote>
  <w:footnote w:id="73">
    <w:p w:rsidR="00F80184" w:rsidRPr="008B75F2" w:rsidRDefault="00F80184" w:rsidP="008A3A02">
      <w:pPr>
        <w:pStyle w:val="Textonotapie"/>
        <w:jc w:val="both"/>
        <w:rPr>
          <w:rFonts w:ascii="Arial Narrow" w:hAnsi="Arial Narrow"/>
          <w:sz w:val="16"/>
          <w:szCs w:val="16"/>
        </w:rPr>
      </w:pPr>
      <w:r w:rsidRPr="008B75F2">
        <w:rPr>
          <w:rStyle w:val="Refdenotaalpie"/>
          <w:rFonts w:ascii="Arial Narrow" w:hAnsi="Arial Narrow" w:cs="Times New Roman"/>
          <w:sz w:val="16"/>
          <w:szCs w:val="16"/>
        </w:rPr>
        <w:footnoteRef/>
      </w:r>
      <w:r w:rsidRPr="008B75F2">
        <w:rPr>
          <w:rFonts w:ascii="Arial Narrow" w:hAnsi="Arial Narrow" w:cs="Times New Roman"/>
          <w:sz w:val="16"/>
          <w:szCs w:val="16"/>
        </w:rPr>
        <w:t xml:space="preserve"> Acción Social en Salud Obligatorio, se enmarca en el año de provincia que los nuevos profesionales médicos deben cumplir. </w:t>
      </w:r>
    </w:p>
  </w:footnote>
  <w:footnote w:id="74">
    <w:p w:rsidR="00F80184" w:rsidRPr="008B75F2" w:rsidRDefault="00F80184" w:rsidP="008A3A02">
      <w:pPr>
        <w:pStyle w:val="Textonotapie"/>
        <w:jc w:val="both"/>
        <w:rPr>
          <w:rFonts w:ascii="Arial Narrow" w:hAnsi="Arial Narrow"/>
          <w:sz w:val="16"/>
          <w:szCs w:val="18"/>
        </w:rPr>
      </w:pPr>
      <w:r w:rsidRPr="008B75F2">
        <w:rPr>
          <w:rStyle w:val="Refdenotaalpie"/>
          <w:rFonts w:ascii="Arial Narrow" w:hAnsi="Arial Narrow"/>
          <w:sz w:val="18"/>
        </w:rPr>
        <w:footnoteRef/>
      </w:r>
      <w:r w:rsidRPr="008B75F2">
        <w:rPr>
          <w:rFonts w:ascii="Arial Narrow" w:hAnsi="Arial Narrow"/>
          <w:sz w:val="18"/>
        </w:rPr>
        <w:t xml:space="preserve"> </w:t>
      </w:r>
      <w:r w:rsidRPr="008B75F2">
        <w:rPr>
          <w:rFonts w:ascii="Arial Narrow" w:hAnsi="Arial Narrow"/>
          <w:sz w:val="16"/>
          <w:szCs w:val="18"/>
        </w:rPr>
        <w:t>Proporcionada por  el Programa SAFCI en Charagua,  julio 2016.</w:t>
      </w:r>
    </w:p>
  </w:footnote>
  <w:footnote w:id="75">
    <w:p w:rsidR="00F80184" w:rsidRPr="008B75F2" w:rsidRDefault="00F80184" w:rsidP="008B75F2">
      <w:pPr>
        <w:spacing w:after="0" w:line="240" w:lineRule="auto"/>
        <w:jc w:val="both"/>
        <w:rPr>
          <w:rFonts w:ascii="Arial Narrow" w:hAnsi="Arial Narrow" w:cs="Times New Roman"/>
          <w:bCs/>
          <w:sz w:val="16"/>
          <w:szCs w:val="16"/>
        </w:rPr>
      </w:pPr>
      <w:r w:rsidRPr="008B75F2">
        <w:rPr>
          <w:rStyle w:val="Refdenotaalpie"/>
          <w:rFonts w:ascii="Arial Narrow" w:hAnsi="Arial Narrow"/>
          <w:sz w:val="16"/>
          <w:szCs w:val="16"/>
        </w:rPr>
        <w:footnoteRef/>
      </w:r>
      <w:r w:rsidRPr="008B75F2">
        <w:rPr>
          <w:rFonts w:ascii="Arial Narrow" w:hAnsi="Arial Narrow"/>
          <w:sz w:val="16"/>
          <w:szCs w:val="16"/>
        </w:rPr>
        <w:t xml:space="preserve"> Para precisar la información de las fuentes y/o dependencia del personal  de salud en los establecimientos de salud de primer nivel véase también en anexos cuadro referido a Re</w:t>
      </w:r>
      <w:r w:rsidRPr="008B75F2">
        <w:rPr>
          <w:rFonts w:ascii="Arial Narrow" w:hAnsi="Arial Narrow" w:cs="Times New Roman"/>
          <w:bCs/>
          <w:sz w:val="16"/>
          <w:szCs w:val="16"/>
        </w:rPr>
        <w:t>cursos Humanos por Zona, Comunidad y Dependencia/Fuente en Establecimientos de Primer Nivel en Salud.</w:t>
      </w:r>
    </w:p>
  </w:footnote>
  <w:footnote w:id="76">
    <w:p w:rsidR="00F80184" w:rsidRPr="008B75F2" w:rsidRDefault="00F80184" w:rsidP="008B75F2">
      <w:pPr>
        <w:pStyle w:val="Textonotapie"/>
        <w:jc w:val="both"/>
        <w:rPr>
          <w:rFonts w:ascii="Arial Narrow" w:hAnsi="Arial Narrow"/>
          <w:sz w:val="16"/>
          <w:szCs w:val="16"/>
        </w:rPr>
      </w:pPr>
      <w:r w:rsidRPr="008B75F2">
        <w:rPr>
          <w:rStyle w:val="Refdenotaalpie"/>
          <w:rFonts w:ascii="Arial Narrow" w:hAnsi="Arial Narrow"/>
          <w:sz w:val="16"/>
          <w:szCs w:val="16"/>
        </w:rPr>
        <w:footnoteRef/>
      </w:r>
      <w:r w:rsidRPr="008B75F2">
        <w:rPr>
          <w:rFonts w:ascii="Arial Narrow" w:hAnsi="Arial Narrow"/>
          <w:sz w:val="16"/>
          <w:szCs w:val="16"/>
        </w:rPr>
        <w:t xml:space="preserve"> Al respecto, el Hospital Mamerto Egüez Soruco, con apoyo de  Visión  Mundial, proyectan implementar un programa que incida en la reducción de los índices de mortalidad infantil. Esta institución no gubernamental en los últimos años ha acompañado distintas acciones en el área de salud, incluyendo la gestión participativa en salud.   </w:t>
      </w:r>
    </w:p>
  </w:footnote>
  <w:footnote w:id="77">
    <w:p w:rsidR="00F80184" w:rsidRPr="008B75F2" w:rsidRDefault="00F80184" w:rsidP="00BE66A0">
      <w:pPr>
        <w:pStyle w:val="Textonotapie"/>
        <w:rPr>
          <w:rFonts w:ascii="Arial Narrow" w:hAnsi="Arial Narrow"/>
          <w:sz w:val="16"/>
          <w:szCs w:val="16"/>
        </w:rPr>
      </w:pPr>
      <w:r w:rsidRPr="008B75F2">
        <w:rPr>
          <w:rStyle w:val="Refdenotaalpie"/>
          <w:rFonts w:ascii="Arial Narrow" w:hAnsi="Arial Narrow"/>
          <w:sz w:val="16"/>
          <w:szCs w:val="16"/>
        </w:rPr>
        <w:footnoteRef/>
      </w:r>
      <w:r w:rsidRPr="008B75F2">
        <w:rPr>
          <w:rFonts w:ascii="Arial Narrow" w:hAnsi="Arial Narrow"/>
          <w:sz w:val="16"/>
          <w:szCs w:val="16"/>
        </w:rPr>
        <w:t xml:space="preserve"> PGTI de la TCO Charagua Norte, pág. 16 </w:t>
      </w:r>
    </w:p>
  </w:footnote>
  <w:footnote w:id="78">
    <w:p w:rsidR="00F80184" w:rsidRPr="008B75F2" w:rsidRDefault="00F80184" w:rsidP="00BE66A0">
      <w:pPr>
        <w:spacing w:after="0" w:line="240" w:lineRule="auto"/>
        <w:jc w:val="both"/>
        <w:rPr>
          <w:rFonts w:ascii="Arial Narrow" w:hAnsi="Arial Narrow" w:cs="Times New Roman"/>
          <w:bCs/>
          <w:sz w:val="16"/>
          <w:szCs w:val="16"/>
        </w:rPr>
      </w:pPr>
      <w:r w:rsidRPr="008B75F2">
        <w:rPr>
          <w:rStyle w:val="Refdenotaalpie"/>
          <w:rFonts w:ascii="Arial Narrow" w:hAnsi="Arial Narrow"/>
          <w:sz w:val="16"/>
          <w:szCs w:val="16"/>
        </w:rPr>
        <w:footnoteRef/>
      </w:r>
      <w:r w:rsidRPr="008B75F2">
        <w:rPr>
          <w:rFonts w:ascii="Arial Narrow" w:hAnsi="Arial Narrow" w:cs="Times New Roman"/>
          <w:bCs/>
          <w:sz w:val="16"/>
          <w:szCs w:val="16"/>
        </w:rPr>
        <w:t xml:space="preserve">El diagnóstico </w:t>
      </w:r>
      <w:r w:rsidRPr="008B75F2">
        <w:rPr>
          <w:rFonts w:ascii="Arial Narrow" w:hAnsi="Arial Narrow"/>
          <w:sz w:val="16"/>
          <w:szCs w:val="16"/>
        </w:rPr>
        <w:t>socio-económico, político y cultural  sobre Charagua Iyambae que se encuentra elaborado el P</w:t>
      </w:r>
      <w:r w:rsidRPr="008B75F2">
        <w:rPr>
          <w:rFonts w:ascii="Arial Narrow" w:hAnsi="Arial Narrow"/>
          <w:bCs/>
          <w:sz w:val="16"/>
          <w:szCs w:val="16"/>
        </w:rPr>
        <w:t>rograma SAFCI-MI SALUD</w:t>
      </w:r>
      <w:r w:rsidRPr="008B75F2">
        <w:rPr>
          <w:rFonts w:ascii="Arial Narrow" w:hAnsi="Arial Narrow"/>
          <w:sz w:val="16"/>
          <w:szCs w:val="16"/>
        </w:rPr>
        <w:t xml:space="preserve">, en base a las carpetas familiares con las que trabaja, constata la vigencia de la medicina tradicional,  pero registra un porcentaje poco representativo de quienes declaran recurrir de ella; algo similar se observa en los planes de gestión territorial de las capitanías de Charagua Norte y Parapitiguasu, que datan del año 2004  y en el diagnóstico referido al Distrito </w:t>
      </w:r>
      <w:r w:rsidRPr="008B75F2">
        <w:rPr>
          <w:rFonts w:ascii="Arial Narrow" w:hAnsi="Arial Narrow"/>
          <w:i/>
          <w:sz w:val="16"/>
          <w:szCs w:val="16"/>
        </w:rPr>
        <w:t>Isoso</w:t>
      </w:r>
      <w:r w:rsidRPr="008B75F2">
        <w:rPr>
          <w:rFonts w:ascii="Arial Narrow" w:hAnsi="Arial Narrow"/>
          <w:sz w:val="16"/>
          <w:szCs w:val="16"/>
        </w:rPr>
        <w:t xml:space="preserve"> que en su momento realizó la Subprefectura de Cordillera.</w:t>
      </w:r>
    </w:p>
    <w:p w:rsidR="00F80184" w:rsidRPr="008B75F2" w:rsidRDefault="00F80184" w:rsidP="00BE66A0">
      <w:pPr>
        <w:pStyle w:val="Textonotapie"/>
        <w:jc w:val="both"/>
        <w:rPr>
          <w:rFonts w:ascii="Arial Narrow" w:hAnsi="Arial Narrow"/>
          <w:sz w:val="16"/>
          <w:szCs w:val="16"/>
        </w:rPr>
      </w:pPr>
      <w:r w:rsidRPr="008B75F2">
        <w:rPr>
          <w:rFonts w:ascii="Arial Narrow" w:hAnsi="Arial Narrow"/>
          <w:sz w:val="16"/>
          <w:szCs w:val="16"/>
        </w:rPr>
        <w:t>Ver avances del DIAGNOSTICO SOCIO-ECONOMICO POLITICO Y CULTURAL, DEL MUNICIPIO CHARAGUA,  P</w:t>
      </w:r>
      <w:r w:rsidRPr="008B75F2">
        <w:rPr>
          <w:rFonts w:ascii="Arial Narrow" w:hAnsi="Arial Narrow"/>
          <w:bCs/>
          <w:sz w:val="16"/>
          <w:szCs w:val="16"/>
        </w:rPr>
        <w:t>rograma SAFCI-MI SALUD</w:t>
      </w:r>
      <w:r w:rsidRPr="008B75F2">
        <w:rPr>
          <w:rFonts w:ascii="Arial Narrow" w:hAnsi="Arial Narrow"/>
          <w:sz w:val="16"/>
          <w:szCs w:val="16"/>
        </w:rPr>
        <w:t>, Julio de 2016.</w:t>
      </w:r>
    </w:p>
  </w:footnote>
  <w:footnote w:id="79">
    <w:p w:rsidR="00F80184" w:rsidRPr="008B75F2" w:rsidRDefault="00F80184" w:rsidP="00BE66A0">
      <w:pPr>
        <w:pStyle w:val="Textonotapie"/>
        <w:jc w:val="both"/>
        <w:rPr>
          <w:rFonts w:ascii="Arial Narrow" w:hAnsi="Arial Narrow"/>
          <w:sz w:val="16"/>
          <w:szCs w:val="16"/>
        </w:rPr>
      </w:pPr>
      <w:r w:rsidRPr="008B75F2">
        <w:rPr>
          <w:rStyle w:val="Refdenotaalpie"/>
          <w:rFonts w:ascii="Arial Narrow" w:hAnsi="Arial Narrow"/>
          <w:sz w:val="16"/>
          <w:szCs w:val="16"/>
        </w:rPr>
        <w:footnoteRef/>
      </w:r>
      <w:r w:rsidRPr="008B75F2">
        <w:rPr>
          <w:rFonts w:ascii="Arial Narrow" w:hAnsi="Arial Narrow"/>
          <w:sz w:val="16"/>
          <w:szCs w:val="16"/>
        </w:rPr>
        <w:t xml:space="preserve"> En Charagua Iyambea existe personal médico que da cuenta de haber constatado esto, mediante prácticas colaborativas con curanderos o parteras tradicionales, vivenciadas en algunas ocasiones y bajo determinadas circunstancias del contexto</w:t>
      </w:r>
    </w:p>
  </w:footnote>
  <w:footnote w:id="80">
    <w:p w:rsidR="00F80184" w:rsidRPr="006E201C" w:rsidRDefault="00F80184" w:rsidP="00067F50">
      <w:pPr>
        <w:tabs>
          <w:tab w:val="left" w:pos="851"/>
        </w:tabs>
        <w:jc w:val="both"/>
        <w:rPr>
          <w:rFonts w:ascii="Arial Narrow" w:hAnsi="Arial Narrow" w:cs="Times New Roman"/>
          <w:sz w:val="16"/>
          <w:szCs w:val="16"/>
        </w:rPr>
      </w:pPr>
      <w:r w:rsidRPr="006E201C">
        <w:rPr>
          <w:rStyle w:val="Refdenotaalpie"/>
          <w:rFonts w:ascii="Arial Narrow" w:hAnsi="Arial Narrow"/>
          <w:sz w:val="16"/>
          <w:szCs w:val="16"/>
        </w:rPr>
        <w:footnoteRef/>
      </w:r>
      <w:r w:rsidRPr="006E201C">
        <w:rPr>
          <w:rFonts w:ascii="Arial Narrow" w:hAnsi="Arial Narrow"/>
          <w:sz w:val="16"/>
          <w:szCs w:val="16"/>
        </w:rPr>
        <w:t xml:space="preserve"> </w:t>
      </w:r>
      <w:r w:rsidRPr="006E201C">
        <w:rPr>
          <w:rFonts w:ascii="Arial Narrow" w:hAnsi="Arial Narrow" w:cs="Times New Roman"/>
          <w:sz w:val="16"/>
          <w:szCs w:val="16"/>
        </w:rPr>
        <w:t>Ver, Diagnóstico del Distrito Isoso,  PGTI de la TCO  Charagua Norte (2004) y PGTI  de la TCO Parapitiguasu (2004).</w:t>
      </w:r>
    </w:p>
    <w:p w:rsidR="00F80184" w:rsidRPr="009674C9" w:rsidRDefault="00F80184" w:rsidP="00067F50">
      <w:pPr>
        <w:pStyle w:val="Textonotapie"/>
      </w:pPr>
    </w:p>
  </w:footnote>
  <w:footnote w:id="81">
    <w:p w:rsidR="00F80184" w:rsidRPr="008B75F2" w:rsidRDefault="00F80184" w:rsidP="00067F50">
      <w:pPr>
        <w:pStyle w:val="Textonotapie"/>
        <w:jc w:val="both"/>
        <w:rPr>
          <w:rFonts w:ascii="Arial Narrow" w:hAnsi="Arial Narrow"/>
          <w:sz w:val="18"/>
        </w:rPr>
      </w:pPr>
      <w:r w:rsidRPr="008B75F2">
        <w:rPr>
          <w:rStyle w:val="Refdenotaalpie"/>
          <w:rFonts w:ascii="Arial Narrow" w:hAnsi="Arial Narrow"/>
          <w:sz w:val="18"/>
        </w:rPr>
        <w:footnoteRef/>
      </w:r>
      <w:r w:rsidRPr="008B75F2">
        <w:rPr>
          <w:rFonts w:ascii="Arial Narrow" w:hAnsi="Arial Narrow" w:cs="Times New Roman"/>
          <w:sz w:val="16"/>
          <w:szCs w:val="18"/>
        </w:rPr>
        <w:t xml:space="preserve"> Información recabada en Dirección de Desarrollo Económico, Medioambiente y Productivo, del Gobierno de la </w:t>
      </w:r>
      <w:r>
        <w:rPr>
          <w:rFonts w:ascii="Arial Narrow" w:hAnsi="Arial Narrow" w:cs="Times New Roman"/>
          <w:sz w:val="16"/>
          <w:szCs w:val="18"/>
        </w:rPr>
        <w:t>AIOC</w:t>
      </w:r>
      <w:r w:rsidRPr="008B75F2">
        <w:rPr>
          <w:rFonts w:ascii="Arial Narrow" w:hAnsi="Arial Narrow" w:cs="Times New Roman"/>
          <w:sz w:val="16"/>
          <w:szCs w:val="18"/>
        </w:rPr>
        <w:t>, agosto 2016.</w:t>
      </w:r>
    </w:p>
  </w:footnote>
  <w:footnote w:id="82">
    <w:p w:rsidR="00F80184" w:rsidRPr="008B75F2" w:rsidRDefault="00F80184" w:rsidP="00067F50">
      <w:pPr>
        <w:pStyle w:val="Textonotapie"/>
        <w:rPr>
          <w:rFonts w:ascii="Arial Narrow" w:hAnsi="Arial Narrow" w:cs="Times New Roman"/>
          <w:sz w:val="16"/>
          <w:szCs w:val="18"/>
        </w:rPr>
      </w:pPr>
      <w:r w:rsidRPr="008B75F2">
        <w:rPr>
          <w:rStyle w:val="Refdenotaalpie"/>
          <w:rFonts w:ascii="Arial Narrow" w:hAnsi="Arial Narrow"/>
          <w:sz w:val="18"/>
        </w:rPr>
        <w:footnoteRef/>
      </w:r>
      <w:r w:rsidRPr="008B75F2">
        <w:rPr>
          <w:rFonts w:ascii="Arial Narrow" w:hAnsi="Arial Narrow"/>
          <w:sz w:val="18"/>
        </w:rPr>
        <w:t xml:space="preserve"> </w:t>
      </w:r>
      <w:r w:rsidRPr="008B75F2">
        <w:rPr>
          <w:rFonts w:ascii="Arial Narrow" w:hAnsi="Arial Narrow" w:cs="Times New Roman"/>
          <w:sz w:val="16"/>
          <w:szCs w:val="18"/>
        </w:rPr>
        <w:t>De acuerdo a datos proyectados del INE.</w:t>
      </w:r>
    </w:p>
  </w:footnote>
  <w:footnote w:id="83">
    <w:p w:rsidR="00F80184" w:rsidRPr="008B75F2" w:rsidRDefault="00F80184" w:rsidP="00067F50">
      <w:pPr>
        <w:pStyle w:val="Textonotapie"/>
        <w:rPr>
          <w:rFonts w:ascii="Arial Narrow" w:hAnsi="Arial Narrow" w:cs="Times New Roman"/>
          <w:sz w:val="18"/>
          <w:szCs w:val="18"/>
        </w:rPr>
      </w:pPr>
      <w:r w:rsidRPr="008B75F2">
        <w:rPr>
          <w:rStyle w:val="Refdenotaalpie"/>
          <w:rFonts w:ascii="Arial Narrow" w:hAnsi="Arial Narrow"/>
        </w:rPr>
        <w:footnoteRef/>
      </w:r>
      <w:r w:rsidRPr="008B75F2">
        <w:rPr>
          <w:rFonts w:ascii="Arial Narrow" w:hAnsi="Arial Narrow"/>
        </w:rPr>
        <w:t xml:space="preserve"> </w:t>
      </w:r>
      <w:r w:rsidRPr="008B75F2">
        <w:rPr>
          <w:rFonts w:ascii="Arial Narrow" w:hAnsi="Arial Narrow" w:cs="Times New Roman"/>
          <w:sz w:val="18"/>
          <w:szCs w:val="18"/>
        </w:rPr>
        <w:t xml:space="preserve">El CNPV 2012  para referirse al tema toma una muestra de 6.289 viviendas. </w:t>
      </w:r>
    </w:p>
  </w:footnote>
  <w:footnote w:id="84">
    <w:p w:rsidR="00F80184" w:rsidRPr="00F120F8" w:rsidRDefault="00F80184" w:rsidP="00067F50">
      <w:pPr>
        <w:pStyle w:val="Textonotapie"/>
        <w:jc w:val="both"/>
        <w:rPr>
          <w:rFonts w:ascii="Arial Narrow" w:hAnsi="Arial Narrow" w:cs="Times New Roman"/>
          <w:sz w:val="16"/>
          <w:szCs w:val="16"/>
        </w:rPr>
      </w:pPr>
      <w:r w:rsidRPr="00F120F8">
        <w:rPr>
          <w:rStyle w:val="Refdenotaalpie"/>
          <w:rFonts w:ascii="Arial Narrow" w:hAnsi="Arial Narrow"/>
          <w:sz w:val="16"/>
          <w:szCs w:val="16"/>
        </w:rPr>
        <w:footnoteRef/>
      </w:r>
      <w:r w:rsidRPr="00F120F8">
        <w:rPr>
          <w:rFonts w:ascii="Arial Narrow" w:hAnsi="Arial Narrow"/>
          <w:sz w:val="16"/>
          <w:szCs w:val="16"/>
        </w:rPr>
        <w:t xml:space="preserve"> </w:t>
      </w:r>
      <w:r w:rsidRPr="00F120F8">
        <w:rPr>
          <w:rFonts w:ascii="Arial Narrow" w:hAnsi="Arial Narrow" w:cs="Times New Roman"/>
          <w:sz w:val="16"/>
          <w:szCs w:val="16"/>
        </w:rPr>
        <w:t xml:space="preserve">De acuerdo a la información recabada en la Dirección de Desarrollo Económico, Medio Ambiente y Productivo del Gobierno de la </w:t>
      </w:r>
      <w:r>
        <w:rPr>
          <w:rFonts w:ascii="Arial Narrow" w:hAnsi="Arial Narrow" w:cs="Times New Roman"/>
          <w:sz w:val="16"/>
          <w:szCs w:val="16"/>
        </w:rPr>
        <w:t>AIOC</w:t>
      </w:r>
      <w:r w:rsidRPr="00F120F8">
        <w:rPr>
          <w:rFonts w:ascii="Arial Narrow" w:hAnsi="Arial Narrow" w:cs="Times New Roman"/>
          <w:sz w:val="16"/>
          <w:szCs w:val="16"/>
        </w:rPr>
        <w:t>. Agosto  de 2016.</w:t>
      </w:r>
    </w:p>
  </w:footnote>
  <w:footnote w:id="85">
    <w:p w:rsidR="00F80184" w:rsidRPr="00F120F8" w:rsidRDefault="00F80184" w:rsidP="00067F50">
      <w:pPr>
        <w:pStyle w:val="Textonotapie"/>
        <w:jc w:val="both"/>
        <w:rPr>
          <w:rFonts w:ascii="Arial Narrow" w:hAnsi="Arial Narrow" w:cs="Times New Roman"/>
          <w:sz w:val="16"/>
          <w:szCs w:val="16"/>
        </w:rPr>
      </w:pPr>
      <w:r w:rsidRPr="00F120F8">
        <w:rPr>
          <w:rStyle w:val="Refdenotaalpie"/>
          <w:rFonts w:ascii="Arial Narrow" w:hAnsi="Arial Narrow"/>
          <w:sz w:val="16"/>
          <w:szCs w:val="16"/>
        </w:rPr>
        <w:footnoteRef/>
      </w:r>
      <w:r w:rsidRPr="00F120F8">
        <w:rPr>
          <w:rFonts w:ascii="Arial Narrow" w:hAnsi="Arial Narrow"/>
          <w:sz w:val="16"/>
          <w:szCs w:val="16"/>
        </w:rPr>
        <w:t xml:space="preserve"> </w:t>
      </w:r>
      <w:r w:rsidRPr="00F120F8">
        <w:rPr>
          <w:rFonts w:ascii="Arial Narrow" w:hAnsi="Arial Narrow" w:cs="Times New Roman"/>
          <w:sz w:val="16"/>
          <w:szCs w:val="16"/>
        </w:rPr>
        <w:t>Es decir, tomando en cuenta la cantidad de población estudiada para la identificación  la situación de las NBI, que no es la misma que la totalidad empadronada, al igual que en el CNPV 2001.</w:t>
      </w:r>
    </w:p>
  </w:footnote>
  <w:footnote w:id="86">
    <w:p w:rsidR="00F80184" w:rsidRPr="00F120F8" w:rsidRDefault="00F80184" w:rsidP="00067F50">
      <w:pPr>
        <w:pStyle w:val="Textonotapie"/>
        <w:jc w:val="both"/>
        <w:rPr>
          <w:rFonts w:ascii="Arial Narrow" w:hAnsi="Arial Narrow" w:cs="Times New Roman"/>
          <w:sz w:val="18"/>
          <w:szCs w:val="18"/>
        </w:rPr>
      </w:pPr>
      <w:r w:rsidRPr="00F120F8">
        <w:rPr>
          <w:rStyle w:val="Refdenotaalpie"/>
          <w:rFonts w:ascii="Arial Narrow" w:hAnsi="Arial Narrow"/>
          <w:sz w:val="16"/>
          <w:szCs w:val="16"/>
        </w:rPr>
        <w:footnoteRef/>
      </w:r>
      <w:r w:rsidRPr="00F120F8">
        <w:rPr>
          <w:rFonts w:ascii="Arial Narrow" w:hAnsi="Arial Narrow" w:cs="Times New Roman"/>
          <w:sz w:val="16"/>
          <w:szCs w:val="16"/>
        </w:rPr>
        <w:t xml:space="preserve">En lugar de hablar de “pobreza” aquí hablamos de “vulnerabilidad” debido a que esa es la preferencia de representantes y actores de base del pueblo </w:t>
      </w:r>
      <w:r w:rsidRPr="00F120F8">
        <w:rPr>
          <w:rFonts w:ascii="Arial Narrow" w:hAnsi="Arial Narrow" w:cs="Times New Roman"/>
          <w:i/>
          <w:sz w:val="16"/>
          <w:szCs w:val="16"/>
        </w:rPr>
        <w:t>guaraní</w:t>
      </w:r>
      <w:r w:rsidRPr="00F120F8">
        <w:rPr>
          <w:rFonts w:ascii="Arial Narrow" w:hAnsi="Arial Narrow" w:cs="Times New Roman"/>
          <w:sz w:val="16"/>
          <w:szCs w:val="16"/>
        </w:rPr>
        <w:t>.</w:t>
      </w:r>
    </w:p>
  </w:footnote>
  <w:footnote w:id="87">
    <w:p w:rsidR="00F80184" w:rsidRPr="003A2C02" w:rsidRDefault="00F80184" w:rsidP="00067F50">
      <w:pPr>
        <w:pStyle w:val="Textonotapie"/>
        <w:jc w:val="both"/>
        <w:rPr>
          <w:rFonts w:ascii="Arial Narrow" w:hAnsi="Arial Narrow" w:cs="Times New Roman"/>
          <w:sz w:val="16"/>
          <w:szCs w:val="16"/>
        </w:rPr>
      </w:pPr>
      <w:r w:rsidRPr="003A2C02">
        <w:rPr>
          <w:rStyle w:val="Refdenotaalpie"/>
          <w:rFonts w:ascii="Arial Narrow" w:hAnsi="Arial Narrow"/>
          <w:sz w:val="16"/>
          <w:szCs w:val="16"/>
        </w:rPr>
        <w:footnoteRef/>
      </w:r>
      <w:r w:rsidRPr="003A2C02">
        <w:rPr>
          <w:rFonts w:ascii="Arial Narrow" w:hAnsi="Arial Narrow"/>
          <w:sz w:val="16"/>
          <w:szCs w:val="16"/>
        </w:rPr>
        <w:t xml:space="preserve"> </w:t>
      </w:r>
      <w:r w:rsidRPr="003A2C02">
        <w:rPr>
          <w:rFonts w:ascii="Arial Narrow" w:hAnsi="Arial Narrow" w:cs="Times New Roman"/>
          <w:sz w:val="16"/>
          <w:szCs w:val="16"/>
        </w:rPr>
        <w:t>De acuerdo al Programa de Infraestructura  de Transporte. Programa de Infraestructura de Transporte (Anexo N° II) del Plan de Desarrollo de Desarrollo Regional Cordillera, 2012, donde se encuentra  información detallada sobre la situación y clasificación minuciosa de la infraestructura vial en Charagua Iyambae según caminos fundamentales, departamentales y vecinales.</w:t>
      </w:r>
    </w:p>
  </w:footnote>
  <w:footnote w:id="88">
    <w:p w:rsidR="00F80184" w:rsidRPr="003A2C02" w:rsidRDefault="00F80184" w:rsidP="00067F50">
      <w:pPr>
        <w:pStyle w:val="Textonotapie"/>
        <w:jc w:val="both"/>
        <w:rPr>
          <w:rFonts w:ascii="Arial Narrow" w:hAnsi="Arial Narrow"/>
          <w:sz w:val="16"/>
          <w:szCs w:val="16"/>
        </w:rPr>
      </w:pPr>
      <w:r w:rsidRPr="003A2C02">
        <w:rPr>
          <w:rStyle w:val="Refdenotaalpie"/>
          <w:rFonts w:ascii="Arial Narrow" w:hAnsi="Arial Narrow"/>
          <w:sz w:val="16"/>
          <w:szCs w:val="16"/>
        </w:rPr>
        <w:footnoteRef/>
      </w:r>
      <w:r w:rsidRPr="003A2C02">
        <w:rPr>
          <w:rFonts w:ascii="Arial Narrow" w:hAnsi="Arial Narrow"/>
          <w:sz w:val="16"/>
          <w:szCs w:val="16"/>
        </w:rPr>
        <w:t>I</w:t>
      </w:r>
      <w:r w:rsidRPr="003A2C02">
        <w:rPr>
          <w:rFonts w:ascii="Arial Narrow" w:hAnsi="Arial Narrow" w:cs="Times New Roman"/>
          <w:sz w:val="16"/>
          <w:szCs w:val="16"/>
        </w:rPr>
        <w:t>mpulsada por las capitanías guaraní zonales presentes en Charagua Iyambea, Fundación IRFA, CIPCA, Parroquia San Miguel y Arakuaarenda.</w:t>
      </w:r>
    </w:p>
  </w:footnote>
  <w:footnote w:id="89">
    <w:p w:rsidR="00F80184" w:rsidRPr="006E201C" w:rsidRDefault="00F80184" w:rsidP="00067F50">
      <w:pPr>
        <w:pStyle w:val="Textonotapie"/>
        <w:rPr>
          <w:rFonts w:ascii="Arial Narrow" w:hAnsi="Arial Narrow" w:cs="Times New Roman"/>
          <w:sz w:val="16"/>
          <w:szCs w:val="16"/>
        </w:rPr>
      </w:pPr>
      <w:r w:rsidRPr="006E201C">
        <w:rPr>
          <w:rStyle w:val="Refdenotaalpie"/>
          <w:rFonts w:ascii="Arial Narrow" w:hAnsi="Arial Narrow" w:cs="Times New Roman"/>
          <w:sz w:val="16"/>
          <w:szCs w:val="16"/>
        </w:rPr>
        <w:footnoteRef/>
      </w:r>
      <w:r w:rsidRPr="006E201C">
        <w:rPr>
          <w:rFonts w:ascii="Arial Narrow" w:hAnsi="Arial Narrow" w:cs="Times New Roman"/>
          <w:sz w:val="16"/>
          <w:szCs w:val="16"/>
        </w:rPr>
        <w:t xml:space="preserve"> </w:t>
      </w:r>
      <w:hyperlink r:id="rId1" w:history="1">
        <w:r w:rsidRPr="006E201C">
          <w:rPr>
            <w:rStyle w:val="Hipervnculo"/>
            <w:rFonts w:ascii="Arial Narrow" w:hAnsi="Arial Narrow" w:cs="Times New Roman"/>
            <w:color w:val="auto"/>
            <w:sz w:val="16"/>
            <w:szCs w:val="16"/>
          </w:rPr>
          <w:t>https://www.facebook.com/arasaperevista</w:t>
        </w:r>
      </w:hyperlink>
      <w:r w:rsidRPr="006E201C">
        <w:rPr>
          <w:rFonts w:ascii="Arial Narrow" w:hAnsi="Arial Narrow" w:cs="Times New Roman"/>
          <w:sz w:val="16"/>
          <w:szCs w:val="16"/>
        </w:rPr>
        <w:t xml:space="preserve"> </w:t>
      </w:r>
    </w:p>
  </w:footnote>
  <w:footnote w:id="90">
    <w:p w:rsidR="00F80184" w:rsidRPr="006E201C" w:rsidRDefault="00F80184" w:rsidP="00067F50">
      <w:pPr>
        <w:pStyle w:val="Textonotapie"/>
        <w:rPr>
          <w:rFonts w:ascii="Arial Narrow" w:hAnsi="Arial Narrow"/>
          <w:sz w:val="16"/>
          <w:szCs w:val="16"/>
        </w:rPr>
      </w:pPr>
      <w:r w:rsidRPr="006E201C">
        <w:rPr>
          <w:rStyle w:val="Refdenotaalpie"/>
          <w:rFonts w:ascii="Arial Narrow" w:hAnsi="Arial Narrow"/>
          <w:sz w:val="16"/>
          <w:szCs w:val="16"/>
        </w:rPr>
        <w:footnoteRef/>
      </w:r>
      <w:r w:rsidRPr="006E201C">
        <w:rPr>
          <w:rFonts w:ascii="Arial Narrow" w:hAnsi="Arial Narrow"/>
          <w:sz w:val="16"/>
          <w:szCs w:val="16"/>
        </w:rPr>
        <w:t xml:space="preserve"> </w:t>
      </w:r>
      <w:r w:rsidRPr="006E201C">
        <w:rPr>
          <w:rFonts w:ascii="Arial Narrow" w:hAnsi="Arial Narrow" w:cs="Times New Roman"/>
          <w:sz w:val="16"/>
          <w:szCs w:val="16"/>
        </w:rPr>
        <w:t>En la medida en que la información vertida aquí también es expuesta en gran medida en otros puntos –por separado –, lo que aquí se hace, en todo caso, es agruparla pero realizando acotaciones pertinentes.</w:t>
      </w:r>
    </w:p>
  </w:footnote>
  <w:footnote w:id="91">
    <w:p w:rsidR="00F80184" w:rsidRPr="00E06F4C" w:rsidRDefault="00F80184" w:rsidP="00E06F4C">
      <w:pPr>
        <w:widowControl w:val="0"/>
        <w:autoSpaceDE w:val="0"/>
        <w:autoSpaceDN w:val="0"/>
        <w:adjustRightInd w:val="0"/>
        <w:spacing w:after="0" w:line="240" w:lineRule="auto"/>
        <w:ind w:right="96"/>
        <w:jc w:val="both"/>
        <w:rPr>
          <w:rFonts w:ascii="Arial Narrow" w:hAnsi="Arial Narrow" w:cs="Times New Roman"/>
          <w:sz w:val="16"/>
          <w:szCs w:val="16"/>
        </w:rPr>
      </w:pPr>
      <w:r w:rsidRPr="00E06F4C">
        <w:rPr>
          <w:rStyle w:val="Refdenotaalpie"/>
          <w:rFonts w:ascii="Arial Narrow" w:hAnsi="Arial Narrow"/>
        </w:rPr>
        <w:footnoteRef/>
      </w:r>
      <w:r w:rsidRPr="00E06F4C">
        <w:rPr>
          <w:rFonts w:ascii="Arial Narrow" w:hAnsi="Arial Narrow"/>
        </w:rPr>
        <w:t xml:space="preserve"> </w:t>
      </w:r>
      <w:r w:rsidRPr="00E06F4C">
        <w:rPr>
          <w:rFonts w:ascii="Arial Narrow" w:hAnsi="Arial Narrow" w:cs="Times New Roman"/>
          <w:spacing w:val="-2"/>
          <w:sz w:val="16"/>
          <w:szCs w:val="16"/>
        </w:rPr>
        <w:t>E</w:t>
      </w:r>
      <w:r w:rsidRPr="00E06F4C">
        <w:rPr>
          <w:rFonts w:ascii="Arial Narrow" w:hAnsi="Arial Narrow" w:cs="Times New Roman"/>
          <w:spacing w:val="2"/>
          <w:sz w:val="16"/>
          <w:szCs w:val="16"/>
        </w:rPr>
        <w:t>s</w:t>
      </w:r>
      <w:r w:rsidRPr="00E06F4C">
        <w:rPr>
          <w:rFonts w:ascii="Arial Narrow" w:hAnsi="Arial Narrow" w:cs="Times New Roman"/>
          <w:sz w:val="16"/>
          <w:szCs w:val="16"/>
        </w:rPr>
        <w:t>te</w:t>
      </w:r>
      <w:r w:rsidRPr="00E06F4C">
        <w:rPr>
          <w:rFonts w:ascii="Arial Narrow" w:hAnsi="Arial Narrow" w:cs="Times New Roman"/>
          <w:spacing w:val="1"/>
          <w:sz w:val="16"/>
          <w:szCs w:val="16"/>
        </w:rPr>
        <w:t xml:space="preserve"> </w:t>
      </w:r>
      <w:r w:rsidRPr="00E06F4C">
        <w:rPr>
          <w:rFonts w:ascii="Arial Narrow" w:hAnsi="Arial Narrow" w:cs="Times New Roman"/>
          <w:sz w:val="16"/>
          <w:szCs w:val="16"/>
        </w:rPr>
        <w:t>p</w:t>
      </w:r>
      <w:r w:rsidRPr="00E06F4C">
        <w:rPr>
          <w:rFonts w:ascii="Arial Narrow" w:hAnsi="Arial Narrow" w:cs="Times New Roman"/>
          <w:spacing w:val="-3"/>
          <w:sz w:val="16"/>
          <w:szCs w:val="16"/>
        </w:rPr>
        <w:t>e</w:t>
      </w:r>
      <w:r w:rsidRPr="00E06F4C">
        <w:rPr>
          <w:rFonts w:ascii="Arial Narrow" w:hAnsi="Arial Narrow" w:cs="Times New Roman"/>
          <w:spacing w:val="1"/>
          <w:sz w:val="16"/>
          <w:szCs w:val="16"/>
        </w:rPr>
        <w:t>n</w:t>
      </w:r>
      <w:r w:rsidRPr="00E06F4C">
        <w:rPr>
          <w:rFonts w:ascii="Arial Narrow" w:hAnsi="Arial Narrow" w:cs="Times New Roman"/>
          <w:spacing w:val="2"/>
          <w:sz w:val="16"/>
          <w:szCs w:val="16"/>
        </w:rPr>
        <w:t>s</w:t>
      </w:r>
      <w:r w:rsidRPr="00E06F4C">
        <w:rPr>
          <w:rFonts w:ascii="Arial Narrow" w:hAnsi="Arial Narrow" w:cs="Times New Roman"/>
          <w:spacing w:val="1"/>
          <w:sz w:val="16"/>
          <w:szCs w:val="16"/>
        </w:rPr>
        <w:t>a</w:t>
      </w:r>
      <w:r w:rsidRPr="00E06F4C">
        <w:rPr>
          <w:rFonts w:ascii="Arial Narrow" w:hAnsi="Arial Narrow" w:cs="Times New Roman"/>
          <w:sz w:val="16"/>
          <w:szCs w:val="16"/>
        </w:rPr>
        <w:t>m</w:t>
      </w:r>
      <w:r w:rsidRPr="00E06F4C">
        <w:rPr>
          <w:rFonts w:ascii="Arial Narrow" w:hAnsi="Arial Narrow" w:cs="Times New Roman"/>
          <w:spacing w:val="-1"/>
          <w:sz w:val="16"/>
          <w:szCs w:val="16"/>
        </w:rPr>
        <w:t>i</w:t>
      </w:r>
      <w:r w:rsidRPr="00E06F4C">
        <w:rPr>
          <w:rFonts w:ascii="Arial Narrow" w:hAnsi="Arial Narrow" w:cs="Times New Roman"/>
          <w:spacing w:val="-3"/>
          <w:sz w:val="16"/>
          <w:szCs w:val="16"/>
        </w:rPr>
        <w:t>e</w:t>
      </w:r>
      <w:r w:rsidRPr="00E06F4C">
        <w:rPr>
          <w:rFonts w:ascii="Arial Narrow" w:hAnsi="Arial Narrow" w:cs="Times New Roman"/>
          <w:sz w:val="16"/>
          <w:szCs w:val="16"/>
        </w:rPr>
        <w:t>n</w:t>
      </w:r>
      <w:r w:rsidRPr="00E06F4C">
        <w:rPr>
          <w:rFonts w:ascii="Arial Narrow" w:hAnsi="Arial Narrow" w:cs="Times New Roman"/>
          <w:spacing w:val="3"/>
          <w:sz w:val="16"/>
          <w:szCs w:val="16"/>
        </w:rPr>
        <w:t>t</w:t>
      </w:r>
      <w:r w:rsidRPr="00E06F4C">
        <w:rPr>
          <w:rFonts w:ascii="Arial Narrow" w:hAnsi="Arial Narrow" w:cs="Times New Roman"/>
          <w:sz w:val="16"/>
          <w:szCs w:val="16"/>
        </w:rPr>
        <w:t>o</w:t>
      </w:r>
      <w:r w:rsidRPr="00E06F4C">
        <w:rPr>
          <w:rFonts w:ascii="Arial Narrow" w:hAnsi="Arial Narrow" w:cs="Times New Roman"/>
          <w:spacing w:val="5"/>
          <w:sz w:val="16"/>
          <w:szCs w:val="16"/>
        </w:rPr>
        <w:t xml:space="preserve"> </w:t>
      </w:r>
      <w:r w:rsidRPr="00E06F4C">
        <w:rPr>
          <w:rFonts w:ascii="Arial Narrow" w:hAnsi="Arial Narrow" w:cs="Times New Roman"/>
          <w:spacing w:val="1"/>
          <w:sz w:val="16"/>
          <w:szCs w:val="16"/>
        </w:rPr>
        <w:t>c</w:t>
      </w:r>
      <w:r w:rsidRPr="00E06F4C">
        <w:rPr>
          <w:rFonts w:ascii="Arial Narrow" w:hAnsi="Arial Narrow" w:cs="Times New Roman"/>
          <w:spacing w:val="-4"/>
          <w:sz w:val="16"/>
          <w:szCs w:val="16"/>
        </w:rPr>
        <w:t>o</w:t>
      </w:r>
      <w:r w:rsidRPr="00E06F4C">
        <w:rPr>
          <w:rFonts w:ascii="Arial Narrow" w:hAnsi="Arial Narrow" w:cs="Times New Roman"/>
          <w:spacing w:val="2"/>
          <w:sz w:val="16"/>
          <w:szCs w:val="16"/>
        </w:rPr>
        <w:t>s</w:t>
      </w:r>
      <w:r w:rsidRPr="00E06F4C">
        <w:rPr>
          <w:rFonts w:ascii="Arial Narrow" w:hAnsi="Arial Narrow" w:cs="Times New Roman"/>
          <w:sz w:val="16"/>
          <w:szCs w:val="16"/>
        </w:rPr>
        <w:t>m</w:t>
      </w:r>
      <w:r w:rsidRPr="00E06F4C">
        <w:rPr>
          <w:rFonts w:ascii="Arial Narrow" w:hAnsi="Arial Narrow" w:cs="Times New Roman"/>
          <w:spacing w:val="-4"/>
          <w:sz w:val="16"/>
          <w:szCs w:val="16"/>
        </w:rPr>
        <w:t>o</w:t>
      </w:r>
      <w:r w:rsidRPr="00E06F4C">
        <w:rPr>
          <w:rFonts w:ascii="Arial Narrow" w:hAnsi="Arial Narrow" w:cs="Times New Roman"/>
          <w:sz w:val="16"/>
          <w:szCs w:val="16"/>
        </w:rPr>
        <w:t>gón</w:t>
      </w:r>
      <w:r w:rsidRPr="00E06F4C">
        <w:rPr>
          <w:rFonts w:ascii="Arial Narrow" w:hAnsi="Arial Narrow" w:cs="Times New Roman"/>
          <w:spacing w:val="3"/>
          <w:sz w:val="16"/>
          <w:szCs w:val="16"/>
        </w:rPr>
        <w:t>i</w:t>
      </w:r>
      <w:r w:rsidRPr="00E06F4C">
        <w:rPr>
          <w:rFonts w:ascii="Arial Narrow" w:hAnsi="Arial Narrow" w:cs="Times New Roman"/>
          <w:spacing w:val="1"/>
          <w:sz w:val="16"/>
          <w:szCs w:val="16"/>
        </w:rPr>
        <w:t>c</w:t>
      </w:r>
      <w:r w:rsidRPr="00E06F4C">
        <w:rPr>
          <w:rFonts w:ascii="Arial Narrow" w:hAnsi="Arial Narrow" w:cs="Times New Roman"/>
          <w:sz w:val="16"/>
          <w:szCs w:val="16"/>
        </w:rPr>
        <w:t>o</w:t>
      </w:r>
      <w:r w:rsidRPr="00E06F4C">
        <w:rPr>
          <w:rFonts w:ascii="Arial Narrow" w:hAnsi="Arial Narrow" w:cs="Times New Roman"/>
          <w:spacing w:val="5"/>
          <w:sz w:val="16"/>
          <w:szCs w:val="16"/>
        </w:rPr>
        <w:t xml:space="preserve"> </w:t>
      </w:r>
      <w:r w:rsidRPr="00E06F4C">
        <w:rPr>
          <w:rFonts w:ascii="Arial Narrow" w:hAnsi="Arial Narrow" w:cs="Times New Roman"/>
          <w:sz w:val="16"/>
          <w:szCs w:val="16"/>
        </w:rPr>
        <w:t>y</w:t>
      </w:r>
      <w:r w:rsidRPr="00E06F4C">
        <w:rPr>
          <w:rFonts w:ascii="Arial Narrow" w:hAnsi="Arial Narrow" w:cs="Times New Roman"/>
          <w:spacing w:val="1"/>
          <w:sz w:val="16"/>
          <w:szCs w:val="16"/>
        </w:rPr>
        <w:t xml:space="preserve"> </w:t>
      </w:r>
      <w:r w:rsidRPr="00E06F4C">
        <w:rPr>
          <w:rFonts w:ascii="Arial Narrow" w:hAnsi="Arial Narrow" w:cs="Times New Roman"/>
          <w:spacing w:val="-1"/>
          <w:sz w:val="16"/>
          <w:szCs w:val="16"/>
        </w:rPr>
        <w:t>f</w:t>
      </w:r>
      <w:r w:rsidRPr="00E06F4C">
        <w:rPr>
          <w:rFonts w:ascii="Arial Narrow" w:hAnsi="Arial Narrow" w:cs="Times New Roman"/>
          <w:sz w:val="16"/>
          <w:szCs w:val="16"/>
        </w:rPr>
        <w:t>i</w:t>
      </w:r>
      <w:r w:rsidRPr="00E06F4C">
        <w:rPr>
          <w:rFonts w:ascii="Arial Narrow" w:hAnsi="Arial Narrow" w:cs="Times New Roman"/>
          <w:spacing w:val="3"/>
          <w:sz w:val="16"/>
          <w:szCs w:val="16"/>
        </w:rPr>
        <w:t>l</w:t>
      </w:r>
      <w:r w:rsidRPr="00E06F4C">
        <w:rPr>
          <w:rFonts w:ascii="Arial Narrow" w:hAnsi="Arial Narrow" w:cs="Times New Roman"/>
          <w:spacing w:val="-4"/>
          <w:sz w:val="16"/>
          <w:szCs w:val="16"/>
        </w:rPr>
        <w:t>o</w:t>
      </w:r>
      <w:r w:rsidRPr="00E06F4C">
        <w:rPr>
          <w:rFonts w:ascii="Arial Narrow" w:hAnsi="Arial Narrow" w:cs="Times New Roman"/>
          <w:spacing w:val="2"/>
          <w:sz w:val="16"/>
          <w:szCs w:val="16"/>
        </w:rPr>
        <w:t>s</w:t>
      </w:r>
      <w:r w:rsidRPr="00E06F4C">
        <w:rPr>
          <w:rFonts w:ascii="Arial Narrow" w:hAnsi="Arial Narrow" w:cs="Times New Roman"/>
          <w:spacing w:val="4"/>
          <w:sz w:val="16"/>
          <w:szCs w:val="16"/>
        </w:rPr>
        <w:t>ó</w:t>
      </w:r>
      <w:r w:rsidRPr="00E06F4C">
        <w:rPr>
          <w:rFonts w:ascii="Arial Narrow" w:hAnsi="Arial Narrow" w:cs="Times New Roman"/>
          <w:spacing w:val="-5"/>
          <w:sz w:val="16"/>
          <w:szCs w:val="16"/>
        </w:rPr>
        <w:t>f</w:t>
      </w:r>
      <w:r w:rsidRPr="00E06F4C">
        <w:rPr>
          <w:rFonts w:ascii="Arial Narrow" w:hAnsi="Arial Narrow" w:cs="Times New Roman"/>
          <w:spacing w:val="3"/>
          <w:sz w:val="16"/>
          <w:szCs w:val="16"/>
        </w:rPr>
        <w:t>i</w:t>
      </w:r>
      <w:r w:rsidRPr="00E06F4C">
        <w:rPr>
          <w:rFonts w:ascii="Arial Narrow" w:hAnsi="Arial Narrow" w:cs="Times New Roman"/>
          <w:spacing w:val="1"/>
          <w:sz w:val="16"/>
          <w:szCs w:val="16"/>
        </w:rPr>
        <w:t>c</w:t>
      </w:r>
      <w:r w:rsidRPr="00E06F4C">
        <w:rPr>
          <w:rFonts w:ascii="Arial Narrow" w:hAnsi="Arial Narrow" w:cs="Times New Roman"/>
          <w:sz w:val="16"/>
          <w:szCs w:val="16"/>
        </w:rPr>
        <w:t>o</w:t>
      </w:r>
      <w:r w:rsidRPr="00E06F4C">
        <w:rPr>
          <w:rFonts w:ascii="Arial Narrow" w:hAnsi="Arial Narrow" w:cs="Times New Roman"/>
          <w:spacing w:val="1"/>
          <w:sz w:val="16"/>
          <w:szCs w:val="16"/>
        </w:rPr>
        <w:t xml:space="preserve"> </w:t>
      </w:r>
      <w:r w:rsidRPr="00E06F4C">
        <w:rPr>
          <w:rFonts w:ascii="Arial Narrow" w:hAnsi="Arial Narrow" w:cs="Times New Roman"/>
          <w:sz w:val="16"/>
          <w:szCs w:val="16"/>
        </w:rPr>
        <w:t>d</w:t>
      </w:r>
      <w:r w:rsidRPr="00E06F4C">
        <w:rPr>
          <w:rFonts w:ascii="Arial Narrow" w:hAnsi="Arial Narrow" w:cs="Times New Roman"/>
          <w:spacing w:val="-3"/>
          <w:sz w:val="16"/>
          <w:szCs w:val="16"/>
        </w:rPr>
        <w:t>e</w:t>
      </w:r>
      <w:r w:rsidRPr="00E06F4C">
        <w:rPr>
          <w:rFonts w:ascii="Arial Narrow" w:hAnsi="Arial Narrow" w:cs="Times New Roman"/>
          <w:sz w:val="16"/>
          <w:szCs w:val="16"/>
        </w:rPr>
        <w:t>l</w:t>
      </w:r>
      <w:r w:rsidRPr="00E06F4C">
        <w:rPr>
          <w:rFonts w:ascii="Arial Narrow" w:hAnsi="Arial Narrow" w:cs="Times New Roman"/>
          <w:spacing w:val="4"/>
          <w:sz w:val="16"/>
          <w:szCs w:val="16"/>
        </w:rPr>
        <w:t xml:space="preserve"> </w:t>
      </w:r>
      <w:r w:rsidRPr="00E06F4C">
        <w:rPr>
          <w:rFonts w:ascii="Arial Narrow" w:hAnsi="Arial Narrow" w:cs="Times New Roman"/>
          <w:sz w:val="16"/>
          <w:szCs w:val="16"/>
        </w:rPr>
        <w:t>p</w:t>
      </w:r>
      <w:r w:rsidRPr="00E06F4C">
        <w:rPr>
          <w:rFonts w:ascii="Arial Narrow" w:hAnsi="Arial Narrow" w:cs="Times New Roman"/>
          <w:spacing w:val="4"/>
          <w:sz w:val="16"/>
          <w:szCs w:val="16"/>
        </w:rPr>
        <w:t>u</w:t>
      </w:r>
      <w:r w:rsidRPr="00E06F4C">
        <w:rPr>
          <w:rFonts w:ascii="Arial Narrow" w:hAnsi="Arial Narrow" w:cs="Times New Roman"/>
          <w:spacing w:val="-3"/>
          <w:sz w:val="16"/>
          <w:szCs w:val="16"/>
        </w:rPr>
        <w:t>e</w:t>
      </w:r>
      <w:r w:rsidRPr="00E06F4C">
        <w:rPr>
          <w:rFonts w:ascii="Arial Narrow" w:hAnsi="Arial Narrow" w:cs="Times New Roman"/>
          <w:sz w:val="16"/>
          <w:szCs w:val="16"/>
        </w:rPr>
        <w:t>b</w:t>
      </w:r>
      <w:r w:rsidRPr="00E06F4C">
        <w:rPr>
          <w:rFonts w:ascii="Arial Narrow" w:hAnsi="Arial Narrow" w:cs="Times New Roman"/>
          <w:spacing w:val="3"/>
          <w:sz w:val="16"/>
          <w:szCs w:val="16"/>
        </w:rPr>
        <w:t>l</w:t>
      </w:r>
      <w:r w:rsidRPr="00E06F4C">
        <w:rPr>
          <w:rFonts w:ascii="Arial Narrow" w:hAnsi="Arial Narrow" w:cs="Times New Roman"/>
          <w:sz w:val="16"/>
          <w:szCs w:val="16"/>
        </w:rPr>
        <w:t>o</w:t>
      </w:r>
      <w:r w:rsidRPr="00E06F4C">
        <w:rPr>
          <w:rFonts w:ascii="Arial Narrow" w:hAnsi="Arial Narrow" w:cs="Times New Roman"/>
          <w:spacing w:val="1"/>
          <w:sz w:val="16"/>
          <w:szCs w:val="16"/>
        </w:rPr>
        <w:t xml:space="preserve"> </w:t>
      </w:r>
      <w:r w:rsidRPr="00E06F4C">
        <w:rPr>
          <w:rFonts w:ascii="Arial Narrow" w:hAnsi="Arial Narrow" w:cs="Times New Roman"/>
          <w:sz w:val="16"/>
          <w:szCs w:val="16"/>
        </w:rPr>
        <w:t>gu</w:t>
      </w:r>
      <w:r w:rsidRPr="00E06F4C">
        <w:rPr>
          <w:rFonts w:ascii="Arial Narrow" w:hAnsi="Arial Narrow" w:cs="Times New Roman"/>
          <w:spacing w:val="1"/>
          <w:sz w:val="16"/>
          <w:szCs w:val="16"/>
        </w:rPr>
        <w:t>a</w:t>
      </w:r>
      <w:r w:rsidRPr="00E06F4C">
        <w:rPr>
          <w:rFonts w:ascii="Arial Narrow" w:hAnsi="Arial Narrow" w:cs="Times New Roman"/>
          <w:spacing w:val="-1"/>
          <w:sz w:val="16"/>
          <w:szCs w:val="16"/>
        </w:rPr>
        <w:t>r</w:t>
      </w:r>
      <w:r w:rsidRPr="00E06F4C">
        <w:rPr>
          <w:rFonts w:ascii="Arial Narrow" w:hAnsi="Arial Narrow" w:cs="Times New Roman"/>
          <w:spacing w:val="1"/>
          <w:sz w:val="16"/>
          <w:szCs w:val="16"/>
        </w:rPr>
        <w:t>a</w:t>
      </w:r>
      <w:r w:rsidRPr="00E06F4C">
        <w:rPr>
          <w:rFonts w:ascii="Arial Narrow" w:hAnsi="Arial Narrow" w:cs="Times New Roman"/>
          <w:sz w:val="16"/>
          <w:szCs w:val="16"/>
        </w:rPr>
        <w:t>ní</w:t>
      </w:r>
      <w:r w:rsidRPr="00E06F4C">
        <w:rPr>
          <w:rFonts w:ascii="Arial Narrow" w:hAnsi="Arial Narrow" w:cs="Times New Roman"/>
          <w:spacing w:val="4"/>
          <w:sz w:val="16"/>
          <w:szCs w:val="16"/>
        </w:rPr>
        <w:t xml:space="preserve"> </w:t>
      </w:r>
      <w:r w:rsidRPr="00E06F4C">
        <w:rPr>
          <w:rFonts w:ascii="Arial Narrow" w:hAnsi="Arial Narrow" w:cs="Times New Roman"/>
          <w:spacing w:val="-3"/>
          <w:sz w:val="16"/>
          <w:szCs w:val="16"/>
        </w:rPr>
        <w:t>e</w:t>
      </w:r>
      <w:r w:rsidRPr="00E06F4C">
        <w:rPr>
          <w:rFonts w:ascii="Arial Narrow" w:hAnsi="Arial Narrow" w:cs="Times New Roman"/>
          <w:sz w:val="16"/>
          <w:szCs w:val="16"/>
        </w:rPr>
        <w:t>s</w:t>
      </w:r>
      <w:r w:rsidRPr="00E06F4C">
        <w:rPr>
          <w:rFonts w:ascii="Arial Narrow" w:hAnsi="Arial Narrow" w:cs="Times New Roman"/>
          <w:spacing w:val="6"/>
          <w:sz w:val="16"/>
          <w:szCs w:val="16"/>
        </w:rPr>
        <w:t xml:space="preserve"> </w:t>
      </w:r>
      <w:r w:rsidRPr="00E06F4C">
        <w:rPr>
          <w:rFonts w:ascii="Arial Narrow" w:hAnsi="Arial Narrow" w:cs="Times New Roman"/>
          <w:sz w:val="16"/>
          <w:szCs w:val="16"/>
        </w:rPr>
        <w:t>un</w:t>
      </w:r>
      <w:r w:rsidRPr="00E06F4C">
        <w:rPr>
          <w:rFonts w:ascii="Arial Narrow" w:hAnsi="Arial Narrow" w:cs="Times New Roman"/>
          <w:spacing w:val="5"/>
          <w:sz w:val="16"/>
          <w:szCs w:val="16"/>
        </w:rPr>
        <w:t xml:space="preserve"> </w:t>
      </w:r>
      <w:r w:rsidRPr="00E06F4C">
        <w:rPr>
          <w:rFonts w:ascii="Arial Narrow" w:hAnsi="Arial Narrow" w:cs="Times New Roman"/>
          <w:spacing w:val="1"/>
          <w:sz w:val="16"/>
          <w:szCs w:val="16"/>
        </w:rPr>
        <w:t>á</w:t>
      </w:r>
      <w:r w:rsidRPr="00E06F4C">
        <w:rPr>
          <w:rFonts w:ascii="Arial Narrow" w:hAnsi="Arial Narrow" w:cs="Times New Roman"/>
          <w:sz w:val="16"/>
          <w:szCs w:val="16"/>
        </w:rPr>
        <w:t>mb</w:t>
      </w:r>
      <w:r w:rsidRPr="00E06F4C">
        <w:rPr>
          <w:rFonts w:ascii="Arial Narrow" w:hAnsi="Arial Narrow" w:cs="Times New Roman"/>
          <w:spacing w:val="-1"/>
          <w:sz w:val="16"/>
          <w:szCs w:val="16"/>
        </w:rPr>
        <w:t>i</w:t>
      </w:r>
      <w:r w:rsidRPr="00E06F4C">
        <w:rPr>
          <w:rFonts w:ascii="Arial Narrow" w:hAnsi="Arial Narrow" w:cs="Times New Roman"/>
          <w:sz w:val="16"/>
          <w:szCs w:val="16"/>
        </w:rPr>
        <w:t xml:space="preserve">to </w:t>
      </w:r>
      <w:r w:rsidRPr="00E06F4C">
        <w:rPr>
          <w:rFonts w:ascii="Arial Narrow" w:hAnsi="Arial Narrow" w:cs="Times New Roman"/>
          <w:spacing w:val="1"/>
          <w:sz w:val="16"/>
          <w:szCs w:val="16"/>
        </w:rPr>
        <w:t>a</w:t>
      </w:r>
      <w:r w:rsidRPr="00E06F4C">
        <w:rPr>
          <w:rFonts w:ascii="Arial Narrow" w:hAnsi="Arial Narrow" w:cs="Times New Roman"/>
          <w:sz w:val="16"/>
          <w:szCs w:val="16"/>
        </w:rPr>
        <w:t>ún</w:t>
      </w:r>
      <w:r w:rsidRPr="00E06F4C">
        <w:rPr>
          <w:rFonts w:ascii="Arial Narrow" w:hAnsi="Arial Narrow" w:cs="Times New Roman"/>
          <w:spacing w:val="5"/>
          <w:sz w:val="16"/>
          <w:szCs w:val="16"/>
        </w:rPr>
        <w:t xml:space="preserve"> </w:t>
      </w:r>
      <w:r w:rsidRPr="00E06F4C">
        <w:rPr>
          <w:rFonts w:ascii="Arial Narrow" w:hAnsi="Arial Narrow" w:cs="Times New Roman"/>
          <w:sz w:val="16"/>
          <w:szCs w:val="16"/>
        </w:rPr>
        <w:t>p</w:t>
      </w:r>
      <w:r w:rsidRPr="00E06F4C">
        <w:rPr>
          <w:rFonts w:ascii="Arial Narrow" w:hAnsi="Arial Narrow" w:cs="Times New Roman"/>
          <w:spacing w:val="-4"/>
          <w:sz w:val="16"/>
          <w:szCs w:val="16"/>
        </w:rPr>
        <w:t>o</w:t>
      </w:r>
      <w:r w:rsidRPr="00E06F4C">
        <w:rPr>
          <w:rFonts w:ascii="Arial Narrow" w:hAnsi="Arial Narrow" w:cs="Times New Roman"/>
          <w:sz w:val="16"/>
          <w:szCs w:val="16"/>
        </w:rPr>
        <w:t>r</w:t>
      </w:r>
      <w:r w:rsidRPr="00E06F4C">
        <w:rPr>
          <w:rFonts w:ascii="Arial Narrow" w:hAnsi="Arial Narrow" w:cs="Times New Roman"/>
          <w:spacing w:val="4"/>
          <w:sz w:val="16"/>
          <w:szCs w:val="16"/>
        </w:rPr>
        <w:t xml:space="preserve"> </w:t>
      </w:r>
      <w:r w:rsidRPr="00E06F4C">
        <w:rPr>
          <w:rFonts w:ascii="Arial Narrow" w:hAnsi="Arial Narrow" w:cs="Times New Roman"/>
          <w:spacing w:val="-3"/>
          <w:sz w:val="16"/>
          <w:szCs w:val="16"/>
        </w:rPr>
        <w:t>e</w:t>
      </w:r>
      <w:r w:rsidRPr="00E06F4C">
        <w:rPr>
          <w:rFonts w:ascii="Arial Narrow" w:hAnsi="Arial Narrow" w:cs="Times New Roman"/>
          <w:spacing w:val="2"/>
          <w:sz w:val="16"/>
          <w:szCs w:val="16"/>
        </w:rPr>
        <w:t>s</w:t>
      </w:r>
      <w:r w:rsidRPr="00E06F4C">
        <w:rPr>
          <w:rFonts w:ascii="Arial Narrow" w:hAnsi="Arial Narrow" w:cs="Times New Roman"/>
          <w:sz w:val="16"/>
          <w:szCs w:val="16"/>
        </w:rPr>
        <w:t>tudi</w:t>
      </w:r>
      <w:r w:rsidRPr="00E06F4C">
        <w:rPr>
          <w:rFonts w:ascii="Arial Narrow" w:hAnsi="Arial Narrow" w:cs="Times New Roman"/>
          <w:spacing w:val="1"/>
          <w:sz w:val="16"/>
          <w:szCs w:val="16"/>
        </w:rPr>
        <w:t>a</w:t>
      </w:r>
      <w:r w:rsidRPr="00E06F4C">
        <w:rPr>
          <w:rFonts w:ascii="Arial Narrow" w:hAnsi="Arial Narrow" w:cs="Times New Roman"/>
          <w:sz w:val="16"/>
          <w:szCs w:val="16"/>
        </w:rPr>
        <w:t>r</w:t>
      </w:r>
      <w:r w:rsidRPr="00E06F4C">
        <w:rPr>
          <w:rFonts w:ascii="Arial Narrow" w:hAnsi="Arial Narrow" w:cs="Times New Roman"/>
          <w:spacing w:val="4"/>
          <w:sz w:val="16"/>
          <w:szCs w:val="16"/>
        </w:rPr>
        <w:t xml:space="preserve"> </w:t>
      </w:r>
      <w:r w:rsidRPr="00E06F4C">
        <w:rPr>
          <w:rFonts w:ascii="Arial Narrow" w:hAnsi="Arial Narrow" w:cs="Times New Roman"/>
          <w:spacing w:val="1"/>
          <w:sz w:val="16"/>
          <w:szCs w:val="16"/>
        </w:rPr>
        <w:t>c</w:t>
      </w:r>
      <w:r w:rsidRPr="00E06F4C">
        <w:rPr>
          <w:rFonts w:ascii="Arial Narrow" w:hAnsi="Arial Narrow" w:cs="Times New Roman"/>
          <w:spacing w:val="-4"/>
          <w:sz w:val="16"/>
          <w:szCs w:val="16"/>
        </w:rPr>
        <w:t>o</w:t>
      </w:r>
      <w:r w:rsidRPr="00E06F4C">
        <w:rPr>
          <w:rFonts w:ascii="Arial Narrow" w:hAnsi="Arial Narrow" w:cs="Times New Roman"/>
          <w:sz w:val="16"/>
          <w:szCs w:val="16"/>
        </w:rPr>
        <w:t>n</w:t>
      </w:r>
      <w:r w:rsidRPr="00E06F4C">
        <w:rPr>
          <w:rFonts w:ascii="Arial Narrow" w:hAnsi="Arial Narrow" w:cs="Times New Roman"/>
          <w:spacing w:val="5"/>
          <w:sz w:val="16"/>
          <w:szCs w:val="16"/>
        </w:rPr>
        <w:t xml:space="preserve"> </w:t>
      </w:r>
      <w:r w:rsidRPr="00E06F4C">
        <w:rPr>
          <w:rFonts w:ascii="Arial Narrow" w:hAnsi="Arial Narrow" w:cs="Times New Roman"/>
          <w:sz w:val="16"/>
          <w:szCs w:val="16"/>
        </w:rPr>
        <w:t>m</w:t>
      </w:r>
      <w:r w:rsidRPr="00E06F4C">
        <w:rPr>
          <w:rFonts w:ascii="Arial Narrow" w:hAnsi="Arial Narrow" w:cs="Times New Roman"/>
          <w:spacing w:val="4"/>
          <w:sz w:val="16"/>
          <w:szCs w:val="16"/>
        </w:rPr>
        <w:t>a</w:t>
      </w:r>
      <w:r w:rsidRPr="00E06F4C">
        <w:rPr>
          <w:rFonts w:ascii="Arial Narrow" w:hAnsi="Arial Narrow" w:cs="Times New Roman"/>
          <w:spacing w:val="-4"/>
          <w:sz w:val="16"/>
          <w:szCs w:val="16"/>
        </w:rPr>
        <w:t>y</w:t>
      </w:r>
      <w:r w:rsidRPr="00E06F4C">
        <w:rPr>
          <w:rFonts w:ascii="Arial Narrow" w:hAnsi="Arial Narrow" w:cs="Times New Roman"/>
          <w:sz w:val="16"/>
          <w:szCs w:val="16"/>
        </w:rPr>
        <w:t>or</w:t>
      </w:r>
      <w:r w:rsidRPr="00E06F4C">
        <w:rPr>
          <w:rFonts w:ascii="Arial Narrow" w:hAnsi="Arial Narrow" w:cs="Times New Roman"/>
          <w:spacing w:val="4"/>
          <w:sz w:val="16"/>
          <w:szCs w:val="16"/>
        </w:rPr>
        <w:t xml:space="preserve"> </w:t>
      </w:r>
      <w:r w:rsidRPr="00E06F4C">
        <w:rPr>
          <w:rFonts w:ascii="Arial Narrow" w:hAnsi="Arial Narrow" w:cs="Times New Roman"/>
          <w:sz w:val="16"/>
          <w:szCs w:val="16"/>
        </w:rPr>
        <w:t>p</w:t>
      </w:r>
      <w:r w:rsidRPr="00E06F4C">
        <w:rPr>
          <w:rFonts w:ascii="Arial Narrow" w:hAnsi="Arial Narrow" w:cs="Times New Roman"/>
          <w:spacing w:val="3"/>
          <w:sz w:val="16"/>
          <w:szCs w:val="16"/>
        </w:rPr>
        <w:t>r</w:t>
      </w:r>
      <w:r w:rsidRPr="00E06F4C">
        <w:rPr>
          <w:rFonts w:ascii="Arial Narrow" w:hAnsi="Arial Narrow" w:cs="Times New Roman"/>
          <w:sz w:val="16"/>
          <w:szCs w:val="16"/>
        </w:rPr>
        <w:t>o</w:t>
      </w:r>
      <w:r w:rsidRPr="00E06F4C">
        <w:rPr>
          <w:rFonts w:ascii="Arial Narrow" w:hAnsi="Arial Narrow" w:cs="Times New Roman"/>
          <w:spacing w:val="-5"/>
          <w:sz w:val="16"/>
          <w:szCs w:val="16"/>
        </w:rPr>
        <w:t>f</w:t>
      </w:r>
      <w:r w:rsidRPr="00E06F4C">
        <w:rPr>
          <w:rFonts w:ascii="Arial Narrow" w:hAnsi="Arial Narrow" w:cs="Times New Roman"/>
          <w:sz w:val="16"/>
          <w:szCs w:val="16"/>
        </w:rPr>
        <w:t>undid</w:t>
      </w:r>
      <w:r w:rsidRPr="00E06F4C">
        <w:rPr>
          <w:rFonts w:ascii="Arial Narrow" w:hAnsi="Arial Narrow" w:cs="Times New Roman"/>
          <w:spacing w:val="1"/>
          <w:sz w:val="16"/>
          <w:szCs w:val="16"/>
        </w:rPr>
        <w:t>a</w:t>
      </w:r>
      <w:r w:rsidRPr="00E06F4C">
        <w:rPr>
          <w:rFonts w:ascii="Arial Narrow" w:hAnsi="Arial Narrow" w:cs="Times New Roman"/>
          <w:sz w:val="16"/>
          <w:szCs w:val="16"/>
        </w:rPr>
        <w:t>d</w:t>
      </w:r>
      <w:r w:rsidRPr="00E06F4C">
        <w:rPr>
          <w:rFonts w:ascii="Arial Narrow" w:hAnsi="Arial Narrow" w:cs="Times New Roman"/>
          <w:spacing w:val="5"/>
          <w:sz w:val="16"/>
          <w:szCs w:val="16"/>
        </w:rPr>
        <w:t xml:space="preserve"> </w:t>
      </w:r>
      <w:r w:rsidRPr="00E06F4C">
        <w:rPr>
          <w:rFonts w:ascii="Arial Narrow" w:hAnsi="Arial Narrow" w:cs="Times New Roman"/>
          <w:spacing w:val="3"/>
          <w:sz w:val="16"/>
          <w:szCs w:val="16"/>
        </w:rPr>
        <w:t>m</w:t>
      </w:r>
      <w:r w:rsidRPr="00E06F4C">
        <w:rPr>
          <w:rFonts w:ascii="Arial Narrow" w:hAnsi="Arial Narrow" w:cs="Times New Roman"/>
          <w:spacing w:val="-3"/>
          <w:sz w:val="16"/>
          <w:szCs w:val="16"/>
        </w:rPr>
        <w:t>e</w:t>
      </w:r>
      <w:r w:rsidRPr="00E06F4C">
        <w:rPr>
          <w:rFonts w:ascii="Arial Narrow" w:hAnsi="Arial Narrow" w:cs="Times New Roman"/>
          <w:spacing w:val="3"/>
          <w:sz w:val="16"/>
          <w:szCs w:val="16"/>
        </w:rPr>
        <w:t>t</w:t>
      </w:r>
      <w:r w:rsidRPr="00E06F4C">
        <w:rPr>
          <w:rFonts w:ascii="Arial Narrow" w:hAnsi="Arial Narrow" w:cs="Times New Roman"/>
          <w:spacing w:val="-4"/>
          <w:sz w:val="16"/>
          <w:szCs w:val="16"/>
        </w:rPr>
        <w:t>o</w:t>
      </w:r>
      <w:r w:rsidRPr="00E06F4C">
        <w:rPr>
          <w:rFonts w:ascii="Arial Narrow" w:hAnsi="Arial Narrow" w:cs="Times New Roman"/>
          <w:spacing w:val="4"/>
          <w:sz w:val="16"/>
          <w:szCs w:val="16"/>
        </w:rPr>
        <w:t>d</w:t>
      </w:r>
      <w:r w:rsidRPr="00E06F4C">
        <w:rPr>
          <w:rFonts w:ascii="Arial Narrow" w:hAnsi="Arial Narrow" w:cs="Times New Roman"/>
          <w:spacing w:val="-4"/>
          <w:sz w:val="16"/>
          <w:szCs w:val="16"/>
        </w:rPr>
        <w:t>o</w:t>
      </w:r>
      <w:r w:rsidRPr="00E06F4C">
        <w:rPr>
          <w:rFonts w:ascii="Arial Narrow" w:hAnsi="Arial Narrow" w:cs="Times New Roman"/>
          <w:sz w:val="16"/>
          <w:szCs w:val="16"/>
        </w:rPr>
        <w:t>lóg</w:t>
      </w:r>
      <w:r w:rsidRPr="00E06F4C">
        <w:rPr>
          <w:rFonts w:ascii="Arial Narrow" w:hAnsi="Arial Narrow" w:cs="Times New Roman"/>
          <w:spacing w:val="3"/>
          <w:sz w:val="16"/>
          <w:szCs w:val="16"/>
        </w:rPr>
        <w:t>i</w:t>
      </w:r>
      <w:r w:rsidRPr="00E06F4C">
        <w:rPr>
          <w:rFonts w:ascii="Arial Narrow" w:hAnsi="Arial Narrow" w:cs="Times New Roman"/>
          <w:spacing w:val="-3"/>
          <w:sz w:val="16"/>
          <w:szCs w:val="16"/>
        </w:rPr>
        <w:t>c</w:t>
      </w:r>
      <w:r w:rsidRPr="00E06F4C">
        <w:rPr>
          <w:rFonts w:ascii="Arial Narrow" w:hAnsi="Arial Narrow" w:cs="Times New Roman"/>
          <w:spacing w:val="1"/>
          <w:sz w:val="16"/>
          <w:szCs w:val="16"/>
        </w:rPr>
        <w:t>a</w:t>
      </w:r>
      <w:r w:rsidRPr="00E06F4C">
        <w:rPr>
          <w:rFonts w:ascii="Arial Narrow" w:hAnsi="Arial Narrow" w:cs="Times New Roman"/>
          <w:sz w:val="16"/>
          <w:szCs w:val="16"/>
        </w:rPr>
        <w:t xml:space="preserve">. </w:t>
      </w:r>
      <w:r w:rsidRPr="00E06F4C">
        <w:rPr>
          <w:rFonts w:ascii="Arial Narrow" w:hAnsi="Arial Narrow" w:cs="Times New Roman"/>
          <w:spacing w:val="-2"/>
          <w:sz w:val="16"/>
          <w:szCs w:val="16"/>
        </w:rPr>
        <w:t>E</w:t>
      </w:r>
      <w:r w:rsidRPr="00E06F4C">
        <w:rPr>
          <w:rFonts w:ascii="Arial Narrow" w:hAnsi="Arial Narrow" w:cs="Times New Roman"/>
          <w:sz w:val="16"/>
          <w:szCs w:val="16"/>
        </w:rPr>
        <w:t>l</w:t>
      </w:r>
      <w:r w:rsidRPr="00E06F4C">
        <w:rPr>
          <w:rFonts w:ascii="Arial Narrow" w:hAnsi="Arial Narrow" w:cs="Times New Roman"/>
          <w:spacing w:val="3"/>
          <w:sz w:val="16"/>
          <w:szCs w:val="16"/>
        </w:rPr>
        <w:t>i</w:t>
      </w:r>
      <w:r w:rsidRPr="00E06F4C">
        <w:rPr>
          <w:rFonts w:ascii="Arial Narrow" w:hAnsi="Arial Narrow" w:cs="Times New Roman"/>
          <w:sz w:val="16"/>
          <w:szCs w:val="16"/>
        </w:rPr>
        <w:t>o O</w:t>
      </w:r>
      <w:r w:rsidRPr="00E06F4C">
        <w:rPr>
          <w:rFonts w:ascii="Arial Narrow" w:hAnsi="Arial Narrow" w:cs="Times New Roman"/>
          <w:spacing w:val="-1"/>
          <w:sz w:val="16"/>
          <w:szCs w:val="16"/>
        </w:rPr>
        <w:t>r</w:t>
      </w:r>
      <w:r w:rsidRPr="00E06F4C">
        <w:rPr>
          <w:rFonts w:ascii="Arial Narrow" w:hAnsi="Arial Narrow" w:cs="Times New Roman"/>
          <w:sz w:val="16"/>
          <w:szCs w:val="16"/>
        </w:rPr>
        <w:t>t</w:t>
      </w:r>
      <w:r w:rsidRPr="00E06F4C">
        <w:rPr>
          <w:rFonts w:ascii="Arial Narrow" w:hAnsi="Arial Narrow" w:cs="Times New Roman"/>
          <w:spacing w:val="3"/>
          <w:sz w:val="16"/>
          <w:szCs w:val="16"/>
        </w:rPr>
        <w:t>í</w:t>
      </w:r>
      <w:r w:rsidRPr="00E06F4C">
        <w:rPr>
          <w:rFonts w:ascii="Arial Narrow" w:hAnsi="Arial Narrow" w:cs="Times New Roman"/>
          <w:spacing w:val="-3"/>
          <w:sz w:val="16"/>
          <w:szCs w:val="16"/>
        </w:rPr>
        <w:t>z</w:t>
      </w:r>
      <w:r w:rsidRPr="00E06F4C">
        <w:rPr>
          <w:rFonts w:ascii="Arial Narrow" w:hAnsi="Arial Narrow" w:cs="Times New Roman"/>
          <w:sz w:val="16"/>
          <w:szCs w:val="16"/>
        </w:rPr>
        <w:t>,</w:t>
      </w:r>
      <w:r w:rsidRPr="00E06F4C">
        <w:rPr>
          <w:rFonts w:ascii="Arial Narrow" w:hAnsi="Arial Narrow" w:cs="Times New Roman"/>
          <w:spacing w:val="8"/>
          <w:sz w:val="16"/>
          <w:szCs w:val="16"/>
        </w:rPr>
        <w:t xml:space="preserve"> </w:t>
      </w:r>
      <w:r w:rsidRPr="00E06F4C">
        <w:rPr>
          <w:rFonts w:ascii="Arial Narrow" w:hAnsi="Arial Narrow" w:cs="Times New Roman"/>
          <w:sz w:val="16"/>
          <w:szCs w:val="16"/>
        </w:rPr>
        <w:t>de</w:t>
      </w:r>
      <w:r w:rsidRPr="00E06F4C">
        <w:rPr>
          <w:rFonts w:ascii="Arial Narrow" w:hAnsi="Arial Narrow" w:cs="Times New Roman"/>
          <w:spacing w:val="5"/>
          <w:sz w:val="16"/>
          <w:szCs w:val="16"/>
        </w:rPr>
        <w:t xml:space="preserve"> </w:t>
      </w:r>
      <w:r w:rsidRPr="00E06F4C">
        <w:rPr>
          <w:rFonts w:ascii="Arial Narrow" w:hAnsi="Arial Narrow" w:cs="Times New Roman"/>
          <w:sz w:val="16"/>
          <w:szCs w:val="16"/>
        </w:rPr>
        <w:t>qu</w:t>
      </w:r>
      <w:r w:rsidRPr="00E06F4C">
        <w:rPr>
          <w:rFonts w:ascii="Arial Narrow" w:hAnsi="Arial Narrow" w:cs="Times New Roman"/>
          <w:spacing w:val="3"/>
          <w:sz w:val="16"/>
          <w:szCs w:val="16"/>
        </w:rPr>
        <w:t>i</w:t>
      </w:r>
      <w:r w:rsidRPr="00E06F4C">
        <w:rPr>
          <w:rFonts w:ascii="Arial Narrow" w:hAnsi="Arial Narrow" w:cs="Times New Roman"/>
          <w:spacing w:val="-3"/>
          <w:sz w:val="16"/>
          <w:szCs w:val="16"/>
        </w:rPr>
        <w:t>e</w:t>
      </w:r>
      <w:r w:rsidRPr="00E06F4C">
        <w:rPr>
          <w:rFonts w:ascii="Arial Narrow" w:hAnsi="Arial Narrow" w:cs="Times New Roman"/>
          <w:sz w:val="16"/>
          <w:szCs w:val="16"/>
        </w:rPr>
        <w:t>n</w:t>
      </w:r>
      <w:r w:rsidRPr="00E06F4C">
        <w:rPr>
          <w:rFonts w:ascii="Arial Narrow" w:hAnsi="Arial Narrow" w:cs="Times New Roman"/>
          <w:spacing w:val="4"/>
          <w:sz w:val="16"/>
          <w:szCs w:val="16"/>
        </w:rPr>
        <w:t xml:space="preserve"> </w:t>
      </w:r>
      <w:r w:rsidRPr="00E06F4C">
        <w:rPr>
          <w:rFonts w:ascii="Arial Narrow" w:hAnsi="Arial Narrow" w:cs="Times New Roman"/>
          <w:spacing w:val="3"/>
          <w:sz w:val="16"/>
          <w:szCs w:val="16"/>
        </w:rPr>
        <w:t>t</w:t>
      </w:r>
      <w:r w:rsidRPr="00E06F4C">
        <w:rPr>
          <w:rFonts w:ascii="Arial Narrow" w:hAnsi="Arial Narrow" w:cs="Times New Roman"/>
          <w:spacing w:val="-4"/>
          <w:sz w:val="16"/>
          <w:szCs w:val="16"/>
        </w:rPr>
        <w:t>o</w:t>
      </w:r>
      <w:r w:rsidRPr="00E06F4C">
        <w:rPr>
          <w:rFonts w:ascii="Arial Narrow" w:hAnsi="Arial Narrow" w:cs="Times New Roman"/>
          <w:sz w:val="16"/>
          <w:szCs w:val="16"/>
        </w:rPr>
        <w:t>ma</w:t>
      </w:r>
      <w:r w:rsidRPr="00E06F4C">
        <w:rPr>
          <w:rFonts w:ascii="Arial Narrow" w:hAnsi="Arial Narrow" w:cs="Times New Roman"/>
          <w:spacing w:val="3"/>
          <w:sz w:val="16"/>
          <w:szCs w:val="16"/>
        </w:rPr>
        <w:t>m</w:t>
      </w:r>
      <w:r w:rsidRPr="00E06F4C">
        <w:rPr>
          <w:rFonts w:ascii="Arial Narrow" w:hAnsi="Arial Narrow" w:cs="Times New Roman"/>
          <w:spacing w:val="-4"/>
          <w:sz w:val="16"/>
          <w:szCs w:val="16"/>
        </w:rPr>
        <w:t>o</w:t>
      </w:r>
      <w:r w:rsidRPr="00E06F4C">
        <w:rPr>
          <w:rFonts w:ascii="Arial Narrow" w:hAnsi="Arial Narrow" w:cs="Times New Roman"/>
          <w:sz w:val="16"/>
          <w:szCs w:val="16"/>
        </w:rPr>
        <w:t>s</w:t>
      </w:r>
      <w:r w:rsidRPr="00E06F4C">
        <w:rPr>
          <w:rFonts w:ascii="Arial Narrow" w:hAnsi="Arial Narrow" w:cs="Times New Roman"/>
          <w:spacing w:val="5"/>
          <w:sz w:val="16"/>
          <w:szCs w:val="16"/>
        </w:rPr>
        <w:t xml:space="preserve"> </w:t>
      </w:r>
      <w:r w:rsidRPr="00E06F4C">
        <w:rPr>
          <w:rFonts w:ascii="Arial Narrow" w:hAnsi="Arial Narrow" w:cs="Times New Roman"/>
          <w:spacing w:val="2"/>
          <w:sz w:val="16"/>
          <w:szCs w:val="16"/>
        </w:rPr>
        <w:t>s</w:t>
      </w:r>
      <w:r w:rsidRPr="00E06F4C">
        <w:rPr>
          <w:rFonts w:ascii="Arial Narrow" w:hAnsi="Arial Narrow" w:cs="Times New Roman"/>
          <w:sz w:val="16"/>
          <w:szCs w:val="16"/>
        </w:rPr>
        <w:t>us</w:t>
      </w:r>
      <w:r w:rsidRPr="00E06F4C">
        <w:rPr>
          <w:rFonts w:ascii="Arial Narrow" w:hAnsi="Arial Narrow" w:cs="Times New Roman"/>
          <w:spacing w:val="5"/>
          <w:sz w:val="16"/>
          <w:szCs w:val="16"/>
        </w:rPr>
        <w:t xml:space="preserve"> </w:t>
      </w:r>
      <w:r w:rsidRPr="00E06F4C">
        <w:rPr>
          <w:rFonts w:ascii="Arial Narrow" w:hAnsi="Arial Narrow" w:cs="Times New Roman"/>
          <w:spacing w:val="-3"/>
          <w:sz w:val="16"/>
          <w:szCs w:val="16"/>
        </w:rPr>
        <w:t>e</w:t>
      </w:r>
      <w:r w:rsidRPr="00E06F4C">
        <w:rPr>
          <w:rFonts w:ascii="Arial Narrow" w:hAnsi="Arial Narrow" w:cs="Times New Roman"/>
          <w:sz w:val="16"/>
          <w:szCs w:val="16"/>
        </w:rPr>
        <w:t>n</w:t>
      </w:r>
      <w:r w:rsidRPr="00E06F4C">
        <w:rPr>
          <w:rFonts w:ascii="Arial Narrow" w:hAnsi="Arial Narrow" w:cs="Times New Roman"/>
          <w:spacing w:val="2"/>
          <w:sz w:val="16"/>
          <w:szCs w:val="16"/>
        </w:rPr>
        <w:t>s</w:t>
      </w:r>
      <w:r w:rsidRPr="00E06F4C">
        <w:rPr>
          <w:rFonts w:ascii="Arial Narrow" w:hAnsi="Arial Narrow" w:cs="Times New Roman"/>
          <w:spacing w:val="-3"/>
          <w:sz w:val="16"/>
          <w:szCs w:val="16"/>
        </w:rPr>
        <w:t>e</w:t>
      </w:r>
      <w:r w:rsidRPr="00E06F4C">
        <w:rPr>
          <w:rFonts w:ascii="Arial Narrow" w:hAnsi="Arial Narrow" w:cs="Times New Roman"/>
          <w:sz w:val="16"/>
          <w:szCs w:val="16"/>
        </w:rPr>
        <w:t>ñ</w:t>
      </w:r>
      <w:r w:rsidRPr="00E06F4C">
        <w:rPr>
          <w:rFonts w:ascii="Arial Narrow" w:hAnsi="Arial Narrow" w:cs="Times New Roman"/>
          <w:spacing w:val="1"/>
          <w:sz w:val="16"/>
          <w:szCs w:val="16"/>
        </w:rPr>
        <w:t>a</w:t>
      </w:r>
      <w:r w:rsidRPr="00E06F4C">
        <w:rPr>
          <w:rFonts w:ascii="Arial Narrow" w:hAnsi="Arial Narrow" w:cs="Times New Roman"/>
          <w:spacing w:val="4"/>
          <w:sz w:val="16"/>
          <w:szCs w:val="16"/>
        </w:rPr>
        <w:t>n</w:t>
      </w:r>
      <w:r w:rsidRPr="00E06F4C">
        <w:rPr>
          <w:rFonts w:ascii="Arial Narrow" w:hAnsi="Arial Narrow" w:cs="Times New Roman"/>
          <w:spacing w:val="-3"/>
          <w:sz w:val="16"/>
          <w:szCs w:val="16"/>
        </w:rPr>
        <w:t>z</w:t>
      </w:r>
      <w:r w:rsidRPr="00E06F4C">
        <w:rPr>
          <w:rFonts w:ascii="Arial Narrow" w:hAnsi="Arial Narrow" w:cs="Times New Roman"/>
          <w:spacing w:val="1"/>
          <w:sz w:val="16"/>
          <w:szCs w:val="16"/>
        </w:rPr>
        <w:t>a</w:t>
      </w:r>
      <w:r w:rsidRPr="00E06F4C">
        <w:rPr>
          <w:rFonts w:ascii="Arial Narrow" w:hAnsi="Arial Narrow" w:cs="Times New Roman"/>
          <w:sz w:val="16"/>
          <w:szCs w:val="16"/>
        </w:rPr>
        <w:t>s</w:t>
      </w:r>
      <w:r w:rsidRPr="00E06F4C">
        <w:rPr>
          <w:rFonts w:ascii="Arial Narrow" w:hAnsi="Arial Narrow" w:cs="Times New Roman"/>
          <w:spacing w:val="5"/>
          <w:sz w:val="16"/>
          <w:szCs w:val="16"/>
        </w:rPr>
        <w:t xml:space="preserve"> </w:t>
      </w:r>
      <w:r w:rsidRPr="00E06F4C">
        <w:rPr>
          <w:rFonts w:ascii="Arial Narrow" w:hAnsi="Arial Narrow" w:cs="Times New Roman"/>
          <w:sz w:val="16"/>
          <w:szCs w:val="16"/>
        </w:rPr>
        <w:t>p</w:t>
      </w:r>
      <w:r w:rsidRPr="00E06F4C">
        <w:rPr>
          <w:rFonts w:ascii="Arial Narrow" w:hAnsi="Arial Narrow" w:cs="Times New Roman"/>
          <w:spacing w:val="1"/>
          <w:sz w:val="16"/>
          <w:szCs w:val="16"/>
        </w:rPr>
        <w:t>a</w:t>
      </w:r>
      <w:r w:rsidRPr="00E06F4C">
        <w:rPr>
          <w:rFonts w:ascii="Arial Narrow" w:hAnsi="Arial Narrow" w:cs="Times New Roman"/>
          <w:spacing w:val="-1"/>
          <w:sz w:val="16"/>
          <w:szCs w:val="16"/>
        </w:rPr>
        <w:t>r</w:t>
      </w:r>
      <w:r w:rsidRPr="00E06F4C">
        <w:rPr>
          <w:rFonts w:ascii="Arial Narrow" w:hAnsi="Arial Narrow" w:cs="Times New Roman"/>
          <w:sz w:val="16"/>
          <w:szCs w:val="16"/>
        </w:rPr>
        <w:t>a</w:t>
      </w:r>
      <w:r w:rsidRPr="00E06F4C">
        <w:rPr>
          <w:rFonts w:ascii="Arial Narrow" w:hAnsi="Arial Narrow" w:cs="Times New Roman"/>
          <w:spacing w:val="5"/>
          <w:sz w:val="16"/>
          <w:szCs w:val="16"/>
        </w:rPr>
        <w:t xml:space="preserve"> </w:t>
      </w:r>
      <w:r w:rsidRPr="00E06F4C">
        <w:rPr>
          <w:rFonts w:ascii="Arial Narrow" w:hAnsi="Arial Narrow" w:cs="Times New Roman"/>
          <w:sz w:val="16"/>
          <w:szCs w:val="16"/>
        </w:rPr>
        <w:t>d</w:t>
      </w:r>
      <w:r w:rsidRPr="00E06F4C">
        <w:rPr>
          <w:rFonts w:ascii="Arial Narrow" w:hAnsi="Arial Narrow" w:cs="Times New Roman"/>
          <w:spacing w:val="-3"/>
          <w:sz w:val="16"/>
          <w:szCs w:val="16"/>
        </w:rPr>
        <w:t>e</w:t>
      </w:r>
      <w:r w:rsidRPr="00E06F4C">
        <w:rPr>
          <w:rFonts w:ascii="Arial Narrow" w:hAnsi="Arial Narrow" w:cs="Times New Roman"/>
          <w:spacing w:val="2"/>
          <w:sz w:val="16"/>
          <w:szCs w:val="16"/>
        </w:rPr>
        <w:t>s</w:t>
      </w:r>
      <w:r w:rsidRPr="00E06F4C">
        <w:rPr>
          <w:rFonts w:ascii="Arial Narrow" w:hAnsi="Arial Narrow" w:cs="Times New Roman"/>
          <w:spacing w:val="1"/>
          <w:sz w:val="16"/>
          <w:szCs w:val="16"/>
        </w:rPr>
        <w:t>a</w:t>
      </w:r>
      <w:r w:rsidRPr="00E06F4C">
        <w:rPr>
          <w:rFonts w:ascii="Arial Narrow" w:hAnsi="Arial Narrow" w:cs="Times New Roman"/>
          <w:spacing w:val="-1"/>
          <w:sz w:val="16"/>
          <w:szCs w:val="16"/>
        </w:rPr>
        <w:t>r</w:t>
      </w:r>
      <w:r w:rsidRPr="00E06F4C">
        <w:rPr>
          <w:rFonts w:ascii="Arial Narrow" w:hAnsi="Arial Narrow" w:cs="Times New Roman"/>
          <w:spacing w:val="3"/>
          <w:sz w:val="16"/>
          <w:szCs w:val="16"/>
        </w:rPr>
        <w:t>r</w:t>
      </w:r>
      <w:r w:rsidRPr="00E06F4C">
        <w:rPr>
          <w:rFonts w:ascii="Arial Narrow" w:hAnsi="Arial Narrow" w:cs="Times New Roman"/>
          <w:sz w:val="16"/>
          <w:szCs w:val="16"/>
        </w:rPr>
        <w:t>ollar</w:t>
      </w:r>
      <w:r w:rsidRPr="00E06F4C">
        <w:rPr>
          <w:rFonts w:ascii="Arial Narrow" w:hAnsi="Arial Narrow" w:cs="Times New Roman"/>
          <w:spacing w:val="7"/>
          <w:sz w:val="16"/>
          <w:szCs w:val="16"/>
        </w:rPr>
        <w:t xml:space="preserve"> </w:t>
      </w:r>
      <w:r w:rsidRPr="00E06F4C">
        <w:rPr>
          <w:rFonts w:ascii="Arial Narrow" w:hAnsi="Arial Narrow" w:cs="Times New Roman"/>
          <w:spacing w:val="-3"/>
          <w:sz w:val="16"/>
          <w:szCs w:val="16"/>
        </w:rPr>
        <w:t>e</w:t>
      </w:r>
      <w:r w:rsidRPr="00E06F4C">
        <w:rPr>
          <w:rFonts w:ascii="Arial Narrow" w:hAnsi="Arial Narrow" w:cs="Times New Roman"/>
          <w:spacing w:val="2"/>
          <w:sz w:val="16"/>
          <w:szCs w:val="16"/>
        </w:rPr>
        <w:t>s</w:t>
      </w:r>
      <w:r w:rsidRPr="00E06F4C">
        <w:rPr>
          <w:rFonts w:ascii="Arial Narrow" w:hAnsi="Arial Narrow" w:cs="Times New Roman"/>
          <w:sz w:val="16"/>
          <w:szCs w:val="16"/>
        </w:rPr>
        <w:t>te</w:t>
      </w:r>
      <w:r w:rsidRPr="00E06F4C">
        <w:rPr>
          <w:rFonts w:ascii="Arial Narrow" w:hAnsi="Arial Narrow" w:cs="Times New Roman"/>
          <w:spacing w:val="4"/>
          <w:sz w:val="16"/>
          <w:szCs w:val="16"/>
        </w:rPr>
        <w:t xml:space="preserve"> </w:t>
      </w:r>
      <w:r w:rsidRPr="00E06F4C">
        <w:rPr>
          <w:rFonts w:ascii="Arial Narrow" w:hAnsi="Arial Narrow" w:cs="Times New Roman"/>
          <w:sz w:val="16"/>
          <w:szCs w:val="16"/>
        </w:rPr>
        <w:t>pun</w:t>
      </w:r>
      <w:r w:rsidRPr="00E06F4C">
        <w:rPr>
          <w:rFonts w:ascii="Arial Narrow" w:hAnsi="Arial Narrow" w:cs="Times New Roman"/>
          <w:spacing w:val="3"/>
          <w:sz w:val="16"/>
          <w:szCs w:val="16"/>
        </w:rPr>
        <w:t>t</w:t>
      </w:r>
      <w:r w:rsidRPr="00E06F4C">
        <w:rPr>
          <w:rFonts w:ascii="Arial Narrow" w:hAnsi="Arial Narrow" w:cs="Times New Roman"/>
          <w:spacing w:val="-4"/>
          <w:sz w:val="16"/>
          <w:szCs w:val="16"/>
        </w:rPr>
        <w:t>o</w:t>
      </w:r>
      <w:r w:rsidRPr="00E06F4C">
        <w:rPr>
          <w:rFonts w:ascii="Arial Narrow" w:hAnsi="Arial Narrow" w:cs="Times New Roman"/>
          <w:sz w:val="16"/>
          <w:szCs w:val="16"/>
        </w:rPr>
        <w:t>,</w:t>
      </w:r>
      <w:r w:rsidRPr="00E06F4C">
        <w:rPr>
          <w:rFonts w:ascii="Arial Narrow" w:hAnsi="Arial Narrow" w:cs="Times New Roman"/>
          <w:spacing w:val="4"/>
          <w:sz w:val="16"/>
          <w:szCs w:val="16"/>
        </w:rPr>
        <w:t xml:space="preserve"> n</w:t>
      </w:r>
      <w:r w:rsidRPr="00E06F4C">
        <w:rPr>
          <w:rFonts w:ascii="Arial Narrow" w:hAnsi="Arial Narrow" w:cs="Times New Roman"/>
          <w:spacing w:val="-4"/>
          <w:sz w:val="16"/>
          <w:szCs w:val="16"/>
        </w:rPr>
        <w:t>o</w:t>
      </w:r>
      <w:r w:rsidRPr="00E06F4C">
        <w:rPr>
          <w:rFonts w:ascii="Arial Narrow" w:hAnsi="Arial Narrow" w:cs="Times New Roman"/>
          <w:sz w:val="16"/>
          <w:szCs w:val="16"/>
        </w:rPr>
        <w:t>s</w:t>
      </w:r>
      <w:r w:rsidRPr="00E06F4C">
        <w:rPr>
          <w:rFonts w:ascii="Arial Narrow" w:hAnsi="Arial Narrow" w:cs="Times New Roman"/>
          <w:spacing w:val="5"/>
          <w:sz w:val="16"/>
          <w:szCs w:val="16"/>
        </w:rPr>
        <w:t xml:space="preserve"> </w:t>
      </w:r>
      <w:r w:rsidRPr="00E06F4C">
        <w:rPr>
          <w:rFonts w:ascii="Arial Narrow" w:hAnsi="Arial Narrow" w:cs="Times New Roman"/>
          <w:spacing w:val="4"/>
          <w:sz w:val="16"/>
          <w:szCs w:val="16"/>
        </w:rPr>
        <w:t>d</w:t>
      </w:r>
      <w:r w:rsidRPr="00E06F4C">
        <w:rPr>
          <w:rFonts w:ascii="Arial Narrow" w:hAnsi="Arial Narrow" w:cs="Times New Roman"/>
          <w:spacing w:val="-3"/>
          <w:sz w:val="16"/>
          <w:szCs w:val="16"/>
        </w:rPr>
        <w:t>e</w:t>
      </w:r>
      <w:r w:rsidRPr="00E06F4C">
        <w:rPr>
          <w:rFonts w:ascii="Arial Narrow" w:hAnsi="Arial Narrow" w:cs="Times New Roman"/>
          <w:sz w:val="16"/>
          <w:szCs w:val="16"/>
        </w:rPr>
        <w:t>jó</w:t>
      </w:r>
      <w:r w:rsidRPr="00E06F4C">
        <w:rPr>
          <w:rFonts w:ascii="Arial Narrow" w:hAnsi="Arial Narrow" w:cs="Times New Roman"/>
          <w:spacing w:val="7"/>
          <w:sz w:val="16"/>
          <w:szCs w:val="16"/>
        </w:rPr>
        <w:t xml:space="preserve"> </w:t>
      </w:r>
      <w:r w:rsidRPr="00E06F4C">
        <w:rPr>
          <w:rFonts w:ascii="Arial Narrow" w:hAnsi="Arial Narrow" w:cs="Times New Roman"/>
          <w:spacing w:val="1"/>
          <w:sz w:val="16"/>
          <w:szCs w:val="16"/>
        </w:rPr>
        <w:t>c</w:t>
      </w:r>
      <w:r w:rsidRPr="00E06F4C">
        <w:rPr>
          <w:rFonts w:ascii="Arial Narrow" w:hAnsi="Arial Narrow" w:cs="Times New Roman"/>
          <w:spacing w:val="-4"/>
          <w:sz w:val="16"/>
          <w:szCs w:val="16"/>
        </w:rPr>
        <w:t>o</w:t>
      </w:r>
      <w:r w:rsidRPr="00E06F4C">
        <w:rPr>
          <w:rFonts w:ascii="Arial Narrow" w:hAnsi="Arial Narrow" w:cs="Times New Roman"/>
          <w:sz w:val="16"/>
          <w:szCs w:val="16"/>
        </w:rPr>
        <w:t>n</w:t>
      </w:r>
      <w:r w:rsidRPr="00E06F4C">
        <w:rPr>
          <w:rFonts w:ascii="Arial Narrow" w:hAnsi="Arial Narrow" w:cs="Times New Roman"/>
          <w:spacing w:val="4"/>
          <w:sz w:val="16"/>
          <w:szCs w:val="16"/>
        </w:rPr>
        <w:t xml:space="preserve"> </w:t>
      </w:r>
      <w:r w:rsidRPr="00E06F4C">
        <w:rPr>
          <w:rFonts w:ascii="Arial Narrow" w:hAnsi="Arial Narrow" w:cs="Times New Roman"/>
          <w:sz w:val="16"/>
          <w:szCs w:val="16"/>
        </w:rPr>
        <w:t>la</w:t>
      </w:r>
      <w:r w:rsidRPr="00E06F4C">
        <w:rPr>
          <w:rFonts w:ascii="Arial Narrow" w:hAnsi="Arial Narrow" w:cs="Times New Roman"/>
          <w:spacing w:val="4"/>
          <w:sz w:val="16"/>
          <w:szCs w:val="16"/>
        </w:rPr>
        <w:t xml:space="preserve"> p</w:t>
      </w:r>
      <w:r w:rsidRPr="00E06F4C">
        <w:rPr>
          <w:rFonts w:ascii="Arial Narrow" w:hAnsi="Arial Narrow" w:cs="Times New Roman"/>
          <w:spacing w:val="3"/>
          <w:sz w:val="16"/>
          <w:szCs w:val="16"/>
        </w:rPr>
        <w:t>r</w:t>
      </w:r>
      <w:r w:rsidRPr="00E06F4C">
        <w:rPr>
          <w:rFonts w:ascii="Arial Narrow" w:hAnsi="Arial Narrow" w:cs="Times New Roman"/>
          <w:spacing w:val="-4"/>
          <w:sz w:val="16"/>
          <w:szCs w:val="16"/>
        </w:rPr>
        <w:t>o</w:t>
      </w:r>
      <w:r w:rsidRPr="00E06F4C">
        <w:rPr>
          <w:rFonts w:ascii="Arial Narrow" w:hAnsi="Arial Narrow" w:cs="Times New Roman"/>
          <w:sz w:val="16"/>
          <w:szCs w:val="16"/>
        </w:rPr>
        <w:t>pu</w:t>
      </w:r>
      <w:r w:rsidRPr="00E06F4C">
        <w:rPr>
          <w:rFonts w:ascii="Arial Narrow" w:hAnsi="Arial Narrow" w:cs="Times New Roman"/>
          <w:spacing w:val="-3"/>
          <w:sz w:val="16"/>
          <w:szCs w:val="16"/>
        </w:rPr>
        <w:t>e</w:t>
      </w:r>
      <w:r w:rsidRPr="00E06F4C">
        <w:rPr>
          <w:rFonts w:ascii="Arial Narrow" w:hAnsi="Arial Narrow" w:cs="Times New Roman"/>
          <w:spacing w:val="2"/>
          <w:sz w:val="16"/>
          <w:szCs w:val="16"/>
        </w:rPr>
        <w:t>s</w:t>
      </w:r>
      <w:r w:rsidRPr="00E06F4C">
        <w:rPr>
          <w:rFonts w:ascii="Arial Narrow" w:hAnsi="Arial Narrow" w:cs="Times New Roman"/>
          <w:sz w:val="16"/>
          <w:szCs w:val="16"/>
        </w:rPr>
        <w:t>ta</w:t>
      </w:r>
      <w:r w:rsidRPr="00E06F4C">
        <w:rPr>
          <w:rFonts w:ascii="Arial Narrow" w:hAnsi="Arial Narrow" w:cs="Times New Roman"/>
          <w:spacing w:val="4"/>
          <w:sz w:val="16"/>
          <w:szCs w:val="16"/>
        </w:rPr>
        <w:t xml:space="preserve"> d</w:t>
      </w:r>
      <w:r w:rsidRPr="00E06F4C">
        <w:rPr>
          <w:rFonts w:ascii="Arial Narrow" w:hAnsi="Arial Narrow" w:cs="Times New Roman"/>
          <w:sz w:val="16"/>
          <w:szCs w:val="16"/>
        </w:rPr>
        <w:t>e</w:t>
      </w:r>
      <w:r w:rsidRPr="00E06F4C">
        <w:rPr>
          <w:rFonts w:ascii="Arial Narrow" w:hAnsi="Arial Narrow" w:cs="Times New Roman"/>
          <w:spacing w:val="1"/>
          <w:sz w:val="16"/>
          <w:szCs w:val="16"/>
        </w:rPr>
        <w:t xml:space="preserve"> </w:t>
      </w:r>
      <w:r w:rsidRPr="00E06F4C">
        <w:rPr>
          <w:rFonts w:ascii="Arial Narrow" w:hAnsi="Arial Narrow" w:cs="Times New Roman"/>
          <w:spacing w:val="6"/>
          <w:sz w:val="16"/>
          <w:szCs w:val="16"/>
        </w:rPr>
        <w:t>s</w:t>
      </w:r>
      <w:r w:rsidRPr="00E06F4C">
        <w:rPr>
          <w:rFonts w:ascii="Arial Narrow" w:hAnsi="Arial Narrow" w:cs="Times New Roman"/>
          <w:spacing w:val="-3"/>
          <w:sz w:val="16"/>
          <w:szCs w:val="16"/>
        </w:rPr>
        <w:t>e</w:t>
      </w:r>
      <w:r w:rsidRPr="00E06F4C">
        <w:rPr>
          <w:rFonts w:ascii="Arial Narrow" w:hAnsi="Arial Narrow" w:cs="Times New Roman"/>
          <w:sz w:val="16"/>
          <w:szCs w:val="16"/>
        </w:rPr>
        <w:t>guir</w:t>
      </w:r>
      <w:r w:rsidRPr="00E06F4C">
        <w:rPr>
          <w:rFonts w:ascii="Arial Narrow" w:hAnsi="Arial Narrow" w:cs="Times New Roman"/>
          <w:spacing w:val="7"/>
          <w:sz w:val="16"/>
          <w:szCs w:val="16"/>
        </w:rPr>
        <w:t xml:space="preserve"> </w:t>
      </w:r>
      <w:r w:rsidRPr="00E06F4C">
        <w:rPr>
          <w:rFonts w:ascii="Arial Narrow" w:hAnsi="Arial Narrow" w:cs="Times New Roman"/>
          <w:spacing w:val="1"/>
          <w:sz w:val="16"/>
          <w:szCs w:val="16"/>
        </w:rPr>
        <w:t>e</w:t>
      </w:r>
      <w:r w:rsidRPr="00E06F4C">
        <w:rPr>
          <w:rFonts w:ascii="Arial Narrow" w:hAnsi="Arial Narrow" w:cs="Times New Roman"/>
          <w:spacing w:val="-4"/>
          <w:sz w:val="16"/>
          <w:szCs w:val="16"/>
        </w:rPr>
        <w:t>x</w:t>
      </w:r>
      <w:r w:rsidRPr="00E06F4C">
        <w:rPr>
          <w:rFonts w:ascii="Arial Narrow" w:hAnsi="Arial Narrow" w:cs="Times New Roman"/>
          <w:sz w:val="16"/>
          <w:szCs w:val="16"/>
        </w:rPr>
        <w:t>p</w:t>
      </w:r>
      <w:r w:rsidRPr="00E06F4C">
        <w:rPr>
          <w:rFonts w:ascii="Arial Narrow" w:hAnsi="Arial Narrow" w:cs="Times New Roman"/>
          <w:spacing w:val="3"/>
          <w:sz w:val="16"/>
          <w:szCs w:val="16"/>
        </w:rPr>
        <w:t>l</w:t>
      </w:r>
      <w:r w:rsidRPr="00E06F4C">
        <w:rPr>
          <w:rFonts w:ascii="Arial Narrow" w:hAnsi="Arial Narrow" w:cs="Times New Roman"/>
          <w:sz w:val="16"/>
          <w:szCs w:val="16"/>
        </w:rPr>
        <w:t>o</w:t>
      </w:r>
      <w:r w:rsidRPr="00E06F4C">
        <w:rPr>
          <w:rFonts w:ascii="Arial Narrow" w:hAnsi="Arial Narrow" w:cs="Times New Roman"/>
          <w:spacing w:val="-1"/>
          <w:sz w:val="16"/>
          <w:szCs w:val="16"/>
        </w:rPr>
        <w:t>r</w:t>
      </w:r>
      <w:r w:rsidRPr="00E06F4C">
        <w:rPr>
          <w:rFonts w:ascii="Arial Narrow" w:hAnsi="Arial Narrow" w:cs="Times New Roman"/>
          <w:spacing w:val="1"/>
          <w:sz w:val="16"/>
          <w:szCs w:val="16"/>
        </w:rPr>
        <w:t>a</w:t>
      </w:r>
      <w:r w:rsidRPr="00E06F4C">
        <w:rPr>
          <w:rFonts w:ascii="Arial Narrow" w:hAnsi="Arial Narrow" w:cs="Times New Roman"/>
          <w:sz w:val="16"/>
          <w:szCs w:val="16"/>
        </w:rPr>
        <w:t>ndo</w:t>
      </w:r>
      <w:r w:rsidRPr="00E06F4C">
        <w:rPr>
          <w:rFonts w:ascii="Arial Narrow" w:hAnsi="Arial Narrow" w:cs="Times New Roman"/>
          <w:spacing w:val="8"/>
          <w:sz w:val="16"/>
          <w:szCs w:val="16"/>
        </w:rPr>
        <w:t xml:space="preserve"> </w:t>
      </w:r>
      <w:r w:rsidRPr="00E06F4C">
        <w:rPr>
          <w:rFonts w:ascii="Arial Narrow" w:hAnsi="Arial Narrow" w:cs="Times New Roman"/>
          <w:spacing w:val="-3"/>
          <w:sz w:val="16"/>
          <w:szCs w:val="16"/>
        </w:rPr>
        <w:t>e</w:t>
      </w:r>
      <w:r w:rsidRPr="00E06F4C">
        <w:rPr>
          <w:rFonts w:ascii="Arial Narrow" w:hAnsi="Arial Narrow" w:cs="Times New Roman"/>
          <w:spacing w:val="2"/>
          <w:sz w:val="16"/>
          <w:szCs w:val="16"/>
        </w:rPr>
        <w:t>s</w:t>
      </w:r>
      <w:r w:rsidRPr="00E06F4C">
        <w:rPr>
          <w:rFonts w:ascii="Arial Narrow" w:hAnsi="Arial Narrow" w:cs="Times New Roman"/>
          <w:sz w:val="16"/>
          <w:szCs w:val="16"/>
        </w:rPr>
        <w:t>te</w:t>
      </w:r>
      <w:r w:rsidRPr="00E06F4C">
        <w:rPr>
          <w:rFonts w:ascii="Arial Narrow" w:hAnsi="Arial Narrow" w:cs="Times New Roman"/>
          <w:spacing w:val="17"/>
          <w:sz w:val="16"/>
          <w:szCs w:val="16"/>
        </w:rPr>
        <w:t xml:space="preserve"> </w:t>
      </w:r>
      <w:r w:rsidRPr="00E06F4C">
        <w:rPr>
          <w:rFonts w:ascii="Arial Narrow" w:hAnsi="Arial Narrow" w:cs="Times New Roman"/>
          <w:spacing w:val="-3"/>
          <w:sz w:val="16"/>
          <w:szCs w:val="16"/>
        </w:rPr>
        <w:t>c</w:t>
      </w:r>
      <w:r w:rsidRPr="00E06F4C">
        <w:rPr>
          <w:rFonts w:ascii="Arial Narrow" w:hAnsi="Arial Narrow" w:cs="Times New Roman"/>
          <w:spacing w:val="1"/>
          <w:sz w:val="16"/>
          <w:szCs w:val="16"/>
        </w:rPr>
        <w:t>a</w:t>
      </w:r>
      <w:r w:rsidRPr="00E06F4C">
        <w:rPr>
          <w:rFonts w:ascii="Arial Narrow" w:hAnsi="Arial Narrow" w:cs="Times New Roman"/>
          <w:sz w:val="16"/>
          <w:szCs w:val="16"/>
        </w:rPr>
        <w:t>m</w:t>
      </w:r>
      <w:r w:rsidRPr="00E06F4C">
        <w:rPr>
          <w:rFonts w:ascii="Arial Narrow" w:hAnsi="Arial Narrow" w:cs="Times New Roman"/>
          <w:spacing w:val="3"/>
          <w:sz w:val="16"/>
          <w:szCs w:val="16"/>
        </w:rPr>
        <w:t>p</w:t>
      </w:r>
      <w:r w:rsidRPr="00E06F4C">
        <w:rPr>
          <w:rFonts w:ascii="Arial Narrow" w:hAnsi="Arial Narrow" w:cs="Times New Roman"/>
          <w:spacing w:val="-4"/>
          <w:sz w:val="16"/>
          <w:szCs w:val="16"/>
        </w:rPr>
        <w:t>o</w:t>
      </w:r>
      <w:r w:rsidRPr="00E06F4C">
        <w:rPr>
          <w:rFonts w:ascii="Arial Narrow" w:hAnsi="Arial Narrow" w:cs="Times New Roman"/>
          <w:sz w:val="16"/>
          <w:szCs w:val="16"/>
        </w:rPr>
        <w:t xml:space="preserve">, </w:t>
      </w:r>
      <w:r w:rsidRPr="00E06F4C">
        <w:rPr>
          <w:rFonts w:ascii="Arial Narrow" w:hAnsi="Arial Narrow" w:cs="Times New Roman"/>
          <w:spacing w:val="2"/>
          <w:sz w:val="16"/>
          <w:szCs w:val="16"/>
        </w:rPr>
        <w:t>s</w:t>
      </w:r>
      <w:r w:rsidRPr="00E06F4C">
        <w:rPr>
          <w:rFonts w:ascii="Arial Narrow" w:hAnsi="Arial Narrow" w:cs="Times New Roman"/>
          <w:sz w:val="16"/>
          <w:szCs w:val="16"/>
        </w:rPr>
        <w:t>igui</w:t>
      </w:r>
      <w:r w:rsidRPr="00E06F4C">
        <w:rPr>
          <w:rFonts w:ascii="Arial Narrow" w:hAnsi="Arial Narrow" w:cs="Times New Roman"/>
          <w:spacing w:val="-3"/>
          <w:sz w:val="16"/>
          <w:szCs w:val="16"/>
        </w:rPr>
        <w:t>e</w:t>
      </w:r>
      <w:r w:rsidRPr="00E06F4C">
        <w:rPr>
          <w:rFonts w:ascii="Arial Narrow" w:hAnsi="Arial Narrow" w:cs="Times New Roman"/>
          <w:sz w:val="16"/>
          <w:szCs w:val="16"/>
        </w:rPr>
        <w:t>n</w:t>
      </w:r>
      <w:r w:rsidRPr="00E06F4C">
        <w:rPr>
          <w:rFonts w:ascii="Arial Narrow" w:hAnsi="Arial Narrow" w:cs="Times New Roman"/>
          <w:spacing w:val="4"/>
          <w:sz w:val="16"/>
          <w:szCs w:val="16"/>
        </w:rPr>
        <w:t>d</w:t>
      </w:r>
      <w:r w:rsidRPr="00E06F4C">
        <w:rPr>
          <w:rFonts w:ascii="Arial Narrow" w:hAnsi="Arial Narrow" w:cs="Times New Roman"/>
          <w:sz w:val="16"/>
          <w:szCs w:val="16"/>
        </w:rPr>
        <w:t xml:space="preserve">o </w:t>
      </w:r>
      <w:r w:rsidRPr="00E06F4C">
        <w:rPr>
          <w:rFonts w:ascii="Arial Narrow" w:hAnsi="Arial Narrow" w:cs="Times New Roman"/>
          <w:spacing w:val="-4"/>
          <w:sz w:val="16"/>
          <w:szCs w:val="16"/>
        </w:rPr>
        <w:t>v</w:t>
      </w:r>
      <w:r w:rsidRPr="00E06F4C">
        <w:rPr>
          <w:rFonts w:ascii="Arial Narrow" w:hAnsi="Arial Narrow" w:cs="Times New Roman"/>
          <w:spacing w:val="1"/>
          <w:sz w:val="16"/>
          <w:szCs w:val="16"/>
        </w:rPr>
        <w:t>a</w:t>
      </w:r>
      <w:r w:rsidRPr="00E06F4C">
        <w:rPr>
          <w:rFonts w:ascii="Arial Narrow" w:hAnsi="Arial Narrow" w:cs="Times New Roman"/>
          <w:spacing w:val="-1"/>
          <w:sz w:val="16"/>
          <w:szCs w:val="16"/>
        </w:rPr>
        <w:t>r</w:t>
      </w:r>
      <w:r w:rsidRPr="00E06F4C">
        <w:rPr>
          <w:rFonts w:ascii="Arial Narrow" w:hAnsi="Arial Narrow" w:cs="Times New Roman"/>
          <w:sz w:val="16"/>
          <w:szCs w:val="16"/>
        </w:rPr>
        <w:t>ias</w:t>
      </w:r>
      <w:r w:rsidRPr="00E06F4C">
        <w:rPr>
          <w:rFonts w:ascii="Arial Narrow" w:hAnsi="Arial Narrow" w:cs="Times New Roman"/>
          <w:spacing w:val="2"/>
          <w:sz w:val="16"/>
          <w:szCs w:val="16"/>
        </w:rPr>
        <w:t xml:space="preserve"> </w:t>
      </w:r>
      <w:r w:rsidRPr="00E06F4C">
        <w:rPr>
          <w:rFonts w:ascii="Arial Narrow" w:hAnsi="Arial Narrow" w:cs="Times New Roman"/>
          <w:sz w:val="16"/>
          <w:szCs w:val="16"/>
        </w:rPr>
        <w:t>int</w:t>
      </w:r>
      <w:r w:rsidRPr="00E06F4C">
        <w:rPr>
          <w:rFonts w:ascii="Arial Narrow" w:hAnsi="Arial Narrow" w:cs="Times New Roman"/>
          <w:spacing w:val="-3"/>
          <w:sz w:val="16"/>
          <w:szCs w:val="16"/>
        </w:rPr>
        <w:t>e</w:t>
      </w:r>
      <w:r w:rsidRPr="00E06F4C">
        <w:rPr>
          <w:rFonts w:ascii="Arial Narrow" w:hAnsi="Arial Narrow" w:cs="Times New Roman"/>
          <w:spacing w:val="3"/>
          <w:sz w:val="16"/>
          <w:szCs w:val="16"/>
        </w:rPr>
        <w:t>rr</w:t>
      </w:r>
      <w:r w:rsidRPr="00E06F4C">
        <w:rPr>
          <w:rFonts w:ascii="Arial Narrow" w:hAnsi="Arial Narrow" w:cs="Times New Roman"/>
          <w:spacing w:val="-4"/>
          <w:sz w:val="16"/>
          <w:szCs w:val="16"/>
        </w:rPr>
        <w:t>o</w:t>
      </w:r>
      <w:r w:rsidRPr="00E06F4C">
        <w:rPr>
          <w:rFonts w:ascii="Arial Narrow" w:hAnsi="Arial Narrow" w:cs="Times New Roman"/>
          <w:sz w:val="16"/>
          <w:szCs w:val="16"/>
        </w:rPr>
        <w:t>g</w:t>
      </w:r>
      <w:r w:rsidRPr="00E06F4C">
        <w:rPr>
          <w:rFonts w:ascii="Arial Narrow" w:hAnsi="Arial Narrow" w:cs="Times New Roman"/>
          <w:spacing w:val="1"/>
          <w:sz w:val="16"/>
          <w:szCs w:val="16"/>
        </w:rPr>
        <w:t>a</w:t>
      </w:r>
      <w:r w:rsidRPr="00E06F4C">
        <w:rPr>
          <w:rFonts w:ascii="Arial Narrow" w:hAnsi="Arial Narrow" w:cs="Times New Roman"/>
          <w:sz w:val="16"/>
          <w:szCs w:val="16"/>
        </w:rPr>
        <w:t>nt</w:t>
      </w:r>
      <w:r w:rsidRPr="00E06F4C">
        <w:rPr>
          <w:rFonts w:ascii="Arial Narrow" w:hAnsi="Arial Narrow" w:cs="Times New Roman"/>
          <w:spacing w:val="-3"/>
          <w:sz w:val="16"/>
          <w:szCs w:val="16"/>
        </w:rPr>
        <w:t>e</w:t>
      </w:r>
      <w:r w:rsidRPr="00E06F4C">
        <w:rPr>
          <w:rFonts w:ascii="Arial Narrow" w:hAnsi="Arial Narrow" w:cs="Times New Roman"/>
          <w:sz w:val="16"/>
          <w:szCs w:val="16"/>
        </w:rPr>
        <w:t>s</w:t>
      </w:r>
      <w:r w:rsidRPr="00E06F4C">
        <w:rPr>
          <w:rFonts w:ascii="Arial Narrow" w:hAnsi="Arial Narrow" w:cs="Times New Roman"/>
          <w:spacing w:val="2"/>
          <w:sz w:val="16"/>
          <w:szCs w:val="16"/>
        </w:rPr>
        <w:t xml:space="preserve"> </w:t>
      </w:r>
      <w:r w:rsidRPr="00E06F4C">
        <w:rPr>
          <w:rFonts w:ascii="Arial Narrow" w:hAnsi="Arial Narrow" w:cs="Times New Roman"/>
          <w:sz w:val="16"/>
          <w:szCs w:val="16"/>
        </w:rPr>
        <w:t>q</w:t>
      </w:r>
      <w:r w:rsidRPr="00E06F4C">
        <w:rPr>
          <w:rFonts w:ascii="Arial Narrow" w:hAnsi="Arial Narrow" w:cs="Times New Roman"/>
          <w:spacing w:val="4"/>
          <w:sz w:val="16"/>
          <w:szCs w:val="16"/>
        </w:rPr>
        <w:t>u</w:t>
      </w:r>
      <w:r w:rsidRPr="00E06F4C">
        <w:rPr>
          <w:rFonts w:ascii="Arial Narrow" w:hAnsi="Arial Narrow" w:cs="Times New Roman"/>
          <w:sz w:val="16"/>
          <w:szCs w:val="16"/>
        </w:rPr>
        <w:t>e</w:t>
      </w:r>
      <w:r w:rsidRPr="00E06F4C">
        <w:rPr>
          <w:rFonts w:ascii="Arial Narrow" w:hAnsi="Arial Narrow" w:cs="Times New Roman"/>
          <w:spacing w:val="1"/>
          <w:sz w:val="16"/>
          <w:szCs w:val="16"/>
        </w:rPr>
        <w:t xml:space="preserve"> </w:t>
      </w:r>
      <w:r w:rsidRPr="00E06F4C">
        <w:rPr>
          <w:rFonts w:ascii="Arial Narrow" w:hAnsi="Arial Narrow" w:cs="Times New Roman"/>
          <w:spacing w:val="-1"/>
          <w:sz w:val="16"/>
          <w:szCs w:val="16"/>
        </w:rPr>
        <w:t>f</w:t>
      </w:r>
      <w:r w:rsidRPr="00E06F4C">
        <w:rPr>
          <w:rFonts w:ascii="Arial Narrow" w:hAnsi="Arial Narrow" w:cs="Times New Roman"/>
          <w:spacing w:val="-4"/>
          <w:sz w:val="16"/>
          <w:szCs w:val="16"/>
        </w:rPr>
        <w:t>o</w:t>
      </w:r>
      <w:r w:rsidRPr="00E06F4C">
        <w:rPr>
          <w:rFonts w:ascii="Arial Narrow" w:hAnsi="Arial Narrow" w:cs="Times New Roman"/>
          <w:spacing w:val="-1"/>
          <w:sz w:val="16"/>
          <w:szCs w:val="16"/>
        </w:rPr>
        <w:t>r</w:t>
      </w:r>
      <w:r w:rsidRPr="00E06F4C">
        <w:rPr>
          <w:rFonts w:ascii="Arial Narrow" w:hAnsi="Arial Narrow" w:cs="Times New Roman"/>
          <w:sz w:val="16"/>
          <w:szCs w:val="16"/>
        </w:rPr>
        <w:t>mu</w:t>
      </w:r>
      <w:r w:rsidRPr="00E06F4C">
        <w:rPr>
          <w:rFonts w:ascii="Arial Narrow" w:hAnsi="Arial Narrow" w:cs="Times New Roman"/>
          <w:spacing w:val="-1"/>
          <w:sz w:val="16"/>
          <w:szCs w:val="16"/>
        </w:rPr>
        <w:t>l</w:t>
      </w:r>
      <w:r w:rsidRPr="00E06F4C">
        <w:rPr>
          <w:rFonts w:ascii="Arial Narrow" w:hAnsi="Arial Narrow" w:cs="Times New Roman"/>
          <w:sz w:val="16"/>
          <w:szCs w:val="16"/>
        </w:rPr>
        <w:t>a</w:t>
      </w:r>
      <w:r w:rsidRPr="00E06F4C">
        <w:rPr>
          <w:rFonts w:ascii="Arial Narrow" w:hAnsi="Arial Narrow" w:cs="Times New Roman"/>
          <w:spacing w:val="5"/>
          <w:sz w:val="16"/>
          <w:szCs w:val="16"/>
        </w:rPr>
        <w:t xml:space="preserve"> </w:t>
      </w:r>
      <w:r w:rsidRPr="00E06F4C">
        <w:rPr>
          <w:rFonts w:ascii="Arial Narrow" w:hAnsi="Arial Narrow" w:cs="Times New Roman"/>
          <w:spacing w:val="-3"/>
          <w:sz w:val="16"/>
          <w:szCs w:val="16"/>
        </w:rPr>
        <w:t>e</w:t>
      </w:r>
      <w:r w:rsidRPr="00E06F4C">
        <w:rPr>
          <w:rFonts w:ascii="Arial Narrow" w:hAnsi="Arial Narrow" w:cs="Times New Roman"/>
          <w:sz w:val="16"/>
          <w:szCs w:val="16"/>
        </w:rPr>
        <w:t xml:space="preserve">n </w:t>
      </w:r>
      <w:r w:rsidRPr="00E06F4C">
        <w:rPr>
          <w:rFonts w:ascii="Arial Narrow" w:hAnsi="Arial Narrow" w:cs="Times New Roman"/>
          <w:spacing w:val="2"/>
          <w:sz w:val="16"/>
          <w:szCs w:val="16"/>
        </w:rPr>
        <w:t>s</w:t>
      </w:r>
      <w:r w:rsidRPr="00E06F4C">
        <w:rPr>
          <w:rFonts w:ascii="Arial Narrow" w:hAnsi="Arial Narrow" w:cs="Times New Roman"/>
          <w:sz w:val="16"/>
          <w:szCs w:val="16"/>
        </w:rPr>
        <w:t>u lib</w:t>
      </w:r>
      <w:r w:rsidRPr="00E06F4C">
        <w:rPr>
          <w:rFonts w:ascii="Arial Narrow" w:hAnsi="Arial Narrow" w:cs="Times New Roman"/>
          <w:spacing w:val="3"/>
          <w:sz w:val="16"/>
          <w:szCs w:val="16"/>
        </w:rPr>
        <w:t>r</w:t>
      </w:r>
      <w:r w:rsidRPr="00E06F4C">
        <w:rPr>
          <w:rFonts w:ascii="Arial Narrow" w:hAnsi="Arial Narrow" w:cs="Times New Roman"/>
          <w:sz w:val="16"/>
          <w:szCs w:val="16"/>
        </w:rPr>
        <w:t>o</w:t>
      </w:r>
      <w:r w:rsidRPr="00E06F4C">
        <w:rPr>
          <w:rFonts w:ascii="Arial Narrow" w:hAnsi="Arial Narrow" w:cs="Times New Roman"/>
          <w:spacing w:val="4"/>
          <w:sz w:val="16"/>
          <w:szCs w:val="16"/>
        </w:rPr>
        <w:t xml:space="preserve"> </w:t>
      </w:r>
      <w:r w:rsidRPr="00E06F4C">
        <w:rPr>
          <w:rFonts w:ascii="Arial Narrow" w:hAnsi="Arial Narrow" w:cs="Times New Roman"/>
          <w:i/>
          <w:iCs/>
          <w:spacing w:val="-1"/>
          <w:sz w:val="16"/>
          <w:szCs w:val="16"/>
        </w:rPr>
        <w:t>Y</w:t>
      </w:r>
      <w:r w:rsidRPr="00E06F4C">
        <w:rPr>
          <w:rFonts w:ascii="Arial Narrow" w:hAnsi="Arial Narrow" w:cs="Times New Roman"/>
          <w:i/>
          <w:iCs/>
          <w:spacing w:val="2"/>
          <w:sz w:val="16"/>
          <w:szCs w:val="16"/>
        </w:rPr>
        <w:t>A</w:t>
      </w:r>
      <w:r w:rsidRPr="00E06F4C">
        <w:rPr>
          <w:rFonts w:ascii="Arial Narrow" w:hAnsi="Arial Narrow" w:cs="Times New Roman"/>
          <w:i/>
          <w:iCs/>
          <w:spacing w:val="-2"/>
          <w:sz w:val="16"/>
          <w:szCs w:val="16"/>
        </w:rPr>
        <w:t>P</w:t>
      </w:r>
      <w:r w:rsidRPr="00E06F4C">
        <w:rPr>
          <w:rFonts w:ascii="Arial Narrow" w:hAnsi="Arial Narrow" w:cs="Times New Roman"/>
          <w:i/>
          <w:iCs/>
          <w:spacing w:val="-1"/>
          <w:sz w:val="16"/>
          <w:szCs w:val="16"/>
        </w:rPr>
        <w:t>I</w:t>
      </w:r>
      <w:r w:rsidRPr="00E06F4C">
        <w:rPr>
          <w:rFonts w:ascii="Arial Narrow" w:hAnsi="Arial Narrow" w:cs="Times New Roman"/>
          <w:i/>
          <w:iCs/>
          <w:sz w:val="16"/>
          <w:szCs w:val="16"/>
        </w:rPr>
        <w:t>S</w:t>
      </w:r>
      <w:r w:rsidRPr="00E06F4C">
        <w:rPr>
          <w:rFonts w:ascii="Arial Narrow" w:hAnsi="Arial Narrow" w:cs="Times New Roman"/>
          <w:i/>
          <w:iCs/>
          <w:spacing w:val="2"/>
          <w:sz w:val="16"/>
          <w:szCs w:val="16"/>
        </w:rPr>
        <w:t>A</w:t>
      </w:r>
      <w:r w:rsidRPr="00E06F4C">
        <w:rPr>
          <w:rFonts w:ascii="Arial Narrow" w:hAnsi="Arial Narrow" w:cs="Times New Roman"/>
          <w:i/>
          <w:iCs/>
          <w:spacing w:val="1"/>
          <w:sz w:val="16"/>
          <w:szCs w:val="16"/>
        </w:rPr>
        <w:t>K</w:t>
      </w:r>
      <w:r w:rsidRPr="00E06F4C">
        <w:rPr>
          <w:rFonts w:ascii="Arial Narrow" w:hAnsi="Arial Narrow" w:cs="Times New Roman"/>
          <w:i/>
          <w:iCs/>
          <w:spacing w:val="-2"/>
          <w:sz w:val="16"/>
          <w:szCs w:val="16"/>
        </w:rPr>
        <w:t>A</w:t>
      </w:r>
      <w:r w:rsidRPr="00E06F4C">
        <w:rPr>
          <w:rFonts w:ascii="Arial Narrow" w:hAnsi="Arial Narrow" w:cs="Times New Roman"/>
          <w:i/>
          <w:iCs/>
          <w:sz w:val="16"/>
          <w:szCs w:val="16"/>
        </w:rPr>
        <w:t>:</w:t>
      </w:r>
      <w:r w:rsidRPr="00E06F4C">
        <w:rPr>
          <w:rFonts w:ascii="Arial Narrow" w:hAnsi="Arial Narrow" w:cs="Times New Roman"/>
          <w:i/>
          <w:iCs/>
          <w:spacing w:val="-1"/>
          <w:sz w:val="16"/>
          <w:szCs w:val="16"/>
        </w:rPr>
        <w:t xml:space="preserve"> </w:t>
      </w:r>
      <w:r w:rsidRPr="00E06F4C">
        <w:rPr>
          <w:rFonts w:ascii="Arial Narrow" w:hAnsi="Arial Narrow" w:cs="Times New Roman"/>
          <w:i/>
          <w:iCs/>
          <w:spacing w:val="-2"/>
          <w:sz w:val="16"/>
          <w:szCs w:val="16"/>
        </w:rPr>
        <w:t>V</w:t>
      </w:r>
      <w:r w:rsidRPr="00E06F4C">
        <w:rPr>
          <w:rFonts w:ascii="Arial Narrow" w:hAnsi="Arial Narrow" w:cs="Times New Roman"/>
          <w:i/>
          <w:iCs/>
          <w:spacing w:val="1"/>
          <w:sz w:val="16"/>
          <w:szCs w:val="16"/>
        </w:rPr>
        <w:t>e</w:t>
      </w:r>
      <w:r w:rsidRPr="00E06F4C">
        <w:rPr>
          <w:rFonts w:ascii="Arial Narrow" w:hAnsi="Arial Narrow" w:cs="Times New Roman"/>
          <w:i/>
          <w:iCs/>
          <w:sz w:val="16"/>
          <w:szCs w:val="16"/>
        </w:rPr>
        <w:t>r</w:t>
      </w:r>
      <w:r w:rsidRPr="00E06F4C">
        <w:rPr>
          <w:rFonts w:ascii="Arial Narrow" w:hAnsi="Arial Narrow" w:cs="Times New Roman"/>
          <w:i/>
          <w:iCs/>
          <w:spacing w:val="2"/>
          <w:sz w:val="16"/>
          <w:szCs w:val="16"/>
        </w:rPr>
        <w:t xml:space="preserve"> </w:t>
      </w:r>
      <w:r w:rsidRPr="00E06F4C">
        <w:rPr>
          <w:rFonts w:ascii="Arial Narrow" w:hAnsi="Arial Narrow" w:cs="Times New Roman"/>
          <w:i/>
          <w:iCs/>
          <w:spacing w:val="1"/>
          <w:sz w:val="16"/>
          <w:szCs w:val="16"/>
        </w:rPr>
        <w:t>c</w:t>
      </w:r>
      <w:r w:rsidRPr="00E06F4C">
        <w:rPr>
          <w:rFonts w:ascii="Arial Narrow" w:hAnsi="Arial Narrow" w:cs="Times New Roman"/>
          <w:i/>
          <w:iCs/>
          <w:sz w:val="16"/>
          <w:szCs w:val="16"/>
        </w:rPr>
        <w:t>on los</w:t>
      </w:r>
      <w:r w:rsidRPr="00E06F4C">
        <w:rPr>
          <w:rFonts w:ascii="Arial Narrow" w:hAnsi="Arial Narrow" w:cs="Times New Roman"/>
          <w:i/>
          <w:iCs/>
          <w:spacing w:val="2"/>
          <w:sz w:val="16"/>
          <w:szCs w:val="16"/>
        </w:rPr>
        <w:t xml:space="preserve"> </w:t>
      </w:r>
      <w:r w:rsidRPr="00E06F4C">
        <w:rPr>
          <w:rFonts w:ascii="Arial Narrow" w:hAnsi="Arial Narrow" w:cs="Times New Roman"/>
          <w:i/>
          <w:iCs/>
          <w:sz w:val="16"/>
          <w:szCs w:val="16"/>
        </w:rPr>
        <w:t>oídos</w:t>
      </w:r>
      <w:r w:rsidRPr="00E06F4C">
        <w:rPr>
          <w:rFonts w:ascii="Arial Narrow" w:hAnsi="Arial Narrow" w:cs="Times New Roman"/>
          <w:sz w:val="16"/>
          <w:szCs w:val="16"/>
        </w:rPr>
        <w:t>, p</w:t>
      </w:r>
      <w:r w:rsidRPr="00E06F4C">
        <w:rPr>
          <w:rFonts w:ascii="Arial Narrow" w:hAnsi="Arial Narrow" w:cs="Times New Roman"/>
          <w:spacing w:val="1"/>
          <w:sz w:val="16"/>
          <w:szCs w:val="16"/>
        </w:rPr>
        <w:t>á</w:t>
      </w:r>
      <w:r w:rsidRPr="00E06F4C">
        <w:rPr>
          <w:rFonts w:ascii="Arial Narrow" w:hAnsi="Arial Narrow" w:cs="Times New Roman"/>
          <w:sz w:val="16"/>
          <w:szCs w:val="16"/>
        </w:rPr>
        <w:t>g. 53 -</w:t>
      </w:r>
      <w:r w:rsidRPr="00E06F4C">
        <w:rPr>
          <w:rFonts w:ascii="Arial Narrow" w:hAnsi="Arial Narrow" w:cs="Times New Roman"/>
          <w:spacing w:val="-1"/>
          <w:sz w:val="16"/>
          <w:szCs w:val="16"/>
        </w:rPr>
        <w:t xml:space="preserve"> </w:t>
      </w:r>
      <w:r w:rsidRPr="00E06F4C">
        <w:rPr>
          <w:rFonts w:ascii="Arial Narrow" w:hAnsi="Arial Narrow" w:cs="Times New Roman"/>
          <w:sz w:val="16"/>
          <w:szCs w:val="16"/>
        </w:rPr>
        <w:t>54.</w:t>
      </w:r>
    </w:p>
  </w:footnote>
  <w:footnote w:id="92">
    <w:p w:rsidR="00F80184" w:rsidRPr="006E201C" w:rsidRDefault="00F80184" w:rsidP="00780030">
      <w:pPr>
        <w:pStyle w:val="Textonotapie"/>
        <w:rPr>
          <w:rFonts w:ascii="Arial Narrow" w:hAnsi="Arial Narrow"/>
        </w:rPr>
      </w:pPr>
      <w:r w:rsidRPr="006E201C">
        <w:rPr>
          <w:rStyle w:val="Refdenotaalpie"/>
          <w:rFonts w:ascii="Arial Narrow" w:hAnsi="Arial Narrow"/>
        </w:rPr>
        <w:footnoteRef/>
      </w:r>
      <w:r w:rsidRPr="006E201C">
        <w:rPr>
          <w:rFonts w:ascii="Arial Narrow" w:hAnsi="Arial Narrow"/>
        </w:rPr>
        <w:t xml:space="preserve"> </w:t>
      </w:r>
      <w:r w:rsidRPr="006E201C">
        <w:rPr>
          <w:rFonts w:ascii="Arial Narrow" w:hAnsi="Arial Narrow" w:cs="Times New Roman"/>
          <w:sz w:val="16"/>
          <w:szCs w:val="16"/>
        </w:rPr>
        <w:t xml:space="preserve">Ver Diez Astete, Álvaro. </w:t>
      </w:r>
      <w:r w:rsidRPr="006E201C">
        <w:rPr>
          <w:rFonts w:ascii="Arial Narrow" w:hAnsi="Arial Narrow" w:cs="Times New Roman"/>
          <w:i/>
          <w:sz w:val="16"/>
          <w:szCs w:val="16"/>
        </w:rPr>
        <w:t>Etnocidio y alta vulnerabilidad en las tierras bajas de Bolivia</w:t>
      </w:r>
      <w:r w:rsidRPr="006E201C">
        <w:rPr>
          <w:rFonts w:ascii="Arial Narrow" w:hAnsi="Arial Narrow" w:cs="Times New Roman"/>
          <w:sz w:val="16"/>
          <w:szCs w:val="16"/>
        </w:rPr>
        <w:t>. La Paz: FOBOMADE. 2015, pág. 344 – 346.</w:t>
      </w:r>
    </w:p>
  </w:footnote>
  <w:footnote w:id="93">
    <w:p w:rsidR="00F80184" w:rsidRPr="006E201C" w:rsidRDefault="00F80184" w:rsidP="00780030">
      <w:pPr>
        <w:pStyle w:val="Textonotapie"/>
        <w:jc w:val="both"/>
        <w:rPr>
          <w:rFonts w:ascii="Arial Narrow" w:hAnsi="Arial Narrow" w:cs="Times New Roman"/>
          <w:sz w:val="16"/>
          <w:szCs w:val="16"/>
        </w:rPr>
      </w:pPr>
      <w:r w:rsidRPr="006E201C">
        <w:rPr>
          <w:rStyle w:val="Refdenotaalpie"/>
          <w:rFonts w:ascii="Arial Narrow" w:hAnsi="Arial Narrow"/>
        </w:rPr>
        <w:footnoteRef/>
      </w:r>
      <w:r w:rsidRPr="006E201C">
        <w:rPr>
          <w:rFonts w:ascii="Arial Narrow" w:hAnsi="Arial Narrow" w:cs="Times New Roman"/>
          <w:sz w:val="16"/>
          <w:szCs w:val="16"/>
        </w:rPr>
        <w:t xml:space="preserve"> Al respecto, lo cierto es que el Chaco es una región que ha convocado a muchas instituciones y organismos para desarrollar estudios sobre su situación ante el cambio climático, como el Estudio de Vulnerabilidad e Impacto de Climático en el Gran Chaco Americano (PNUD/ Universidad de La Cordillera, 2013) </w:t>
      </w:r>
      <w:hyperlink r:id="rId2" w:history="1">
        <w:r w:rsidRPr="006E201C">
          <w:rPr>
            <w:rStyle w:val="Hipervnculo"/>
            <w:rFonts w:ascii="Arial Narrow" w:hAnsi="Arial Narrow" w:cs="Times New Roman"/>
            <w:color w:val="auto"/>
            <w:sz w:val="16"/>
            <w:szCs w:val="16"/>
          </w:rPr>
          <w:t>http://www.pnuma.org/vulnerabilidad/VIA_Gran_Chaco_version_larga.pdf</w:t>
        </w:r>
      </w:hyperlink>
      <w:r w:rsidRPr="006E201C">
        <w:rPr>
          <w:rFonts w:ascii="Arial Narrow" w:hAnsi="Arial Narrow" w:cs="Times New Roman"/>
          <w:sz w:val="16"/>
          <w:szCs w:val="16"/>
        </w:rPr>
        <w:t xml:space="preserve"> , y  sistematizaciones más específicas sobre las estrategias desarrolladas por la gente, como “Buenas prácticas para la gestión del riesgo agropecuario en la Región del Gran Chaco Boliviano” (APG/FAO/PROSUCO, 2011) </w:t>
      </w:r>
      <w:hyperlink r:id="rId3" w:history="1">
        <w:r w:rsidRPr="006E201C">
          <w:rPr>
            <w:rStyle w:val="Hipervnculo"/>
            <w:rFonts w:ascii="Arial Narrow" w:hAnsi="Arial Narrow" w:cs="Times New Roman"/>
            <w:color w:val="auto"/>
            <w:sz w:val="16"/>
            <w:szCs w:val="16"/>
          </w:rPr>
          <w:t>http://www.fao.org/3/a-as957s.pdf</w:t>
        </w:r>
      </w:hyperlink>
      <w:r w:rsidRPr="006E201C">
        <w:rPr>
          <w:rFonts w:ascii="Arial Narrow" w:hAnsi="Arial Narrow" w:cs="Times New Roman"/>
          <w:sz w:val="16"/>
          <w:szCs w:val="16"/>
        </w:rPr>
        <w:t>, solo para ilustrar.</w:t>
      </w:r>
    </w:p>
  </w:footnote>
  <w:footnote w:id="94">
    <w:p w:rsidR="00F80184" w:rsidRPr="006E201C" w:rsidRDefault="00F80184" w:rsidP="00780030">
      <w:pPr>
        <w:widowControl w:val="0"/>
        <w:autoSpaceDE w:val="0"/>
        <w:autoSpaceDN w:val="0"/>
        <w:adjustRightInd w:val="0"/>
        <w:ind w:right="79"/>
        <w:jc w:val="both"/>
        <w:rPr>
          <w:rFonts w:ascii="Arial Narrow" w:hAnsi="Arial Narrow" w:cs="Times New Roman"/>
        </w:rPr>
      </w:pPr>
      <w:r w:rsidRPr="006E201C">
        <w:rPr>
          <w:rStyle w:val="Refdenotaalpie"/>
          <w:rFonts w:ascii="Arial Narrow" w:hAnsi="Arial Narrow"/>
        </w:rPr>
        <w:footnoteRef/>
      </w:r>
      <w:r w:rsidRPr="006E201C">
        <w:rPr>
          <w:rFonts w:ascii="Arial Narrow" w:hAnsi="Arial Narrow" w:cs="Times New Roman"/>
          <w:sz w:val="16"/>
          <w:szCs w:val="16"/>
        </w:rPr>
        <w:t xml:space="preserve"> También se observa en la región, </w:t>
      </w:r>
      <w:r w:rsidRPr="006E201C">
        <w:rPr>
          <w:rFonts w:ascii="Arial Narrow" w:hAnsi="Arial Narrow" w:cs="Times New Roman"/>
          <w:color w:val="000000"/>
          <w:spacing w:val="-1"/>
          <w:sz w:val="16"/>
          <w:szCs w:val="16"/>
        </w:rPr>
        <w:t>l</w:t>
      </w:r>
      <w:r w:rsidRPr="006E201C">
        <w:rPr>
          <w:rFonts w:ascii="Arial Narrow" w:hAnsi="Arial Narrow" w:cs="Times New Roman"/>
          <w:color w:val="000000"/>
          <w:sz w:val="16"/>
          <w:szCs w:val="16"/>
        </w:rPr>
        <w:t xml:space="preserve">a </w:t>
      </w:r>
      <w:r w:rsidRPr="006E201C">
        <w:rPr>
          <w:rFonts w:ascii="Arial Narrow" w:hAnsi="Arial Narrow" w:cs="Times New Roman"/>
          <w:color w:val="000000"/>
          <w:spacing w:val="2"/>
          <w:sz w:val="16"/>
          <w:szCs w:val="16"/>
        </w:rPr>
        <w:t>p</w:t>
      </w:r>
      <w:r w:rsidRPr="006E201C">
        <w:rPr>
          <w:rFonts w:ascii="Arial Narrow" w:hAnsi="Arial Narrow" w:cs="Times New Roman"/>
          <w:color w:val="000000"/>
          <w:spacing w:val="-1"/>
          <w:sz w:val="16"/>
          <w:szCs w:val="16"/>
        </w:rPr>
        <w:t>r</w:t>
      </w:r>
      <w:r w:rsidRPr="006E201C">
        <w:rPr>
          <w:rFonts w:ascii="Arial Narrow" w:hAnsi="Arial Narrow" w:cs="Times New Roman"/>
          <w:color w:val="000000"/>
          <w:spacing w:val="2"/>
          <w:sz w:val="16"/>
          <w:szCs w:val="16"/>
        </w:rPr>
        <w:t>e</w:t>
      </w:r>
      <w:r w:rsidRPr="006E201C">
        <w:rPr>
          <w:rFonts w:ascii="Arial Narrow" w:hAnsi="Arial Narrow" w:cs="Times New Roman"/>
          <w:color w:val="000000"/>
          <w:spacing w:val="-2"/>
          <w:sz w:val="16"/>
          <w:szCs w:val="16"/>
        </w:rPr>
        <w:t>se</w:t>
      </w:r>
      <w:r w:rsidRPr="006E201C">
        <w:rPr>
          <w:rFonts w:ascii="Arial Narrow" w:hAnsi="Arial Narrow" w:cs="Times New Roman"/>
          <w:color w:val="000000"/>
          <w:spacing w:val="2"/>
          <w:sz w:val="16"/>
          <w:szCs w:val="16"/>
        </w:rPr>
        <w:t>n</w:t>
      </w:r>
      <w:r w:rsidRPr="006E201C">
        <w:rPr>
          <w:rFonts w:ascii="Arial Narrow" w:hAnsi="Arial Narrow" w:cs="Times New Roman"/>
          <w:color w:val="000000"/>
          <w:spacing w:val="-2"/>
          <w:sz w:val="16"/>
          <w:szCs w:val="16"/>
        </w:rPr>
        <w:t>c</w:t>
      </w:r>
      <w:r w:rsidRPr="006E201C">
        <w:rPr>
          <w:rFonts w:ascii="Arial Narrow" w:hAnsi="Arial Narrow" w:cs="Times New Roman"/>
          <w:color w:val="000000"/>
          <w:spacing w:val="-1"/>
          <w:sz w:val="16"/>
          <w:szCs w:val="16"/>
        </w:rPr>
        <w:t>i</w:t>
      </w:r>
      <w:r w:rsidRPr="006E201C">
        <w:rPr>
          <w:rFonts w:ascii="Arial Narrow" w:hAnsi="Arial Narrow" w:cs="Times New Roman"/>
          <w:color w:val="000000"/>
          <w:sz w:val="16"/>
          <w:szCs w:val="16"/>
        </w:rPr>
        <w:t xml:space="preserve">a </w:t>
      </w:r>
      <w:r w:rsidRPr="006E201C">
        <w:rPr>
          <w:rFonts w:ascii="Arial Narrow" w:hAnsi="Arial Narrow" w:cs="Times New Roman"/>
          <w:color w:val="000000"/>
          <w:spacing w:val="2"/>
          <w:sz w:val="16"/>
          <w:szCs w:val="16"/>
        </w:rPr>
        <w:t>d</w:t>
      </w:r>
      <w:r w:rsidRPr="006E201C">
        <w:rPr>
          <w:rFonts w:ascii="Arial Narrow" w:hAnsi="Arial Narrow" w:cs="Times New Roman"/>
          <w:color w:val="000000"/>
          <w:spacing w:val="-2"/>
          <w:sz w:val="16"/>
          <w:szCs w:val="16"/>
        </w:rPr>
        <w:t>e</w:t>
      </w:r>
      <w:r w:rsidRPr="006E201C">
        <w:rPr>
          <w:rFonts w:ascii="Arial Narrow" w:hAnsi="Arial Narrow" w:cs="Times New Roman"/>
          <w:color w:val="000000"/>
          <w:sz w:val="16"/>
          <w:szCs w:val="16"/>
        </w:rPr>
        <w:t>l</w:t>
      </w:r>
      <w:r w:rsidRPr="006E201C">
        <w:rPr>
          <w:rFonts w:ascii="Arial Narrow" w:hAnsi="Arial Narrow" w:cs="Times New Roman"/>
          <w:color w:val="000000"/>
          <w:spacing w:val="1"/>
          <w:sz w:val="16"/>
          <w:szCs w:val="16"/>
        </w:rPr>
        <w:t xml:space="preserve"> </w:t>
      </w:r>
      <w:r w:rsidRPr="006E201C">
        <w:rPr>
          <w:rFonts w:ascii="Arial Narrow" w:hAnsi="Arial Narrow" w:cs="Times New Roman"/>
          <w:color w:val="000000"/>
          <w:spacing w:val="9"/>
          <w:sz w:val="16"/>
          <w:szCs w:val="16"/>
        </w:rPr>
        <w:t>p</w:t>
      </w:r>
      <w:r w:rsidRPr="006E201C">
        <w:rPr>
          <w:rFonts w:ascii="Arial Narrow" w:hAnsi="Arial Narrow" w:cs="Times New Roman"/>
          <w:color w:val="000000"/>
          <w:spacing w:val="-1"/>
          <w:sz w:val="16"/>
          <w:szCs w:val="16"/>
        </w:rPr>
        <w:t>r</w:t>
      </w:r>
      <w:r w:rsidRPr="006E201C">
        <w:rPr>
          <w:rFonts w:ascii="Arial Narrow" w:hAnsi="Arial Narrow" w:cs="Times New Roman"/>
          <w:color w:val="000000"/>
          <w:spacing w:val="2"/>
          <w:sz w:val="16"/>
          <w:szCs w:val="16"/>
        </w:rPr>
        <w:t>o</w:t>
      </w:r>
      <w:r w:rsidRPr="006E201C">
        <w:rPr>
          <w:rFonts w:ascii="Arial Narrow" w:hAnsi="Arial Narrow" w:cs="Times New Roman"/>
          <w:color w:val="000000"/>
          <w:spacing w:val="-2"/>
          <w:sz w:val="16"/>
          <w:szCs w:val="16"/>
        </w:rPr>
        <w:t>g</w:t>
      </w:r>
      <w:r w:rsidRPr="006E201C">
        <w:rPr>
          <w:rFonts w:ascii="Arial Narrow" w:hAnsi="Arial Narrow" w:cs="Times New Roman"/>
          <w:color w:val="000000"/>
          <w:spacing w:val="-1"/>
          <w:sz w:val="16"/>
          <w:szCs w:val="16"/>
        </w:rPr>
        <w:t>r</w:t>
      </w:r>
      <w:r w:rsidRPr="006E201C">
        <w:rPr>
          <w:rFonts w:ascii="Arial Narrow" w:hAnsi="Arial Narrow" w:cs="Times New Roman"/>
          <w:color w:val="000000"/>
          <w:spacing w:val="-2"/>
          <w:sz w:val="16"/>
          <w:szCs w:val="16"/>
        </w:rPr>
        <w:t>a</w:t>
      </w:r>
      <w:r w:rsidRPr="006E201C">
        <w:rPr>
          <w:rFonts w:ascii="Arial Narrow" w:hAnsi="Arial Narrow" w:cs="Times New Roman"/>
          <w:color w:val="000000"/>
          <w:spacing w:val="1"/>
          <w:sz w:val="16"/>
          <w:szCs w:val="16"/>
        </w:rPr>
        <w:t>m</w:t>
      </w:r>
      <w:r w:rsidRPr="006E201C">
        <w:rPr>
          <w:rFonts w:ascii="Arial Narrow" w:hAnsi="Arial Narrow" w:cs="Times New Roman"/>
          <w:color w:val="000000"/>
          <w:sz w:val="16"/>
          <w:szCs w:val="16"/>
        </w:rPr>
        <w:t xml:space="preserve">a </w:t>
      </w:r>
      <w:r w:rsidRPr="006E201C">
        <w:rPr>
          <w:rFonts w:ascii="Arial Narrow" w:hAnsi="Arial Narrow" w:cs="Times New Roman"/>
          <w:color w:val="000000"/>
          <w:spacing w:val="2"/>
          <w:sz w:val="16"/>
          <w:szCs w:val="16"/>
        </w:rPr>
        <w:t>d</w:t>
      </w:r>
      <w:r w:rsidRPr="006E201C">
        <w:rPr>
          <w:rFonts w:ascii="Arial Narrow" w:hAnsi="Arial Narrow" w:cs="Times New Roman"/>
          <w:color w:val="000000"/>
          <w:sz w:val="16"/>
          <w:szCs w:val="16"/>
        </w:rPr>
        <w:t xml:space="preserve">e </w:t>
      </w:r>
      <w:r w:rsidRPr="006E201C">
        <w:rPr>
          <w:rFonts w:ascii="Arial Narrow" w:hAnsi="Arial Narrow" w:cs="Times New Roman"/>
          <w:color w:val="000000"/>
          <w:spacing w:val="-2"/>
          <w:sz w:val="16"/>
          <w:szCs w:val="16"/>
        </w:rPr>
        <w:t>as</w:t>
      </w:r>
      <w:r w:rsidRPr="006E201C">
        <w:rPr>
          <w:rFonts w:ascii="Arial Narrow" w:hAnsi="Arial Narrow" w:cs="Times New Roman"/>
          <w:color w:val="000000"/>
          <w:spacing w:val="3"/>
          <w:sz w:val="16"/>
          <w:szCs w:val="16"/>
        </w:rPr>
        <w:t>i</w:t>
      </w:r>
      <w:r w:rsidRPr="006E201C">
        <w:rPr>
          <w:rFonts w:ascii="Arial Narrow" w:hAnsi="Arial Narrow" w:cs="Times New Roman"/>
          <w:color w:val="000000"/>
          <w:spacing w:val="-2"/>
          <w:sz w:val="16"/>
          <w:szCs w:val="16"/>
        </w:rPr>
        <w:t>s</w:t>
      </w:r>
      <w:r w:rsidRPr="006E201C">
        <w:rPr>
          <w:rFonts w:ascii="Arial Narrow" w:hAnsi="Arial Narrow" w:cs="Times New Roman"/>
          <w:color w:val="000000"/>
          <w:spacing w:val="-1"/>
          <w:sz w:val="16"/>
          <w:szCs w:val="16"/>
        </w:rPr>
        <w:t>t</w:t>
      </w:r>
      <w:r w:rsidRPr="006E201C">
        <w:rPr>
          <w:rFonts w:ascii="Arial Narrow" w:hAnsi="Arial Narrow" w:cs="Times New Roman"/>
          <w:color w:val="000000"/>
          <w:spacing w:val="2"/>
          <w:sz w:val="16"/>
          <w:szCs w:val="16"/>
        </w:rPr>
        <w:t>e</w:t>
      </w:r>
      <w:r w:rsidRPr="006E201C">
        <w:rPr>
          <w:rFonts w:ascii="Arial Narrow" w:hAnsi="Arial Narrow" w:cs="Times New Roman"/>
          <w:color w:val="000000"/>
          <w:spacing w:val="-2"/>
          <w:sz w:val="16"/>
          <w:szCs w:val="16"/>
        </w:rPr>
        <w:t>nc</w:t>
      </w:r>
      <w:r w:rsidRPr="006E201C">
        <w:rPr>
          <w:rFonts w:ascii="Arial Narrow" w:hAnsi="Arial Narrow" w:cs="Times New Roman"/>
          <w:color w:val="000000"/>
          <w:spacing w:val="3"/>
          <w:sz w:val="16"/>
          <w:szCs w:val="16"/>
        </w:rPr>
        <w:t>i</w:t>
      </w:r>
      <w:r w:rsidRPr="006E201C">
        <w:rPr>
          <w:rFonts w:ascii="Arial Narrow" w:hAnsi="Arial Narrow" w:cs="Times New Roman"/>
          <w:color w:val="000000"/>
          <w:sz w:val="16"/>
          <w:szCs w:val="16"/>
        </w:rPr>
        <w:t xml:space="preserve">a a </w:t>
      </w:r>
      <w:r w:rsidRPr="006E201C">
        <w:rPr>
          <w:rFonts w:ascii="Arial Narrow" w:hAnsi="Arial Narrow" w:cs="Times New Roman"/>
          <w:color w:val="000000"/>
          <w:spacing w:val="-1"/>
          <w:sz w:val="16"/>
          <w:szCs w:val="16"/>
        </w:rPr>
        <w:t>ri</w:t>
      </w:r>
      <w:r w:rsidRPr="006E201C">
        <w:rPr>
          <w:rFonts w:ascii="Arial Narrow" w:hAnsi="Arial Narrow" w:cs="Times New Roman"/>
          <w:color w:val="000000"/>
          <w:spacing w:val="2"/>
          <w:sz w:val="16"/>
          <w:szCs w:val="16"/>
        </w:rPr>
        <w:t>e</w:t>
      </w:r>
      <w:r w:rsidRPr="006E201C">
        <w:rPr>
          <w:rFonts w:ascii="Arial Narrow" w:hAnsi="Arial Narrow" w:cs="Times New Roman"/>
          <w:color w:val="000000"/>
          <w:spacing w:val="-2"/>
          <w:sz w:val="16"/>
          <w:szCs w:val="16"/>
        </w:rPr>
        <w:t>sg</w:t>
      </w:r>
      <w:r w:rsidRPr="006E201C">
        <w:rPr>
          <w:rFonts w:ascii="Arial Narrow" w:hAnsi="Arial Narrow" w:cs="Times New Roman"/>
          <w:color w:val="000000"/>
          <w:sz w:val="16"/>
          <w:szCs w:val="16"/>
        </w:rPr>
        <w:t>o</w:t>
      </w:r>
      <w:r w:rsidRPr="006E201C">
        <w:rPr>
          <w:rFonts w:ascii="Arial Narrow" w:hAnsi="Arial Narrow" w:cs="Times New Roman"/>
          <w:color w:val="000000"/>
          <w:spacing w:val="8"/>
          <w:sz w:val="16"/>
          <w:szCs w:val="16"/>
        </w:rPr>
        <w:t xml:space="preserve"> </w:t>
      </w:r>
      <w:r w:rsidRPr="006E201C">
        <w:rPr>
          <w:rFonts w:ascii="Arial Narrow" w:hAnsi="Arial Narrow" w:cs="Times New Roman"/>
          <w:color w:val="000000"/>
          <w:spacing w:val="2"/>
          <w:sz w:val="16"/>
          <w:szCs w:val="16"/>
        </w:rPr>
        <w:t>d</w:t>
      </w:r>
      <w:r w:rsidRPr="006E201C">
        <w:rPr>
          <w:rFonts w:ascii="Arial Narrow" w:hAnsi="Arial Narrow" w:cs="Times New Roman"/>
          <w:color w:val="000000"/>
          <w:spacing w:val="-2"/>
          <w:sz w:val="16"/>
          <w:szCs w:val="16"/>
        </w:rPr>
        <w:t>e</w:t>
      </w:r>
      <w:r w:rsidRPr="006E201C">
        <w:rPr>
          <w:rFonts w:ascii="Arial Narrow" w:hAnsi="Arial Narrow" w:cs="Times New Roman"/>
          <w:color w:val="000000"/>
          <w:sz w:val="16"/>
          <w:szCs w:val="16"/>
        </w:rPr>
        <w:t>l</w:t>
      </w:r>
      <w:r w:rsidRPr="006E201C">
        <w:rPr>
          <w:rFonts w:ascii="Arial Narrow" w:hAnsi="Arial Narrow" w:cs="Times New Roman"/>
          <w:color w:val="000000"/>
          <w:spacing w:val="1"/>
          <w:sz w:val="16"/>
          <w:szCs w:val="16"/>
        </w:rPr>
        <w:t xml:space="preserve"> </w:t>
      </w:r>
      <w:r w:rsidRPr="006E201C">
        <w:rPr>
          <w:rFonts w:ascii="Arial Narrow" w:hAnsi="Arial Narrow" w:cs="Times New Roman"/>
          <w:color w:val="000000"/>
          <w:spacing w:val="-2"/>
          <w:sz w:val="16"/>
          <w:szCs w:val="16"/>
        </w:rPr>
        <w:t>G</w:t>
      </w:r>
      <w:r w:rsidRPr="006E201C">
        <w:rPr>
          <w:rFonts w:ascii="Arial Narrow" w:hAnsi="Arial Narrow" w:cs="Times New Roman"/>
          <w:color w:val="000000"/>
          <w:spacing w:val="2"/>
          <w:sz w:val="16"/>
          <w:szCs w:val="16"/>
        </w:rPr>
        <w:t>ob</w:t>
      </w:r>
      <w:r w:rsidRPr="006E201C">
        <w:rPr>
          <w:rFonts w:ascii="Arial Narrow" w:hAnsi="Arial Narrow" w:cs="Times New Roman"/>
          <w:color w:val="000000"/>
          <w:spacing w:val="-1"/>
          <w:sz w:val="16"/>
          <w:szCs w:val="16"/>
        </w:rPr>
        <w:t>i</w:t>
      </w:r>
      <w:r w:rsidRPr="006E201C">
        <w:rPr>
          <w:rFonts w:ascii="Arial Narrow" w:hAnsi="Arial Narrow" w:cs="Times New Roman"/>
          <w:color w:val="000000"/>
          <w:spacing w:val="-2"/>
          <w:sz w:val="16"/>
          <w:szCs w:val="16"/>
        </w:rPr>
        <w:t>e</w:t>
      </w:r>
      <w:r w:rsidRPr="006E201C">
        <w:rPr>
          <w:rFonts w:ascii="Arial Narrow" w:hAnsi="Arial Narrow" w:cs="Times New Roman"/>
          <w:color w:val="000000"/>
          <w:spacing w:val="-1"/>
          <w:sz w:val="16"/>
          <w:szCs w:val="16"/>
        </w:rPr>
        <w:t>r</w:t>
      </w:r>
      <w:r w:rsidRPr="006E201C">
        <w:rPr>
          <w:rFonts w:ascii="Arial Narrow" w:hAnsi="Arial Narrow" w:cs="Times New Roman"/>
          <w:color w:val="000000"/>
          <w:spacing w:val="-2"/>
          <w:sz w:val="16"/>
          <w:szCs w:val="16"/>
        </w:rPr>
        <w:t>n</w:t>
      </w:r>
      <w:r w:rsidRPr="006E201C">
        <w:rPr>
          <w:rFonts w:ascii="Arial Narrow" w:hAnsi="Arial Narrow" w:cs="Times New Roman"/>
          <w:color w:val="000000"/>
          <w:sz w:val="16"/>
          <w:szCs w:val="16"/>
        </w:rPr>
        <w:t>o D</w:t>
      </w:r>
      <w:r w:rsidRPr="006E201C">
        <w:rPr>
          <w:rFonts w:ascii="Arial Narrow" w:hAnsi="Arial Narrow" w:cs="Times New Roman"/>
          <w:color w:val="000000"/>
          <w:spacing w:val="-2"/>
          <w:sz w:val="16"/>
          <w:szCs w:val="16"/>
        </w:rPr>
        <w:t>e</w:t>
      </w:r>
      <w:r w:rsidRPr="006E201C">
        <w:rPr>
          <w:rFonts w:ascii="Arial Narrow" w:hAnsi="Arial Narrow" w:cs="Times New Roman"/>
          <w:color w:val="000000"/>
          <w:spacing w:val="2"/>
          <w:sz w:val="16"/>
          <w:szCs w:val="16"/>
        </w:rPr>
        <w:t>p</w:t>
      </w:r>
      <w:r w:rsidRPr="006E201C">
        <w:rPr>
          <w:rFonts w:ascii="Arial Narrow" w:hAnsi="Arial Narrow" w:cs="Times New Roman"/>
          <w:color w:val="000000"/>
          <w:spacing w:val="-2"/>
          <w:sz w:val="16"/>
          <w:szCs w:val="16"/>
        </w:rPr>
        <w:t>a</w:t>
      </w:r>
      <w:r w:rsidRPr="006E201C">
        <w:rPr>
          <w:rFonts w:ascii="Arial Narrow" w:hAnsi="Arial Narrow" w:cs="Times New Roman"/>
          <w:color w:val="000000"/>
          <w:spacing w:val="-1"/>
          <w:sz w:val="16"/>
          <w:szCs w:val="16"/>
        </w:rPr>
        <w:t>rt</w:t>
      </w:r>
      <w:r w:rsidRPr="006E201C">
        <w:rPr>
          <w:rFonts w:ascii="Arial Narrow" w:hAnsi="Arial Narrow" w:cs="Times New Roman"/>
          <w:color w:val="000000"/>
          <w:spacing w:val="-2"/>
          <w:sz w:val="16"/>
          <w:szCs w:val="16"/>
        </w:rPr>
        <w:t>a</w:t>
      </w:r>
      <w:r w:rsidRPr="006E201C">
        <w:rPr>
          <w:rFonts w:ascii="Arial Narrow" w:hAnsi="Arial Narrow" w:cs="Times New Roman"/>
          <w:color w:val="000000"/>
          <w:spacing w:val="1"/>
          <w:sz w:val="16"/>
          <w:szCs w:val="16"/>
        </w:rPr>
        <w:t>m</w:t>
      </w:r>
      <w:r w:rsidRPr="006E201C">
        <w:rPr>
          <w:rFonts w:ascii="Arial Narrow" w:hAnsi="Arial Narrow" w:cs="Times New Roman"/>
          <w:color w:val="000000"/>
          <w:spacing w:val="2"/>
          <w:sz w:val="16"/>
          <w:szCs w:val="16"/>
        </w:rPr>
        <w:t>e</w:t>
      </w:r>
      <w:r w:rsidRPr="006E201C">
        <w:rPr>
          <w:rFonts w:ascii="Arial Narrow" w:hAnsi="Arial Narrow" w:cs="Times New Roman"/>
          <w:color w:val="000000"/>
          <w:spacing w:val="-2"/>
          <w:sz w:val="16"/>
          <w:szCs w:val="16"/>
        </w:rPr>
        <w:t>n</w:t>
      </w:r>
      <w:r w:rsidRPr="006E201C">
        <w:rPr>
          <w:rFonts w:ascii="Arial Narrow" w:hAnsi="Arial Narrow" w:cs="Times New Roman"/>
          <w:color w:val="000000"/>
          <w:spacing w:val="-1"/>
          <w:sz w:val="16"/>
          <w:szCs w:val="16"/>
        </w:rPr>
        <w:t>t</w:t>
      </w:r>
      <w:r w:rsidRPr="006E201C">
        <w:rPr>
          <w:rFonts w:ascii="Arial Narrow" w:hAnsi="Arial Narrow" w:cs="Times New Roman"/>
          <w:color w:val="000000"/>
          <w:spacing w:val="-2"/>
          <w:sz w:val="16"/>
          <w:szCs w:val="16"/>
        </w:rPr>
        <w:t>a</w:t>
      </w:r>
      <w:r w:rsidRPr="006E201C">
        <w:rPr>
          <w:rFonts w:ascii="Arial Narrow" w:hAnsi="Arial Narrow" w:cs="Times New Roman"/>
          <w:color w:val="000000"/>
          <w:spacing w:val="-1"/>
          <w:sz w:val="16"/>
          <w:szCs w:val="16"/>
        </w:rPr>
        <w:t>l de Santa Cruz</w:t>
      </w:r>
      <w:r w:rsidRPr="006E201C">
        <w:rPr>
          <w:rFonts w:ascii="Arial Narrow" w:hAnsi="Arial Narrow" w:cs="Times New Roman"/>
          <w:color w:val="000000"/>
          <w:sz w:val="16"/>
          <w:szCs w:val="16"/>
        </w:rPr>
        <w:t>.</w:t>
      </w:r>
      <w:r w:rsidRPr="006E201C">
        <w:rPr>
          <w:rFonts w:ascii="Arial Narrow" w:hAnsi="Arial Narrow" w:cs="Times New Roman"/>
          <w:color w:val="000000"/>
          <w:spacing w:val="3"/>
        </w:rPr>
        <w:t xml:space="preserve"> </w:t>
      </w:r>
    </w:p>
  </w:footnote>
  <w:footnote w:id="95">
    <w:p w:rsidR="00F80184" w:rsidRPr="009702E4" w:rsidRDefault="00F80184" w:rsidP="00D566CB">
      <w:pPr>
        <w:pStyle w:val="Textonotapie"/>
        <w:jc w:val="both"/>
        <w:rPr>
          <w:rFonts w:ascii="Arial Narrow" w:hAnsi="Arial Narrow" w:cs="Times New Roman"/>
          <w:lang w:val="es-ES"/>
        </w:rPr>
      </w:pPr>
      <w:r w:rsidRPr="009702E4">
        <w:rPr>
          <w:rStyle w:val="Refdenotaalpie"/>
          <w:rFonts w:ascii="Arial Narrow" w:hAnsi="Arial Narrow" w:cs="Times New Roman"/>
          <w:sz w:val="16"/>
        </w:rPr>
        <w:footnoteRef/>
      </w:r>
      <w:r w:rsidRPr="009702E4">
        <w:rPr>
          <w:rFonts w:ascii="Arial Narrow" w:hAnsi="Arial Narrow" w:cs="Times New Roman"/>
          <w:sz w:val="16"/>
        </w:rPr>
        <w:t xml:space="preserve"> </w:t>
      </w:r>
      <w:r w:rsidRPr="009702E4">
        <w:rPr>
          <w:rFonts w:ascii="Arial Narrow" w:hAnsi="Arial Narrow" w:cs="Times New Roman"/>
          <w:sz w:val="16"/>
          <w:lang w:val="es-ES"/>
        </w:rPr>
        <w:t>Existe reportes de sequía para Cordillera y Charagua donde señalan que entre 1985 y 2010 se ha tenido 14 ocasiones (Ver Agua, Sequía y Producción en el Chaco Cruceño elaborado por UMSS/Centro AGUA, Acción Contra el Hambre, 2013)</w:t>
      </w:r>
    </w:p>
  </w:footnote>
  <w:footnote w:id="96">
    <w:p w:rsidR="00F80184" w:rsidRPr="00693004" w:rsidRDefault="00F80184" w:rsidP="00D566CB">
      <w:pPr>
        <w:pStyle w:val="Textonotapie"/>
        <w:jc w:val="both"/>
        <w:rPr>
          <w:rFonts w:ascii="Times New Roman" w:hAnsi="Times New Roman" w:cs="Times New Roman"/>
          <w:lang w:val="es-ES"/>
        </w:rPr>
      </w:pPr>
      <w:r w:rsidRPr="00693004">
        <w:rPr>
          <w:rStyle w:val="Refdenotaalpie"/>
          <w:rFonts w:ascii="Times New Roman" w:hAnsi="Times New Roman" w:cs="Times New Roman"/>
          <w:sz w:val="16"/>
        </w:rPr>
        <w:footnoteRef/>
      </w:r>
      <w:r w:rsidRPr="00693004">
        <w:rPr>
          <w:rFonts w:ascii="Times New Roman" w:hAnsi="Times New Roman" w:cs="Times New Roman"/>
          <w:sz w:val="16"/>
        </w:rPr>
        <w:t xml:space="preserve"> </w:t>
      </w:r>
      <w:r w:rsidRPr="00693004">
        <w:rPr>
          <w:rFonts w:ascii="Times New Roman" w:hAnsi="Times New Roman" w:cs="Times New Roman"/>
          <w:sz w:val="16"/>
          <w:lang w:val="es-ES"/>
        </w:rPr>
        <w:t>Todavía queda en el recuerdo de las personas de Charagua Pueblo, acerca del incendio sufrido en el año 2004 en la serranía del Aguarague, que incluso se pensó que llegaría hasta el poblado. Ahí recurrieron bomberos y defensa civil para apagar el incendio.</w:t>
      </w:r>
    </w:p>
  </w:footnote>
  <w:footnote w:id="97">
    <w:p w:rsidR="00F80184" w:rsidRPr="00C02147" w:rsidRDefault="00F80184" w:rsidP="00D566CB">
      <w:pPr>
        <w:pStyle w:val="Textonotapie"/>
        <w:jc w:val="both"/>
        <w:rPr>
          <w:rFonts w:ascii="Times New Roman" w:hAnsi="Times New Roman" w:cs="Times New Roman"/>
          <w:sz w:val="16"/>
          <w:lang w:val="es-ES"/>
        </w:rPr>
      </w:pPr>
      <w:r w:rsidRPr="00C02147">
        <w:rPr>
          <w:rStyle w:val="Refdenotaalpie"/>
          <w:rFonts w:ascii="Times New Roman" w:hAnsi="Times New Roman" w:cs="Times New Roman"/>
          <w:sz w:val="16"/>
        </w:rPr>
        <w:footnoteRef/>
      </w:r>
      <w:r w:rsidRPr="00C02147">
        <w:rPr>
          <w:rFonts w:ascii="Times New Roman" w:hAnsi="Times New Roman" w:cs="Times New Roman"/>
          <w:sz w:val="16"/>
        </w:rPr>
        <w:t xml:space="preserve"> </w:t>
      </w:r>
      <w:r w:rsidRPr="00C02147">
        <w:rPr>
          <w:rFonts w:ascii="Times New Roman" w:hAnsi="Times New Roman" w:cs="Times New Roman"/>
          <w:sz w:val="16"/>
          <w:lang w:val="es-ES"/>
        </w:rPr>
        <w:t>Hace dos años atrás, se desbordó el río Parapetí afectando sobretodo comunidades del Alto Isoso.</w:t>
      </w:r>
    </w:p>
  </w:footnote>
  <w:footnote w:id="98">
    <w:p w:rsidR="00F80184" w:rsidRPr="006D402B" w:rsidRDefault="00F80184" w:rsidP="00D566CB">
      <w:pPr>
        <w:pStyle w:val="Textonotapie"/>
        <w:jc w:val="both"/>
        <w:rPr>
          <w:rFonts w:ascii="Arial Narrow" w:hAnsi="Arial Narrow" w:cs="Times New Roman"/>
          <w:lang w:val="es-ES"/>
        </w:rPr>
      </w:pPr>
      <w:r w:rsidRPr="006D402B">
        <w:rPr>
          <w:rStyle w:val="Refdenotaalpie"/>
          <w:rFonts w:ascii="Arial Narrow" w:hAnsi="Arial Narrow" w:cs="Times New Roman"/>
          <w:sz w:val="16"/>
        </w:rPr>
        <w:footnoteRef/>
      </w:r>
      <w:r w:rsidRPr="006D402B">
        <w:rPr>
          <w:rFonts w:ascii="Arial Narrow" w:hAnsi="Arial Narrow" w:cs="Times New Roman"/>
          <w:sz w:val="16"/>
        </w:rPr>
        <w:t xml:space="preserve"> </w:t>
      </w:r>
      <w:r w:rsidRPr="006D402B">
        <w:rPr>
          <w:rFonts w:ascii="Arial Narrow" w:hAnsi="Arial Narrow" w:cs="Times New Roman"/>
          <w:sz w:val="16"/>
          <w:lang w:val="es-ES"/>
        </w:rPr>
        <w:t>En el año 2002, el Alto Isoso solamente tenía 11 comunidades: Ibasiriri, Isiporenda, Kapiatindi, Karapari, Kopere Brecha, Kopere Loma, Kopere Montenegro, Kopere Guasu, La Brecha, Tamachindi y Yapiroa. Actualmente son 28 comunidades que la conforman. Muchas de ellas están en proceso de  reasentamiento.</w:t>
      </w:r>
    </w:p>
  </w:footnote>
  <w:footnote w:id="99">
    <w:p w:rsidR="00F80184" w:rsidRPr="006D402B" w:rsidRDefault="00F80184" w:rsidP="00D566CB">
      <w:pPr>
        <w:pStyle w:val="Textonotapie"/>
        <w:jc w:val="both"/>
        <w:rPr>
          <w:rFonts w:ascii="Arial Narrow" w:hAnsi="Arial Narrow" w:cs="Times New Roman"/>
          <w:sz w:val="16"/>
          <w:lang w:val="es-ES"/>
        </w:rPr>
      </w:pPr>
      <w:r w:rsidRPr="006D402B">
        <w:rPr>
          <w:rStyle w:val="Refdenotaalpie"/>
          <w:rFonts w:ascii="Arial Narrow" w:hAnsi="Arial Narrow" w:cs="Times New Roman"/>
          <w:sz w:val="16"/>
        </w:rPr>
        <w:footnoteRef/>
      </w:r>
      <w:r w:rsidRPr="006D402B">
        <w:rPr>
          <w:rFonts w:ascii="Arial Narrow" w:hAnsi="Arial Narrow" w:cs="Times New Roman"/>
          <w:sz w:val="16"/>
        </w:rPr>
        <w:t xml:space="preserve"> </w:t>
      </w:r>
      <w:r w:rsidRPr="006D402B">
        <w:rPr>
          <w:rFonts w:ascii="Arial Narrow" w:hAnsi="Arial Narrow" w:cs="Times New Roman"/>
          <w:sz w:val="16"/>
          <w:lang w:val="es-ES"/>
        </w:rPr>
        <w:t xml:space="preserve">Hasta el año 2002, el Bajo Isoso contaba con 14 comunidades: Rancho Nuevo, Rancho Viejo, </w:t>
      </w:r>
      <w:r w:rsidRPr="006D402B">
        <w:rPr>
          <w:rFonts w:ascii="Arial Narrow" w:eastAsia="Times New Roman" w:hAnsi="Arial Narrow" w:cs="Times New Roman"/>
          <w:sz w:val="16"/>
          <w:lang w:val="es-ES" w:eastAsia="es-ES"/>
        </w:rPr>
        <w:t>Aguaraigua Iyovi Mini-yuki, Koropo, San Silvestre</w:t>
      </w:r>
      <w:r w:rsidRPr="006D402B">
        <w:rPr>
          <w:rFonts w:ascii="Arial Narrow" w:hAnsi="Arial Narrow" w:cs="Times New Roman"/>
          <w:sz w:val="16"/>
          <w:lang w:val="es-ES"/>
        </w:rPr>
        <w:t xml:space="preserve">, </w:t>
      </w:r>
      <w:r w:rsidRPr="006D402B">
        <w:rPr>
          <w:rFonts w:ascii="Arial Narrow" w:eastAsia="Times New Roman" w:hAnsi="Arial Narrow" w:cs="Times New Roman"/>
          <w:sz w:val="16"/>
          <w:lang w:val="es-ES" w:eastAsia="es-ES"/>
        </w:rPr>
        <w:t>Pikirenda, Aguarati, Paraboca, Guandare Kuarirenda. Actualmente son 42 comunidades.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84" w:rsidRDefault="00F80184" w:rsidP="00B40A00">
    <w:pPr>
      <w:pStyle w:val="Encabezado"/>
      <w:tabs>
        <w:tab w:val="left" w:pos="1909"/>
        <w:tab w:val="center" w:pos="4560"/>
      </w:tabs>
      <w:jc w:val="center"/>
      <w:rPr>
        <w:rFonts w:ascii="Agency FB" w:hAnsi="Agency FB"/>
        <w:noProof/>
        <w:color w:val="663300"/>
        <w:sz w:val="16"/>
        <w:szCs w:val="16"/>
        <w:lang w:eastAsia="es-BO"/>
      </w:rPr>
    </w:pPr>
    <w:r w:rsidRPr="00111FFF">
      <w:rPr>
        <w:rFonts w:ascii="Bellerose" w:hAnsi="Bellerose"/>
        <w:noProof/>
        <w:sz w:val="16"/>
        <w:szCs w:val="16"/>
        <w:lang w:val="es-ES" w:eastAsia="es-ES"/>
      </w:rPr>
      <w:drawing>
        <wp:anchor distT="0" distB="0" distL="114300" distR="114300" simplePos="0" relativeHeight="251659264" behindDoc="1" locked="0" layoutInCell="1" allowOverlap="1">
          <wp:simplePos x="0" y="0"/>
          <wp:positionH relativeFrom="margin">
            <wp:align>left</wp:align>
          </wp:positionH>
          <wp:positionV relativeFrom="paragraph">
            <wp:posOffset>10354</wp:posOffset>
          </wp:positionV>
          <wp:extent cx="5786120" cy="191135"/>
          <wp:effectExtent l="0" t="0" r="508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orno pagina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86120" cy="191135"/>
                  </a:xfrm>
                  <a:prstGeom prst="rect">
                    <a:avLst/>
                  </a:prstGeom>
                </pic:spPr>
              </pic:pic>
            </a:graphicData>
          </a:graphic>
          <wp14:sizeRelH relativeFrom="page">
            <wp14:pctWidth>0</wp14:pctWidth>
          </wp14:sizeRelH>
          <wp14:sizeRelV relativeFrom="page">
            <wp14:pctHeight>0</wp14:pctHeight>
          </wp14:sizeRelV>
        </wp:anchor>
      </w:drawing>
    </w:r>
    <w:r w:rsidRPr="00D71037">
      <w:rPr>
        <w:rFonts w:ascii="Agency FB" w:hAnsi="Agency FB"/>
        <w:noProof/>
        <w:color w:val="663300"/>
        <w:sz w:val="16"/>
        <w:szCs w:val="16"/>
        <w:lang w:eastAsia="es-BO"/>
      </w:rPr>
      <w:t xml:space="preserve">Plan de Gestión Territorial Comunitario CHARAGUA IYAMBAE 2016 </w:t>
    </w:r>
    <w:r>
      <w:rPr>
        <w:rFonts w:ascii="Agency FB" w:hAnsi="Agency FB"/>
        <w:noProof/>
        <w:color w:val="663300"/>
        <w:sz w:val="16"/>
        <w:szCs w:val="16"/>
        <w:lang w:eastAsia="es-BO"/>
      </w:rPr>
      <w:t>–</w:t>
    </w:r>
    <w:r w:rsidRPr="00D71037">
      <w:rPr>
        <w:rFonts w:ascii="Agency FB" w:hAnsi="Agency FB"/>
        <w:noProof/>
        <w:color w:val="663300"/>
        <w:sz w:val="16"/>
        <w:szCs w:val="16"/>
        <w:lang w:eastAsia="es-BO"/>
      </w:rPr>
      <w:t xml:space="preserve"> 2020</w:t>
    </w:r>
  </w:p>
  <w:p w:rsidR="00F80184" w:rsidRPr="00D71037" w:rsidRDefault="00F80184" w:rsidP="00B40A00">
    <w:pPr>
      <w:pStyle w:val="Encabezado"/>
      <w:tabs>
        <w:tab w:val="left" w:pos="1909"/>
        <w:tab w:val="center" w:pos="4560"/>
      </w:tabs>
      <w:jc w:val="center"/>
      <w:rPr>
        <w:rFonts w:ascii="Agency FB" w:hAnsi="Agency FB"/>
        <w:color w:val="663300"/>
        <w:sz w:val="16"/>
        <w:szCs w:val="16"/>
      </w:rPr>
    </w:pPr>
    <w:r>
      <w:rPr>
        <w:rFonts w:ascii="Agency FB" w:hAnsi="Agency FB"/>
        <w:noProof/>
        <w:color w:val="663300"/>
        <w:sz w:val="16"/>
        <w:szCs w:val="16"/>
        <w:lang w:eastAsia="es-BO"/>
      </w:rPr>
      <w:t>Revisado y Ajustado – Diciembre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91F"/>
    <w:multiLevelType w:val="multilevel"/>
    <w:tmpl w:val="0D5612D8"/>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50B18CB"/>
    <w:multiLevelType w:val="hybridMultilevel"/>
    <w:tmpl w:val="4842798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734D8E"/>
    <w:multiLevelType w:val="hybridMultilevel"/>
    <w:tmpl w:val="28EAED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604646D"/>
    <w:multiLevelType w:val="hybridMultilevel"/>
    <w:tmpl w:val="5E5EAD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83C111A"/>
    <w:multiLevelType w:val="hybridMultilevel"/>
    <w:tmpl w:val="8D1A8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89F5FE1"/>
    <w:multiLevelType w:val="hybridMultilevel"/>
    <w:tmpl w:val="7F2EA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14C3358A"/>
    <w:multiLevelType w:val="hybridMultilevel"/>
    <w:tmpl w:val="3C169D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181A6544"/>
    <w:multiLevelType w:val="hybridMultilevel"/>
    <w:tmpl w:val="754ECCBE"/>
    <w:lvl w:ilvl="0" w:tplc="06F6505C">
      <w:start w:val="1"/>
      <w:numFmt w:val="bullet"/>
      <w:lvlText w:val="-"/>
      <w:lvlJc w:val="left"/>
      <w:pPr>
        <w:ind w:left="720" w:hanging="360"/>
      </w:pPr>
      <w:rPr>
        <w:rFonts w:ascii="GGSerif-6BB235B6" w:eastAsiaTheme="minorHAnsi" w:hAnsi="GGSerif-6BB235B6" w:cs="GGSerif-6BB235B6"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9F07C1"/>
    <w:multiLevelType w:val="hybridMultilevel"/>
    <w:tmpl w:val="B38EF912"/>
    <w:lvl w:ilvl="0" w:tplc="06F6505C">
      <w:start w:val="1"/>
      <w:numFmt w:val="bullet"/>
      <w:lvlText w:val="-"/>
      <w:lvlJc w:val="left"/>
      <w:pPr>
        <w:ind w:left="2204" w:hanging="360"/>
      </w:pPr>
      <w:rPr>
        <w:rFonts w:ascii="GGSerif-6BB235B6" w:eastAsiaTheme="minorHAnsi" w:hAnsi="GGSerif-6BB235B6" w:cs="GGSerif-6BB235B6"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234F3FA0"/>
    <w:multiLevelType w:val="multilevel"/>
    <w:tmpl w:val="197E372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6A3746E"/>
    <w:multiLevelType w:val="hybridMultilevel"/>
    <w:tmpl w:val="B10CC8D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6041ED"/>
    <w:multiLevelType w:val="hybridMultilevel"/>
    <w:tmpl w:val="3E1E57D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FF04F55"/>
    <w:multiLevelType w:val="hybridMultilevel"/>
    <w:tmpl w:val="1BE0EB20"/>
    <w:lvl w:ilvl="0" w:tplc="06F6505C">
      <w:start w:val="1"/>
      <w:numFmt w:val="bullet"/>
      <w:lvlText w:val="-"/>
      <w:lvlJc w:val="left"/>
      <w:pPr>
        <w:ind w:left="720" w:hanging="360"/>
      </w:pPr>
      <w:rPr>
        <w:rFonts w:ascii="GGSerif-6BB235B6" w:eastAsiaTheme="minorHAnsi" w:hAnsi="GGSerif-6BB235B6" w:cs="GGSerif-6BB235B6"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03E7F30"/>
    <w:multiLevelType w:val="hybridMultilevel"/>
    <w:tmpl w:val="BC0E0C10"/>
    <w:lvl w:ilvl="0" w:tplc="B3F4078A">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4">
    <w:nsid w:val="32AB097A"/>
    <w:multiLevelType w:val="hybridMultilevel"/>
    <w:tmpl w:val="8C6CB4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2DD0D81"/>
    <w:multiLevelType w:val="hybridMultilevel"/>
    <w:tmpl w:val="DBACE1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88337FA"/>
    <w:multiLevelType w:val="hybridMultilevel"/>
    <w:tmpl w:val="CBAAD6D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C83025"/>
    <w:multiLevelType w:val="hybridMultilevel"/>
    <w:tmpl w:val="539AC6EA"/>
    <w:lvl w:ilvl="0" w:tplc="06F6505C">
      <w:start w:val="1"/>
      <w:numFmt w:val="bullet"/>
      <w:lvlText w:val="-"/>
      <w:lvlJc w:val="left"/>
      <w:pPr>
        <w:ind w:left="720" w:hanging="360"/>
      </w:pPr>
      <w:rPr>
        <w:rFonts w:ascii="GGSerif-6BB235B6" w:eastAsiaTheme="minorHAnsi" w:hAnsi="GGSerif-6BB235B6" w:cs="GGSerif-6BB235B6"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836779E"/>
    <w:multiLevelType w:val="multilevel"/>
    <w:tmpl w:val="9AA06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2D02A7E"/>
    <w:multiLevelType w:val="multilevel"/>
    <w:tmpl w:val="B1B4D0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72C0AF9"/>
    <w:multiLevelType w:val="multilevel"/>
    <w:tmpl w:val="3C0645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7E95E09"/>
    <w:multiLevelType w:val="hybridMultilevel"/>
    <w:tmpl w:val="164C9E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F285907"/>
    <w:multiLevelType w:val="hybridMultilevel"/>
    <w:tmpl w:val="78328BE0"/>
    <w:lvl w:ilvl="0" w:tplc="06F6505C">
      <w:start w:val="1"/>
      <w:numFmt w:val="bullet"/>
      <w:lvlText w:val="-"/>
      <w:lvlJc w:val="left"/>
      <w:pPr>
        <w:tabs>
          <w:tab w:val="num" w:pos="720"/>
        </w:tabs>
        <w:ind w:left="720" w:hanging="360"/>
      </w:pPr>
      <w:rPr>
        <w:rFonts w:ascii="GGSerif-6BB235B6" w:eastAsiaTheme="minorHAnsi" w:hAnsi="GGSerif-6BB235B6" w:cs="GGSerif-6BB235B6" w:hint="default"/>
      </w:rPr>
    </w:lvl>
    <w:lvl w:ilvl="1" w:tplc="05222F28" w:tentative="1">
      <w:start w:val="1"/>
      <w:numFmt w:val="bullet"/>
      <w:lvlText w:val="•"/>
      <w:lvlJc w:val="left"/>
      <w:pPr>
        <w:tabs>
          <w:tab w:val="num" w:pos="1440"/>
        </w:tabs>
        <w:ind w:left="1440" w:hanging="360"/>
      </w:pPr>
      <w:rPr>
        <w:rFonts w:ascii="Arial" w:hAnsi="Arial" w:hint="default"/>
      </w:rPr>
    </w:lvl>
    <w:lvl w:ilvl="2" w:tplc="7FF2F10C" w:tentative="1">
      <w:start w:val="1"/>
      <w:numFmt w:val="bullet"/>
      <w:lvlText w:val="•"/>
      <w:lvlJc w:val="left"/>
      <w:pPr>
        <w:tabs>
          <w:tab w:val="num" w:pos="2160"/>
        </w:tabs>
        <w:ind w:left="2160" w:hanging="360"/>
      </w:pPr>
      <w:rPr>
        <w:rFonts w:ascii="Arial" w:hAnsi="Arial" w:hint="default"/>
      </w:rPr>
    </w:lvl>
    <w:lvl w:ilvl="3" w:tplc="FFB204EA" w:tentative="1">
      <w:start w:val="1"/>
      <w:numFmt w:val="bullet"/>
      <w:lvlText w:val="•"/>
      <w:lvlJc w:val="left"/>
      <w:pPr>
        <w:tabs>
          <w:tab w:val="num" w:pos="2880"/>
        </w:tabs>
        <w:ind w:left="2880" w:hanging="360"/>
      </w:pPr>
      <w:rPr>
        <w:rFonts w:ascii="Arial" w:hAnsi="Arial" w:hint="default"/>
      </w:rPr>
    </w:lvl>
    <w:lvl w:ilvl="4" w:tplc="E97489B6" w:tentative="1">
      <w:start w:val="1"/>
      <w:numFmt w:val="bullet"/>
      <w:lvlText w:val="•"/>
      <w:lvlJc w:val="left"/>
      <w:pPr>
        <w:tabs>
          <w:tab w:val="num" w:pos="3600"/>
        </w:tabs>
        <w:ind w:left="3600" w:hanging="360"/>
      </w:pPr>
      <w:rPr>
        <w:rFonts w:ascii="Arial" w:hAnsi="Arial" w:hint="default"/>
      </w:rPr>
    </w:lvl>
    <w:lvl w:ilvl="5" w:tplc="7DB2B91C" w:tentative="1">
      <w:start w:val="1"/>
      <w:numFmt w:val="bullet"/>
      <w:lvlText w:val="•"/>
      <w:lvlJc w:val="left"/>
      <w:pPr>
        <w:tabs>
          <w:tab w:val="num" w:pos="4320"/>
        </w:tabs>
        <w:ind w:left="4320" w:hanging="360"/>
      </w:pPr>
      <w:rPr>
        <w:rFonts w:ascii="Arial" w:hAnsi="Arial" w:hint="default"/>
      </w:rPr>
    </w:lvl>
    <w:lvl w:ilvl="6" w:tplc="E7F07A50" w:tentative="1">
      <w:start w:val="1"/>
      <w:numFmt w:val="bullet"/>
      <w:lvlText w:val="•"/>
      <w:lvlJc w:val="left"/>
      <w:pPr>
        <w:tabs>
          <w:tab w:val="num" w:pos="5040"/>
        </w:tabs>
        <w:ind w:left="5040" w:hanging="360"/>
      </w:pPr>
      <w:rPr>
        <w:rFonts w:ascii="Arial" w:hAnsi="Arial" w:hint="default"/>
      </w:rPr>
    </w:lvl>
    <w:lvl w:ilvl="7" w:tplc="B0EC058C" w:tentative="1">
      <w:start w:val="1"/>
      <w:numFmt w:val="bullet"/>
      <w:lvlText w:val="•"/>
      <w:lvlJc w:val="left"/>
      <w:pPr>
        <w:tabs>
          <w:tab w:val="num" w:pos="5760"/>
        </w:tabs>
        <w:ind w:left="5760" w:hanging="360"/>
      </w:pPr>
      <w:rPr>
        <w:rFonts w:ascii="Arial" w:hAnsi="Arial" w:hint="default"/>
      </w:rPr>
    </w:lvl>
    <w:lvl w:ilvl="8" w:tplc="2046952C" w:tentative="1">
      <w:start w:val="1"/>
      <w:numFmt w:val="bullet"/>
      <w:lvlText w:val="•"/>
      <w:lvlJc w:val="left"/>
      <w:pPr>
        <w:tabs>
          <w:tab w:val="num" w:pos="6480"/>
        </w:tabs>
        <w:ind w:left="6480" w:hanging="360"/>
      </w:pPr>
      <w:rPr>
        <w:rFonts w:ascii="Arial" w:hAnsi="Arial" w:hint="default"/>
      </w:rPr>
    </w:lvl>
  </w:abstractNum>
  <w:abstractNum w:abstractNumId="23">
    <w:nsid w:val="5F7A1D42"/>
    <w:multiLevelType w:val="hybridMultilevel"/>
    <w:tmpl w:val="6CC2C7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F7D1B05"/>
    <w:multiLevelType w:val="hybridMultilevel"/>
    <w:tmpl w:val="648020A6"/>
    <w:lvl w:ilvl="0" w:tplc="06F6505C">
      <w:start w:val="1"/>
      <w:numFmt w:val="bullet"/>
      <w:lvlText w:val="-"/>
      <w:lvlJc w:val="left"/>
      <w:pPr>
        <w:ind w:left="720" w:hanging="360"/>
      </w:pPr>
      <w:rPr>
        <w:rFonts w:ascii="GGSerif-6BB235B6" w:eastAsiaTheme="minorHAnsi" w:hAnsi="GGSerif-6BB235B6" w:cs="GGSerif-6BB235B6"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3992BA9"/>
    <w:multiLevelType w:val="hybridMultilevel"/>
    <w:tmpl w:val="611C070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3A20AEF"/>
    <w:multiLevelType w:val="multilevel"/>
    <w:tmpl w:val="5276D22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4A670D2"/>
    <w:multiLevelType w:val="hybridMultilevel"/>
    <w:tmpl w:val="10F4C8A2"/>
    <w:lvl w:ilvl="0" w:tplc="06F6505C">
      <w:start w:val="1"/>
      <w:numFmt w:val="bullet"/>
      <w:lvlText w:val="-"/>
      <w:lvlJc w:val="left"/>
      <w:pPr>
        <w:ind w:left="720" w:hanging="360"/>
      </w:pPr>
      <w:rPr>
        <w:rFonts w:ascii="GGSerif-6BB235B6" w:eastAsiaTheme="minorHAnsi" w:hAnsi="GGSerif-6BB235B6" w:cs="GGSerif-6BB235B6"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16B59D0"/>
    <w:multiLevelType w:val="hybridMultilevel"/>
    <w:tmpl w:val="E88CECE8"/>
    <w:lvl w:ilvl="0" w:tplc="020E4EE8">
      <w:numFmt w:val="bullet"/>
      <w:lvlText w:val=""/>
      <w:lvlJc w:val="left"/>
      <w:pPr>
        <w:ind w:left="720" w:hanging="360"/>
      </w:pPr>
      <w:rPr>
        <w:rFonts w:ascii="Symbol" w:eastAsiaTheme="minorHAns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512036B"/>
    <w:multiLevelType w:val="multilevel"/>
    <w:tmpl w:val="0C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0">
    <w:nsid w:val="7A613399"/>
    <w:multiLevelType w:val="hybridMultilevel"/>
    <w:tmpl w:val="C32C02B2"/>
    <w:lvl w:ilvl="0" w:tplc="400A0017">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D613C19"/>
    <w:multiLevelType w:val="hybridMultilevel"/>
    <w:tmpl w:val="5106AB0E"/>
    <w:lvl w:ilvl="0" w:tplc="BE86BBC4">
      <w:start w:val="1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4"/>
  </w:num>
  <w:num w:numId="3">
    <w:abstractNumId w:val="15"/>
  </w:num>
  <w:num w:numId="4">
    <w:abstractNumId w:val="29"/>
  </w:num>
  <w:num w:numId="5">
    <w:abstractNumId w:val="0"/>
  </w:num>
  <w:num w:numId="6">
    <w:abstractNumId w:val="11"/>
  </w:num>
  <w:num w:numId="7">
    <w:abstractNumId w:val="21"/>
  </w:num>
  <w:num w:numId="8">
    <w:abstractNumId w:val="16"/>
  </w:num>
  <w:num w:numId="9">
    <w:abstractNumId w:val="30"/>
  </w:num>
  <w:num w:numId="10">
    <w:abstractNumId w:val="3"/>
  </w:num>
  <w:num w:numId="11">
    <w:abstractNumId w:val="4"/>
  </w:num>
  <w:num w:numId="12">
    <w:abstractNumId w:val="13"/>
  </w:num>
  <w:num w:numId="13">
    <w:abstractNumId w:val="8"/>
  </w:num>
  <w:num w:numId="14">
    <w:abstractNumId w:val="20"/>
  </w:num>
  <w:num w:numId="15">
    <w:abstractNumId w:val="5"/>
  </w:num>
  <w:num w:numId="16">
    <w:abstractNumId w:val="6"/>
  </w:num>
  <w:num w:numId="17">
    <w:abstractNumId w:val="2"/>
  </w:num>
  <w:num w:numId="18">
    <w:abstractNumId w:val="9"/>
  </w:num>
  <w:num w:numId="19">
    <w:abstractNumId w:val="12"/>
  </w:num>
  <w:num w:numId="20">
    <w:abstractNumId w:val="27"/>
  </w:num>
  <w:num w:numId="21">
    <w:abstractNumId w:val="18"/>
  </w:num>
  <w:num w:numId="22">
    <w:abstractNumId w:val="31"/>
  </w:num>
  <w:num w:numId="23">
    <w:abstractNumId w:val="19"/>
  </w:num>
  <w:num w:numId="24">
    <w:abstractNumId w:val="7"/>
  </w:num>
  <w:num w:numId="25">
    <w:abstractNumId w:val="22"/>
  </w:num>
  <w:num w:numId="26">
    <w:abstractNumId w:val="10"/>
  </w:num>
  <w:num w:numId="27">
    <w:abstractNumId w:val="25"/>
  </w:num>
  <w:num w:numId="28">
    <w:abstractNumId w:val="1"/>
  </w:num>
  <w:num w:numId="29">
    <w:abstractNumId w:val="23"/>
  </w:num>
  <w:num w:numId="30">
    <w:abstractNumId w:val="14"/>
  </w:num>
  <w:num w:numId="31">
    <w:abstractNumId w:val="28"/>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8D2"/>
    <w:rsid w:val="00000332"/>
    <w:rsid w:val="00000BE1"/>
    <w:rsid w:val="00000EEF"/>
    <w:rsid w:val="00002164"/>
    <w:rsid w:val="00002E58"/>
    <w:rsid w:val="00002E99"/>
    <w:rsid w:val="000048C0"/>
    <w:rsid w:val="0000567D"/>
    <w:rsid w:val="0000592E"/>
    <w:rsid w:val="0000620C"/>
    <w:rsid w:val="0000731E"/>
    <w:rsid w:val="00010011"/>
    <w:rsid w:val="0001123D"/>
    <w:rsid w:val="0001272B"/>
    <w:rsid w:val="00012BD4"/>
    <w:rsid w:val="00016640"/>
    <w:rsid w:val="00016723"/>
    <w:rsid w:val="00021513"/>
    <w:rsid w:val="00022DEF"/>
    <w:rsid w:val="000240BE"/>
    <w:rsid w:val="0002575E"/>
    <w:rsid w:val="00026CCC"/>
    <w:rsid w:val="00030F23"/>
    <w:rsid w:val="00031BD0"/>
    <w:rsid w:val="0003345E"/>
    <w:rsid w:val="00034D7A"/>
    <w:rsid w:val="000359CB"/>
    <w:rsid w:val="00036143"/>
    <w:rsid w:val="000415DB"/>
    <w:rsid w:val="00043915"/>
    <w:rsid w:val="00046C19"/>
    <w:rsid w:val="00046D81"/>
    <w:rsid w:val="0004747C"/>
    <w:rsid w:val="00050189"/>
    <w:rsid w:val="00051956"/>
    <w:rsid w:val="000519A7"/>
    <w:rsid w:val="00051C6A"/>
    <w:rsid w:val="000523FE"/>
    <w:rsid w:val="00057B86"/>
    <w:rsid w:val="00062F79"/>
    <w:rsid w:val="00063781"/>
    <w:rsid w:val="00063CBA"/>
    <w:rsid w:val="000668CD"/>
    <w:rsid w:val="00067F50"/>
    <w:rsid w:val="000713D4"/>
    <w:rsid w:val="00074393"/>
    <w:rsid w:val="00074E54"/>
    <w:rsid w:val="0007682B"/>
    <w:rsid w:val="00077A75"/>
    <w:rsid w:val="00080877"/>
    <w:rsid w:val="00082A0A"/>
    <w:rsid w:val="00084093"/>
    <w:rsid w:val="00090DCD"/>
    <w:rsid w:val="00090E59"/>
    <w:rsid w:val="00091A7F"/>
    <w:rsid w:val="0009285A"/>
    <w:rsid w:val="00092ADE"/>
    <w:rsid w:val="00093D7D"/>
    <w:rsid w:val="0009440A"/>
    <w:rsid w:val="000946D8"/>
    <w:rsid w:val="0009484B"/>
    <w:rsid w:val="00095425"/>
    <w:rsid w:val="000963A4"/>
    <w:rsid w:val="00097E34"/>
    <w:rsid w:val="000A131F"/>
    <w:rsid w:val="000A146D"/>
    <w:rsid w:val="000A2FA8"/>
    <w:rsid w:val="000A40B8"/>
    <w:rsid w:val="000A5C0B"/>
    <w:rsid w:val="000A7856"/>
    <w:rsid w:val="000B0A7A"/>
    <w:rsid w:val="000B48F9"/>
    <w:rsid w:val="000B4A61"/>
    <w:rsid w:val="000B60BB"/>
    <w:rsid w:val="000C0D3E"/>
    <w:rsid w:val="000C3590"/>
    <w:rsid w:val="000C3B80"/>
    <w:rsid w:val="000C3EC7"/>
    <w:rsid w:val="000C3EF6"/>
    <w:rsid w:val="000C624D"/>
    <w:rsid w:val="000D2A8E"/>
    <w:rsid w:val="000D2B10"/>
    <w:rsid w:val="000D313B"/>
    <w:rsid w:val="000D3A5D"/>
    <w:rsid w:val="000D3B38"/>
    <w:rsid w:val="000D3C0D"/>
    <w:rsid w:val="000D3EF8"/>
    <w:rsid w:val="000D4A36"/>
    <w:rsid w:val="000D5BBB"/>
    <w:rsid w:val="000D7092"/>
    <w:rsid w:val="000E0E7E"/>
    <w:rsid w:val="000E1A24"/>
    <w:rsid w:val="000E223E"/>
    <w:rsid w:val="000E2C07"/>
    <w:rsid w:val="000E5439"/>
    <w:rsid w:val="000E75FF"/>
    <w:rsid w:val="000E7A9B"/>
    <w:rsid w:val="000E7ED4"/>
    <w:rsid w:val="000F04C2"/>
    <w:rsid w:val="000F0E8D"/>
    <w:rsid w:val="000F2B62"/>
    <w:rsid w:val="000F2F47"/>
    <w:rsid w:val="000F3D86"/>
    <w:rsid w:val="000F51AB"/>
    <w:rsid w:val="000F6D80"/>
    <w:rsid w:val="000F6F60"/>
    <w:rsid w:val="00103647"/>
    <w:rsid w:val="00103C44"/>
    <w:rsid w:val="00103EB2"/>
    <w:rsid w:val="00104929"/>
    <w:rsid w:val="00106239"/>
    <w:rsid w:val="00106B4D"/>
    <w:rsid w:val="00107159"/>
    <w:rsid w:val="00110D56"/>
    <w:rsid w:val="001111F4"/>
    <w:rsid w:val="00111FFF"/>
    <w:rsid w:val="00115C2F"/>
    <w:rsid w:val="00120277"/>
    <w:rsid w:val="00120CA8"/>
    <w:rsid w:val="00120CCE"/>
    <w:rsid w:val="00120E24"/>
    <w:rsid w:val="00120E5D"/>
    <w:rsid w:val="001216FB"/>
    <w:rsid w:val="00121A4E"/>
    <w:rsid w:val="00121D0A"/>
    <w:rsid w:val="0012437C"/>
    <w:rsid w:val="00124CDB"/>
    <w:rsid w:val="00125D5E"/>
    <w:rsid w:val="00126BE6"/>
    <w:rsid w:val="00130FE9"/>
    <w:rsid w:val="00134909"/>
    <w:rsid w:val="00140C6E"/>
    <w:rsid w:val="0014186F"/>
    <w:rsid w:val="00142379"/>
    <w:rsid w:val="00147875"/>
    <w:rsid w:val="001478A9"/>
    <w:rsid w:val="001510BB"/>
    <w:rsid w:val="00151194"/>
    <w:rsid w:val="00152EF3"/>
    <w:rsid w:val="00153749"/>
    <w:rsid w:val="00153883"/>
    <w:rsid w:val="00155282"/>
    <w:rsid w:val="00155E23"/>
    <w:rsid w:val="00156C21"/>
    <w:rsid w:val="00160DF8"/>
    <w:rsid w:val="00162089"/>
    <w:rsid w:val="00164412"/>
    <w:rsid w:val="001674B9"/>
    <w:rsid w:val="001676A9"/>
    <w:rsid w:val="00167B48"/>
    <w:rsid w:val="00170D69"/>
    <w:rsid w:val="001713E6"/>
    <w:rsid w:val="001742ED"/>
    <w:rsid w:val="0017496C"/>
    <w:rsid w:val="001757B7"/>
    <w:rsid w:val="00175E67"/>
    <w:rsid w:val="00175FAA"/>
    <w:rsid w:val="00181BD0"/>
    <w:rsid w:val="00183195"/>
    <w:rsid w:val="001841DE"/>
    <w:rsid w:val="00185E5F"/>
    <w:rsid w:val="00187A2A"/>
    <w:rsid w:val="00191C33"/>
    <w:rsid w:val="00191C5C"/>
    <w:rsid w:val="00193113"/>
    <w:rsid w:val="001939AE"/>
    <w:rsid w:val="00194C60"/>
    <w:rsid w:val="001A00E1"/>
    <w:rsid w:val="001A154B"/>
    <w:rsid w:val="001A17F6"/>
    <w:rsid w:val="001A27A1"/>
    <w:rsid w:val="001A6FEE"/>
    <w:rsid w:val="001A753D"/>
    <w:rsid w:val="001B0FD2"/>
    <w:rsid w:val="001B124B"/>
    <w:rsid w:val="001B1F65"/>
    <w:rsid w:val="001B29C2"/>
    <w:rsid w:val="001B5069"/>
    <w:rsid w:val="001B7D94"/>
    <w:rsid w:val="001C0C50"/>
    <w:rsid w:val="001C137C"/>
    <w:rsid w:val="001C29A3"/>
    <w:rsid w:val="001C69EA"/>
    <w:rsid w:val="001D0955"/>
    <w:rsid w:val="001D3A97"/>
    <w:rsid w:val="001D43BD"/>
    <w:rsid w:val="001D5700"/>
    <w:rsid w:val="001D5E9C"/>
    <w:rsid w:val="001E28F0"/>
    <w:rsid w:val="001E3624"/>
    <w:rsid w:val="001E5189"/>
    <w:rsid w:val="001E6101"/>
    <w:rsid w:val="001E7F70"/>
    <w:rsid w:val="001F14A4"/>
    <w:rsid w:val="001F209E"/>
    <w:rsid w:val="001F29AE"/>
    <w:rsid w:val="001F341B"/>
    <w:rsid w:val="001F3F69"/>
    <w:rsid w:val="001F5798"/>
    <w:rsid w:val="001F5ADF"/>
    <w:rsid w:val="001F6A26"/>
    <w:rsid w:val="001F6BE4"/>
    <w:rsid w:val="001F6FCA"/>
    <w:rsid w:val="001F705A"/>
    <w:rsid w:val="00201205"/>
    <w:rsid w:val="00202332"/>
    <w:rsid w:val="00204938"/>
    <w:rsid w:val="002055BD"/>
    <w:rsid w:val="00205A5E"/>
    <w:rsid w:val="002078D2"/>
    <w:rsid w:val="0021017F"/>
    <w:rsid w:val="00210606"/>
    <w:rsid w:val="00211DED"/>
    <w:rsid w:val="00213594"/>
    <w:rsid w:val="002149F8"/>
    <w:rsid w:val="00214B10"/>
    <w:rsid w:val="002151DA"/>
    <w:rsid w:val="002156B4"/>
    <w:rsid w:val="0021630A"/>
    <w:rsid w:val="0021632F"/>
    <w:rsid w:val="0021660E"/>
    <w:rsid w:val="00220D64"/>
    <w:rsid w:val="00224864"/>
    <w:rsid w:val="00224B88"/>
    <w:rsid w:val="002251D6"/>
    <w:rsid w:val="002255F9"/>
    <w:rsid w:val="00230B66"/>
    <w:rsid w:val="00230C79"/>
    <w:rsid w:val="0023316D"/>
    <w:rsid w:val="00235791"/>
    <w:rsid w:val="00236175"/>
    <w:rsid w:val="00236490"/>
    <w:rsid w:val="00236F83"/>
    <w:rsid w:val="002375B4"/>
    <w:rsid w:val="0024167D"/>
    <w:rsid w:val="00243BC3"/>
    <w:rsid w:val="00243D5D"/>
    <w:rsid w:val="002460F8"/>
    <w:rsid w:val="00247D2E"/>
    <w:rsid w:val="002504E8"/>
    <w:rsid w:val="00250539"/>
    <w:rsid w:val="002530E8"/>
    <w:rsid w:val="0025397E"/>
    <w:rsid w:val="002539EE"/>
    <w:rsid w:val="00253EA0"/>
    <w:rsid w:val="00254E64"/>
    <w:rsid w:val="00254F63"/>
    <w:rsid w:val="0025643C"/>
    <w:rsid w:val="0025725E"/>
    <w:rsid w:val="0025730E"/>
    <w:rsid w:val="00261E79"/>
    <w:rsid w:val="00262A67"/>
    <w:rsid w:val="0026303A"/>
    <w:rsid w:val="00263F49"/>
    <w:rsid w:val="00270750"/>
    <w:rsid w:val="00270ECD"/>
    <w:rsid w:val="0027255A"/>
    <w:rsid w:val="00272C68"/>
    <w:rsid w:val="002741EE"/>
    <w:rsid w:val="00275600"/>
    <w:rsid w:val="00275FD8"/>
    <w:rsid w:val="0027678B"/>
    <w:rsid w:val="00277C5B"/>
    <w:rsid w:val="00283412"/>
    <w:rsid w:val="00283D47"/>
    <w:rsid w:val="002858F8"/>
    <w:rsid w:val="0028745D"/>
    <w:rsid w:val="00287971"/>
    <w:rsid w:val="002909F1"/>
    <w:rsid w:val="002926C9"/>
    <w:rsid w:val="00293143"/>
    <w:rsid w:val="00294BE3"/>
    <w:rsid w:val="00296CE2"/>
    <w:rsid w:val="002A259D"/>
    <w:rsid w:val="002A2698"/>
    <w:rsid w:val="002A2923"/>
    <w:rsid w:val="002A5A40"/>
    <w:rsid w:val="002B07F4"/>
    <w:rsid w:val="002B1F8E"/>
    <w:rsid w:val="002B2285"/>
    <w:rsid w:val="002B2AF0"/>
    <w:rsid w:val="002B2FD7"/>
    <w:rsid w:val="002B3B0B"/>
    <w:rsid w:val="002B40C5"/>
    <w:rsid w:val="002B446C"/>
    <w:rsid w:val="002B4699"/>
    <w:rsid w:val="002C0783"/>
    <w:rsid w:val="002C0E1D"/>
    <w:rsid w:val="002C1C4E"/>
    <w:rsid w:val="002C3ECE"/>
    <w:rsid w:val="002C4248"/>
    <w:rsid w:val="002C44CE"/>
    <w:rsid w:val="002C5F75"/>
    <w:rsid w:val="002C7755"/>
    <w:rsid w:val="002D2D64"/>
    <w:rsid w:val="002D4404"/>
    <w:rsid w:val="002D6B72"/>
    <w:rsid w:val="002D7486"/>
    <w:rsid w:val="002E066F"/>
    <w:rsid w:val="002E1278"/>
    <w:rsid w:val="002E1A15"/>
    <w:rsid w:val="002E1E55"/>
    <w:rsid w:val="002E4BFD"/>
    <w:rsid w:val="002E59C7"/>
    <w:rsid w:val="002E612A"/>
    <w:rsid w:val="002E715A"/>
    <w:rsid w:val="002F0B57"/>
    <w:rsid w:val="002F11DE"/>
    <w:rsid w:val="002F2FD5"/>
    <w:rsid w:val="002F3EBE"/>
    <w:rsid w:val="002F3F42"/>
    <w:rsid w:val="002F4198"/>
    <w:rsid w:val="002F56F6"/>
    <w:rsid w:val="00300057"/>
    <w:rsid w:val="003000E0"/>
    <w:rsid w:val="00302DFA"/>
    <w:rsid w:val="00305736"/>
    <w:rsid w:val="00306B66"/>
    <w:rsid w:val="00307778"/>
    <w:rsid w:val="00307F0C"/>
    <w:rsid w:val="00310E38"/>
    <w:rsid w:val="00311AF8"/>
    <w:rsid w:val="003131F8"/>
    <w:rsid w:val="003137AE"/>
    <w:rsid w:val="00313895"/>
    <w:rsid w:val="00313B56"/>
    <w:rsid w:val="00315669"/>
    <w:rsid w:val="00315E12"/>
    <w:rsid w:val="0031619D"/>
    <w:rsid w:val="00316A6D"/>
    <w:rsid w:val="00316AA9"/>
    <w:rsid w:val="00316E77"/>
    <w:rsid w:val="003170BB"/>
    <w:rsid w:val="0032235E"/>
    <w:rsid w:val="00322738"/>
    <w:rsid w:val="00322E3B"/>
    <w:rsid w:val="00324FEC"/>
    <w:rsid w:val="00325666"/>
    <w:rsid w:val="00325897"/>
    <w:rsid w:val="00325C68"/>
    <w:rsid w:val="00326159"/>
    <w:rsid w:val="00327F8A"/>
    <w:rsid w:val="00334067"/>
    <w:rsid w:val="00334F74"/>
    <w:rsid w:val="00335C1E"/>
    <w:rsid w:val="00336920"/>
    <w:rsid w:val="00340E35"/>
    <w:rsid w:val="00342817"/>
    <w:rsid w:val="00343CB3"/>
    <w:rsid w:val="00344AF5"/>
    <w:rsid w:val="00346D65"/>
    <w:rsid w:val="003540D2"/>
    <w:rsid w:val="003544D0"/>
    <w:rsid w:val="0035511E"/>
    <w:rsid w:val="003559E0"/>
    <w:rsid w:val="00356F30"/>
    <w:rsid w:val="003622DC"/>
    <w:rsid w:val="003646B2"/>
    <w:rsid w:val="00364DF3"/>
    <w:rsid w:val="00371487"/>
    <w:rsid w:val="003714EC"/>
    <w:rsid w:val="00372103"/>
    <w:rsid w:val="00373107"/>
    <w:rsid w:val="003776B0"/>
    <w:rsid w:val="003819CA"/>
    <w:rsid w:val="003819F6"/>
    <w:rsid w:val="00382CC1"/>
    <w:rsid w:val="00383017"/>
    <w:rsid w:val="00383573"/>
    <w:rsid w:val="00383FFD"/>
    <w:rsid w:val="00385C8B"/>
    <w:rsid w:val="00386F96"/>
    <w:rsid w:val="00387CA8"/>
    <w:rsid w:val="00392634"/>
    <w:rsid w:val="00393782"/>
    <w:rsid w:val="003946DE"/>
    <w:rsid w:val="00394972"/>
    <w:rsid w:val="0039525B"/>
    <w:rsid w:val="00396E61"/>
    <w:rsid w:val="00396E7A"/>
    <w:rsid w:val="0039780F"/>
    <w:rsid w:val="003A2C02"/>
    <w:rsid w:val="003A4A76"/>
    <w:rsid w:val="003A6ECE"/>
    <w:rsid w:val="003A7B8C"/>
    <w:rsid w:val="003B02C4"/>
    <w:rsid w:val="003B0B52"/>
    <w:rsid w:val="003B0E0D"/>
    <w:rsid w:val="003B2017"/>
    <w:rsid w:val="003B365A"/>
    <w:rsid w:val="003B4F51"/>
    <w:rsid w:val="003B62D4"/>
    <w:rsid w:val="003C02D2"/>
    <w:rsid w:val="003C0503"/>
    <w:rsid w:val="003C2237"/>
    <w:rsid w:val="003C2918"/>
    <w:rsid w:val="003C3455"/>
    <w:rsid w:val="003C6F40"/>
    <w:rsid w:val="003C72B0"/>
    <w:rsid w:val="003D2A6B"/>
    <w:rsid w:val="003D2E23"/>
    <w:rsid w:val="003D2E56"/>
    <w:rsid w:val="003D5563"/>
    <w:rsid w:val="003D5599"/>
    <w:rsid w:val="003D5A11"/>
    <w:rsid w:val="003D7443"/>
    <w:rsid w:val="003D7AA3"/>
    <w:rsid w:val="003E05C5"/>
    <w:rsid w:val="003E063D"/>
    <w:rsid w:val="003E1822"/>
    <w:rsid w:val="003E22E7"/>
    <w:rsid w:val="003E6380"/>
    <w:rsid w:val="003F0800"/>
    <w:rsid w:val="003F1645"/>
    <w:rsid w:val="003F25BA"/>
    <w:rsid w:val="003F3A80"/>
    <w:rsid w:val="003F4B07"/>
    <w:rsid w:val="003F58B5"/>
    <w:rsid w:val="003F792F"/>
    <w:rsid w:val="003F7D8A"/>
    <w:rsid w:val="00401E15"/>
    <w:rsid w:val="00403832"/>
    <w:rsid w:val="0040392F"/>
    <w:rsid w:val="004063E0"/>
    <w:rsid w:val="004064B8"/>
    <w:rsid w:val="00406571"/>
    <w:rsid w:val="004076FB"/>
    <w:rsid w:val="00412B6B"/>
    <w:rsid w:val="004148BB"/>
    <w:rsid w:val="00415A79"/>
    <w:rsid w:val="00415E98"/>
    <w:rsid w:val="004176C3"/>
    <w:rsid w:val="00420C70"/>
    <w:rsid w:val="004220E7"/>
    <w:rsid w:val="004241B1"/>
    <w:rsid w:val="00424274"/>
    <w:rsid w:val="00424423"/>
    <w:rsid w:val="00427140"/>
    <w:rsid w:val="004271BF"/>
    <w:rsid w:val="00430922"/>
    <w:rsid w:val="0043165E"/>
    <w:rsid w:val="00432BD9"/>
    <w:rsid w:val="00432D68"/>
    <w:rsid w:val="004340E2"/>
    <w:rsid w:val="004345A9"/>
    <w:rsid w:val="0043470D"/>
    <w:rsid w:val="0043689C"/>
    <w:rsid w:val="00437242"/>
    <w:rsid w:val="00437520"/>
    <w:rsid w:val="00440C5B"/>
    <w:rsid w:val="00441653"/>
    <w:rsid w:val="00441CE7"/>
    <w:rsid w:val="004425FE"/>
    <w:rsid w:val="00443B09"/>
    <w:rsid w:val="004453BD"/>
    <w:rsid w:val="004456C4"/>
    <w:rsid w:val="00446A75"/>
    <w:rsid w:val="00447137"/>
    <w:rsid w:val="00447D15"/>
    <w:rsid w:val="00447D9E"/>
    <w:rsid w:val="0045091C"/>
    <w:rsid w:val="00450DEA"/>
    <w:rsid w:val="00451C54"/>
    <w:rsid w:val="004527F6"/>
    <w:rsid w:val="0045366B"/>
    <w:rsid w:val="004538B8"/>
    <w:rsid w:val="00457907"/>
    <w:rsid w:val="00457E52"/>
    <w:rsid w:val="00460386"/>
    <w:rsid w:val="004608AA"/>
    <w:rsid w:val="00462646"/>
    <w:rsid w:val="0046616A"/>
    <w:rsid w:val="00466DE8"/>
    <w:rsid w:val="00467CF3"/>
    <w:rsid w:val="00471E7A"/>
    <w:rsid w:val="00476639"/>
    <w:rsid w:val="00480AD5"/>
    <w:rsid w:val="00483529"/>
    <w:rsid w:val="00483E59"/>
    <w:rsid w:val="00484AD1"/>
    <w:rsid w:val="00484CD0"/>
    <w:rsid w:val="00484FB0"/>
    <w:rsid w:val="00486470"/>
    <w:rsid w:val="0049191B"/>
    <w:rsid w:val="004945A8"/>
    <w:rsid w:val="004948C7"/>
    <w:rsid w:val="00497131"/>
    <w:rsid w:val="004A0C3E"/>
    <w:rsid w:val="004A1223"/>
    <w:rsid w:val="004A3FBD"/>
    <w:rsid w:val="004A4969"/>
    <w:rsid w:val="004A50C4"/>
    <w:rsid w:val="004A528E"/>
    <w:rsid w:val="004A5E07"/>
    <w:rsid w:val="004A74F8"/>
    <w:rsid w:val="004B1083"/>
    <w:rsid w:val="004B3AA0"/>
    <w:rsid w:val="004B3AB0"/>
    <w:rsid w:val="004B449E"/>
    <w:rsid w:val="004B4640"/>
    <w:rsid w:val="004B4B0F"/>
    <w:rsid w:val="004B7DF6"/>
    <w:rsid w:val="004C01BA"/>
    <w:rsid w:val="004C0C7C"/>
    <w:rsid w:val="004C2AC2"/>
    <w:rsid w:val="004C3C02"/>
    <w:rsid w:val="004C54B3"/>
    <w:rsid w:val="004D62E4"/>
    <w:rsid w:val="004D7A47"/>
    <w:rsid w:val="004E2E94"/>
    <w:rsid w:val="004E56A0"/>
    <w:rsid w:val="004E59ED"/>
    <w:rsid w:val="004E7134"/>
    <w:rsid w:val="004E76B8"/>
    <w:rsid w:val="004E7BB5"/>
    <w:rsid w:val="004F1D22"/>
    <w:rsid w:val="004F1EE4"/>
    <w:rsid w:val="004F3461"/>
    <w:rsid w:val="004F48A9"/>
    <w:rsid w:val="005028A3"/>
    <w:rsid w:val="00502BCB"/>
    <w:rsid w:val="005037FA"/>
    <w:rsid w:val="00506630"/>
    <w:rsid w:val="00507F39"/>
    <w:rsid w:val="005102A4"/>
    <w:rsid w:val="00510A46"/>
    <w:rsid w:val="00511DFA"/>
    <w:rsid w:val="00513074"/>
    <w:rsid w:val="005144EF"/>
    <w:rsid w:val="00514620"/>
    <w:rsid w:val="00515A1C"/>
    <w:rsid w:val="00517F83"/>
    <w:rsid w:val="00521C9D"/>
    <w:rsid w:val="0052230C"/>
    <w:rsid w:val="0052230F"/>
    <w:rsid w:val="005237D2"/>
    <w:rsid w:val="00527FCC"/>
    <w:rsid w:val="0053156B"/>
    <w:rsid w:val="00531B28"/>
    <w:rsid w:val="00532807"/>
    <w:rsid w:val="00533F39"/>
    <w:rsid w:val="005353F8"/>
    <w:rsid w:val="005358B8"/>
    <w:rsid w:val="00535ADA"/>
    <w:rsid w:val="00535DC4"/>
    <w:rsid w:val="00537920"/>
    <w:rsid w:val="005411DE"/>
    <w:rsid w:val="0054170D"/>
    <w:rsid w:val="00541831"/>
    <w:rsid w:val="00541C93"/>
    <w:rsid w:val="00541D52"/>
    <w:rsid w:val="00541F55"/>
    <w:rsid w:val="0054689E"/>
    <w:rsid w:val="00546DFE"/>
    <w:rsid w:val="00550160"/>
    <w:rsid w:val="00555FD4"/>
    <w:rsid w:val="0055623A"/>
    <w:rsid w:val="00557048"/>
    <w:rsid w:val="005611C3"/>
    <w:rsid w:val="0056144C"/>
    <w:rsid w:val="005625B8"/>
    <w:rsid w:val="005631A1"/>
    <w:rsid w:val="0056708F"/>
    <w:rsid w:val="00577FEE"/>
    <w:rsid w:val="0058055C"/>
    <w:rsid w:val="00585850"/>
    <w:rsid w:val="00594821"/>
    <w:rsid w:val="00594905"/>
    <w:rsid w:val="0059630C"/>
    <w:rsid w:val="0059654B"/>
    <w:rsid w:val="00597F3C"/>
    <w:rsid w:val="005A0641"/>
    <w:rsid w:val="005A0744"/>
    <w:rsid w:val="005A117B"/>
    <w:rsid w:val="005A1F77"/>
    <w:rsid w:val="005A6234"/>
    <w:rsid w:val="005A69EB"/>
    <w:rsid w:val="005B067C"/>
    <w:rsid w:val="005B2576"/>
    <w:rsid w:val="005B73FB"/>
    <w:rsid w:val="005B7547"/>
    <w:rsid w:val="005B7AD8"/>
    <w:rsid w:val="005C3116"/>
    <w:rsid w:val="005C33E1"/>
    <w:rsid w:val="005C49A7"/>
    <w:rsid w:val="005C5FD7"/>
    <w:rsid w:val="005C7D10"/>
    <w:rsid w:val="005D01C3"/>
    <w:rsid w:val="005D1CE1"/>
    <w:rsid w:val="005D1DD5"/>
    <w:rsid w:val="005D545E"/>
    <w:rsid w:val="005D6B6D"/>
    <w:rsid w:val="005D7744"/>
    <w:rsid w:val="005E11E8"/>
    <w:rsid w:val="005E2851"/>
    <w:rsid w:val="005E33B0"/>
    <w:rsid w:val="005E3AFA"/>
    <w:rsid w:val="005E5259"/>
    <w:rsid w:val="005E6177"/>
    <w:rsid w:val="005E6414"/>
    <w:rsid w:val="005E7FBC"/>
    <w:rsid w:val="005F1268"/>
    <w:rsid w:val="005F3609"/>
    <w:rsid w:val="005F4BB7"/>
    <w:rsid w:val="005F5337"/>
    <w:rsid w:val="005F6568"/>
    <w:rsid w:val="005F739C"/>
    <w:rsid w:val="00601F57"/>
    <w:rsid w:val="00604C4B"/>
    <w:rsid w:val="00605BDC"/>
    <w:rsid w:val="0060673F"/>
    <w:rsid w:val="00607BD1"/>
    <w:rsid w:val="0061216D"/>
    <w:rsid w:val="00612327"/>
    <w:rsid w:val="00612E6A"/>
    <w:rsid w:val="006144FF"/>
    <w:rsid w:val="00615284"/>
    <w:rsid w:val="00617CB7"/>
    <w:rsid w:val="006200EC"/>
    <w:rsid w:val="006215B5"/>
    <w:rsid w:val="00622465"/>
    <w:rsid w:val="00624DA4"/>
    <w:rsid w:val="00625B68"/>
    <w:rsid w:val="00625C1E"/>
    <w:rsid w:val="00630063"/>
    <w:rsid w:val="006325D1"/>
    <w:rsid w:val="006363D6"/>
    <w:rsid w:val="00640595"/>
    <w:rsid w:val="00641C6D"/>
    <w:rsid w:val="00643053"/>
    <w:rsid w:val="0064382A"/>
    <w:rsid w:val="00645988"/>
    <w:rsid w:val="00646F9D"/>
    <w:rsid w:val="00647886"/>
    <w:rsid w:val="006511DF"/>
    <w:rsid w:val="0065205A"/>
    <w:rsid w:val="006548F8"/>
    <w:rsid w:val="00655E4E"/>
    <w:rsid w:val="00657A3A"/>
    <w:rsid w:val="006639D0"/>
    <w:rsid w:val="00665070"/>
    <w:rsid w:val="006654E4"/>
    <w:rsid w:val="00665643"/>
    <w:rsid w:val="00670363"/>
    <w:rsid w:val="006722C6"/>
    <w:rsid w:val="00672CF6"/>
    <w:rsid w:val="0067330B"/>
    <w:rsid w:val="00675041"/>
    <w:rsid w:val="006761B2"/>
    <w:rsid w:val="0067768E"/>
    <w:rsid w:val="00680F51"/>
    <w:rsid w:val="0068107D"/>
    <w:rsid w:val="006819DF"/>
    <w:rsid w:val="00682DE7"/>
    <w:rsid w:val="00685555"/>
    <w:rsid w:val="006864BF"/>
    <w:rsid w:val="006867A7"/>
    <w:rsid w:val="006876A9"/>
    <w:rsid w:val="00687E99"/>
    <w:rsid w:val="006904EB"/>
    <w:rsid w:val="00690791"/>
    <w:rsid w:val="006909D8"/>
    <w:rsid w:val="00690CA2"/>
    <w:rsid w:val="00690F2A"/>
    <w:rsid w:val="006928C3"/>
    <w:rsid w:val="00692A11"/>
    <w:rsid w:val="00692B79"/>
    <w:rsid w:val="00693004"/>
    <w:rsid w:val="006940AC"/>
    <w:rsid w:val="00696E48"/>
    <w:rsid w:val="006A4981"/>
    <w:rsid w:val="006A4A19"/>
    <w:rsid w:val="006A6A42"/>
    <w:rsid w:val="006A6B9F"/>
    <w:rsid w:val="006B17AD"/>
    <w:rsid w:val="006B24F9"/>
    <w:rsid w:val="006B2CB1"/>
    <w:rsid w:val="006B3BFA"/>
    <w:rsid w:val="006B3FDE"/>
    <w:rsid w:val="006C194E"/>
    <w:rsid w:val="006C37F2"/>
    <w:rsid w:val="006C6325"/>
    <w:rsid w:val="006C6FA3"/>
    <w:rsid w:val="006D007F"/>
    <w:rsid w:val="006D0336"/>
    <w:rsid w:val="006D0D46"/>
    <w:rsid w:val="006D364F"/>
    <w:rsid w:val="006D402B"/>
    <w:rsid w:val="006D54AA"/>
    <w:rsid w:val="006D56F3"/>
    <w:rsid w:val="006D672F"/>
    <w:rsid w:val="006E03AE"/>
    <w:rsid w:val="006E06B3"/>
    <w:rsid w:val="006E0AE4"/>
    <w:rsid w:val="006E201C"/>
    <w:rsid w:val="006E56BF"/>
    <w:rsid w:val="006E7406"/>
    <w:rsid w:val="006E785B"/>
    <w:rsid w:val="006E78F4"/>
    <w:rsid w:val="006F3BBD"/>
    <w:rsid w:val="006F4C3B"/>
    <w:rsid w:val="006F551A"/>
    <w:rsid w:val="006F59D5"/>
    <w:rsid w:val="00700DC2"/>
    <w:rsid w:val="00701B6E"/>
    <w:rsid w:val="00703048"/>
    <w:rsid w:val="00704EC7"/>
    <w:rsid w:val="00705E2E"/>
    <w:rsid w:val="00710445"/>
    <w:rsid w:val="00713182"/>
    <w:rsid w:val="007154A2"/>
    <w:rsid w:val="0071748C"/>
    <w:rsid w:val="00720069"/>
    <w:rsid w:val="00720973"/>
    <w:rsid w:val="00720C78"/>
    <w:rsid w:val="00723774"/>
    <w:rsid w:val="00723E8B"/>
    <w:rsid w:val="007245A6"/>
    <w:rsid w:val="00725F70"/>
    <w:rsid w:val="00727063"/>
    <w:rsid w:val="0072730E"/>
    <w:rsid w:val="0072761A"/>
    <w:rsid w:val="0073025B"/>
    <w:rsid w:val="00734853"/>
    <w:rsid w:val="00734CBA"/>
    <w:rsid w:val="007362EB"/>
    <w:rsid w:val="00736D7E"/>
    <w:rsid w:val="007414A6"/>
    <w:rsid w:val="00742A1C"/>
    <w:rsid w:val="0074504E"/>
    <w:rsid w:val="00745EE3"/>
    <w:rsid w:val="0074614A"/>
    <w:rsid w:val="00746374"/>
    <w:rsid w:val="007501A8"/>
    <w:rsid w:val="007503E6"/>
    <w:rsid w:val="007515D2"/>
    <w:rsid w:val="00751F98"/>
    <w:rsid w:val="00752D9D"/>
    <w:rsid w:val="00752EE6"/>
    <w:rsid w:val="00754C35"/>
    <w:rsid w:val="00754D89"/>
    <w:rsid w:val="00755899"/>
    <w:rsid w:val="00757799"/>
    <w:rsid w:val="00757C02"/>
    <w:rsid w:val="007609F8"/>
    <w:rsid w:val="00760AD9"/>
    <w:rsid w:val="00761381"/>
    <w:rsid w:val="00761BAA"/>
    <w:rsid w:val="007630F4"/>
    <w:rsid w:val="00764209"/>
    <w:rsid w:val="00766013"/>
    <w:rsid w:val="007660BD"/>
    <w:rsid w:val="00767EF2"/>
    <w:rsid w:val="007717C8"/>
    <w:rsid w:val="00771C76"/>
    <w:rsid w:val="00771EA7"/>
    <w:rsid w:val="00780030"/>
    <w:rsid w:val="00780901"/>
    <w:rsid w:val="00780F42"/>
    <w:rsid w:val="00781ABE"/>
    <w:rsid w:val="007831E7"/>
    <w:rsid w:val="007834F8"/>
    <w:rsid w:val="00787CA7"/>
    <w:rsid w:val="00793055"/>
    <w:rsid w:val="007936EB"/>
    <w:rsid w:val="00793860"/>
    <w:rsid w:val="00794C2A"/>
    <w:rsid w:val="007A30A5"/>
    <w:rsid w:val="007A3FDA"/>
    <w:rsid w:val="007A6FB9"/>
    <w:rsid w:val="007B142F"/>
    <w:rsid w:val="007B2287"/>
    <w:rsid w:val="007B5974"/>
    <w:rsid w:val="007B5C92"/>
    <w:rsid w:val="007B5E75"/>
    <w:rsid w:val="007B62C5"/>
    <w:rsid w:val="007B7CD9"/>
    <w:rsid w:val="007C4FEF"/>
    <w:rsid w:val="007C7E9B"/>
    <w:rsid w:val="007D0AC3"/>
    <w:rsid w:val="007D1876"/>
    <w:rsid w:val="007D2156"/>
    <w:rsid w:val="007D2D13"/>
    <w:rsid w:val="007D3C9E"/>
    <w:rsid w:val="007D42A2"/>
    <w:rsid w:val="007D6106"/>
    <w:rsid w:val="007D6BD9"/>
    <w:rsid w:val="007E0156"/>
    <w:rsid w:val="007E065E"/>
    <w:rsid w:val="007E0FF6"/>
    <w:rsid w:val="007E1739"/>
    <w:rsid w:val="007E29B1"/>
    <w:rsid w:val="007E4715"/>
    <w:rsid w:val="007E4784"/>
    <w:rsid w:val="007E5CA2"/>
    <w:rsid w:val="007E6EDB"/>
    <w:rsid w:val="007F22C6"/>
    <w:rsid w:val="007F2CAD"/>
    <w:rsid w:val="007F3D13"/>
    <w:rsid w:val="007F7074"/>
    <w:rsid w:val="007F7DB0"/>
    <w:rsid w:val="0080075F"/>
    <w:rsid w:val="008014E5"/>
    <w:rsid w:val="00805ADF"/>
    <w:rsid w:val="0080614F"/>
    <w:rsid w:val="0080661D"/>
    <w:rsid w:val="0080752F"/>
    <w:rsid w:val="00810026"/>
    <w:rsid w:val="008102B3"/>
    <w:rsid w:val="0081257A"/>
    <w:rsid w:val="00812B34"/>
    <w:rsid w:val="00812EA0"/>
    <w:rsid w:val="00814C76"/>
    <w:rsid w:val="008172D5"/>
    <w:rsid w:val="008172DC"/>
    <w:rsid w:val="00820C41"/>
    <w:rsid w:val="008217BD"/>
    <w:rsid w:val="00822D32"/>
    <w:rsid w:val="00822DB8"/>
    <w:rsid w:val="008239D3"/>
    <w:rsid w:val="00823C49"/>
    <w:rsid w:val="00824AEE"/>
    <w:rsid w:val="00826008"/>
    <w:rsid w:val="0082761A"/>
    <w:rsid w:val="008300B8"/>
    <w:rsid w:val="008301C7"/>
    <w:rsid w:val="0083093A"/>
    <w:rsid w:val="00830EF7"/>
    <w:rsid w:val="00831C96"/>
    <w:rsid w:val="008328A6"/>
    <w:rsid w:val="0083349E"/>
    <w:rsid w:val="008335D4"/>
    <w:rsid w:val="00833A81"/>
    <w:rsid w:val="008340C8"/>
    <w:rsid w:val="0083504E"/>
    <w:rsid w:val="0083525B"/>
    <w:rsid w:val="00836701"/>
    <w:rsid w:val="008369B0"/>
    <w:rsid w:val="00836DD7"/>
    <w:rsid w:val="00841E7E"/>
    <w:rsid w:val="00842D23"/>
    <w:rsid w:val="00843C33"/>
    <w:rsid w:val="00844DBB"/>
    <w:rsid w:val="00845ED1"/>
    <w:rsid w:val="00847335"/>
    <w:rsid w:val="00850693"/>
    <w:rsid w:val="00850F67"/>
    <w:rsid w:val="008529AF"/>
    <w:rsid w:val="00853E4E"/>
    <w:rsid w:val="00854553"/>
    <w:rsid w:val="0085589B"/>
    <w:rsid w:val="00855FF1"/>
    <w:rsid w:val="00856FAF"/>
    <w:rsid w:val="00863C26"/>
    <w:rsid w:val="0086529B"/>
    <w:rsid w:val="00867EC0"/>
    <w:rsid w:val="008721EA"/>
    <w:rsid w:val="0087267C"/>
    <w:rsid w:val="00873628"/>
    <w:rsid w:val="00875130"/>
    <w:rsid w:val="00875DC2"/>
    <w:rsid w:val="0087715F"/>
    <w:rsid w:val="00883C30"/>
    <w:rsid w:val="00886171"/>
    <w:rsid w:val="00890B3F"/>
    <w:rsid w:val="008925E0"/>
    <w:rsid w:val="0089289C"/>
    <w:rsid w:val="0089539E"/>
    <w:rsid w:val="008966BE"/>
    <w:rsid w:val="0089680F"/>
    <w:rsid w:val="00896837"/>
    <w:rsid w:val="008A06FA"/>
    <w:rsid w:val="008A085C"/>
    <w:rsid w:val="008A1528"/>
    <w:rsid w:val="008A1580"/>
    <w:rsid w:val="008A35D9"/>
    <w:rsid w:val="008A3A02"/>
    <w:rsid w:val="008A463A"/>
    <w:rsid w:val="008A5826"/>
    <w:rsid w:val="008A5B25"/>
    <w:rsid w:val="008A76F6"/>
    <w:rsid w:val="008A77AD"/>
    <w:rsid w:val="008B228F"/>
    <w:rsid w:val="008B4935"/>
    <w:rsid w:val="008B60EC"/>
    <w:rsid w:val="008B75F2"/>
    <w:rsid w:val="008C1337"/>
    <w:rsid w:val="008C15AE"/>
    <w:rsid w:val="008C1998"/>
    <w:rsid w:val="008C4C86"/>
    <w:rsid w:val="008C4D51"/>
    <w:rsid w:val="008C57C7"/>
    <w:rsid w:val="008D0105"/>
    <w:rsid w:val="008D0CE5"/>
    <w:rsid w:val="008D45FA"/>
    <w:rsid w:val="008D5E64"/>
    <w:rsid w:val="008D62A6"/>
    <w:rsid w:val="008D68C7"/>
    <w:rsid w:val="008D7987"/>
    <w:rsid w:val="008E2635"/>
    <w:rsid w:val="008E2DCB"/>
    <w:rsid w:val="008E4DBA"/>
    <w:rsid w:val="008E5BE9"/>
    <w:rsid w:val="008E69C1"/>
    <w:rsid w:val="008E6D68"/>
    <w:rsid w:val="008E7AF8"/>
    <w:rsid w:val="008F0149"/>
    <w:rsid w:val="008F0929"/>
    <w:rsid w:val="008F1051"/>
    <w:rsid w:val="008F4302"/>
    <w:rsid w:val="008F59FB"/>
    <w:rsid w:val="008F5BF9"/>
    <w:rsid w:val="008F62B3"/>
    <w:rsid w:val="008F667B"/>
    <w:rsid w:val="008F7DB8"/>
    <w:rsid w:val="00903DBA"/>
    <w:rsid w:val="0090555D"/>
    <w:rsid w:val="00907E08"/>
    <w:rsid w:val="009106F6"/>
    <w:rsid w:val="00911369"/>
    <w:rsid w:val="00912035"/>
    <w:rsid w:val="00912372"/>
    <w:rsid w:val="00912BFC"/>
    <w:rsid w:val="009140C2"/>
    <w:rsid w:val="00915085"/>
    <w:rsid w:val="00915663"/>
    <w:rsid w:val="00916BB5"/>
    <w:rsid w:val="00916DA6"/>
    <w:rsid w:val="00917427"/>
    <w:rsid w:val="00924355"/>
    <w:rsid w:val="00926F35"/>
    <w:rsid w:val="00926FA7"/>
    <w:rsid w:val="00930FB4"/>
    <w:rsid w:val="009317DF"/>
    <w:rsid w:val="00931DE0"/>
    <w:rsid w:val="00934429"/>
    <w:rsid w:val="00937AB6"/>
    <w:rsid w:val="00937B49"/>
    <w:rsid w:val="00937E26"/>
    <w:rsid w:val="009405ED"/>
    <w:rsid w:val="009410E2"/>
    <w:rsid w:val="00941D50"/>
    <w:rsid w:val="00944155"/>
    <w:rsid w:val="00945EBC"/>
    <w:rsid w:val="009462F0"/>
    <w:rsid w:val="00947B86"/>
    <w:rsid w:val="00947C91"/>
    <w:rsid w:val="00951E09"/>
    <w:rsid w:val="0095389C"/>
    <w:rsid w:val="00954055"/>
    <w:rsid w:val="0095538F"/>
    <w:rsid w:val="00956567"/>
    <w:rsid w:val="00956D42"/>
    <w:rsid w:val="00960A38"/>
    <w:rsid w:val="00961828"/>
    <w:rsid w:val="00961E7E"/>
    <w:rsid w:val="009630E2"/>
    <w:rsid w:val="009702E4"/>
    <w:rsid w:val="0097125D"/>
    <w:rsid w:val="009726E4"/>
    <w:rsid w:val="00976DE6"/>
    <w:rsid w:val="009802AC"/>
    <w:rsid w:val="00980C8D"/>
    <w:rsid w:val="00982F21"/>
    <w:rsid w:val="00986C5F"/>
    <w:rsid w:val="0098737B"/>
    <w:rsid w:val="0098738C"/>
    <w:rsid w:val="009905B5"/>
    <w:rsid w:val="00990B3D"/>
    <w:rsid w:val="00994667"/>
    <w:rsid w:val="00995917"/>
    <w:rsid w:val="00997869"/>
    <w:rsid w:val="009A264A"/>
    <w:rsid w:val="009A3A07"/>
    <w:rsid w:val="009A5D93"/>
    <w:rsid w:val="009A69D6"/>
    <w:rsid w:val="009B0DA8"/>
    <w:rsid w:val="009B2978"/>
    <w:rsid w:val="009B4531"/>
    <w:rsid w:val="009B4775"/>
    <w:rsid w:val="009B5433"/>
    <w:rsid w:val="009B6847"/>
    <w:rsid w:val="009B6A81"/>
    <w:rsid w:val="009B7263"/>
    <w:rsid w:val="009C1DFB"/>
    <w:rsid w:val="009C7D70"/>
    <w:rsid w:val="009D087B"/>
    <w:rsid w:val="009D1016"/>
    <w:rsid w:val="009D23AB"/>
    <w:rsid w:val="009D473F"/>
    <w:rsid w:val="009D53CC"/>
    <w:rsid w:val="009D6CFA"/>
    <w:rsid w:val="009D76F9"/>
    <w:rsid w:val="009E0793"/>
    <w:rsid w:val="009E0A28"/>
    <w:rsid w:val="009E1225"/>
    <w:rsid w:val="009E429A"/>
    <w:rsid w:val="009E4AD0"/>
    <w:rsid w:val="009E673D"/>
    <w:rsid w:val="009E683E"/>
    <w:rsid w:val="009E7C8C"/>
    <w:rsid w:val="009F0297"/>
    <w:rsid w:val="009F05B5"/>
    <w:rsid w:val="009F0E15"/>
    <w:rsid w:val="009F5BD9"/>
    <w:rsid w:val="009F601B"/>
    <w:rsid w:val="009F7634"/>
    <w:rsid w:val="009F76D5"/>
    <w:rsid w:val="00A0116A"/>
    <w:rsid w:val="00A02875"/>
    <w:rsid w:val="00A02B3B"/>
    <w:rsid w:val="00A03C71"/>
    <w:rsid w:val="00A0774F"/>
    <w:rsid w:val="00A13093"/>
    <w:rsid w:val="00A144B5"/>
    <w:rsid w:val="00A14E63"/>
    <w:rsid w:val="00A15146"/>
    <w:rsid w:val="00A16CD2"/>
    <w:rsid w:val="00A16D2C"/>
    <w:rsid w:val="00A2021A"/>
    <w:rsid w:val="00A216C9"/>
    <w:rsid w:val="00A23C0A"/>
    <w:rsid w:val="00A23D0B"/>
    <w:rsid w:val="00A2486A"/>
    <w:rsid w:val="00A25421"/>
    <w:rsid w:val="00A25F00"/>
    <w:rsid w:val="00A31973"/>
    <w:rsid w:val="00A32EEF"/>
    <w:rsid w:val="00A34F93"/>
    <w:rsid w:val="00A354C7"/>
    <w:rsid w:val="00A368BA"/>
    <w:rsid w:val="00A417D0"/>
    <w:rsid w:val="00A41946"/>
    <w:rsid w:val="00A42C6A"/>
    <w:rsid w:val="00A42DB3"/>
    <w:rsid w:val="00A457F8"/>
    <w:rsid w:val="00A45EBF"/>
    <w:rsid w:val="00A46079"/>
    <w:rsid w:val="00A46598"/>
    <w:rsid w:val="00A4758B"/>
    <w:rsid w:val="00A500FB"/>
    <w:rsid w:val="00A502B4"/>
    <w:rsid w:val="00A507C7"/>
    <w:rsid w:val="00A51AEB"/>
    <w:rsid w:val="00A52320"/>
    <w:rsid w:val="00A541D7"/>
    <w:rsid w:val="00A5462C"/>
    <w:rsid w:val="00A55291"/>
    <w:rsid w:val="00A576E1"/>
    <w:rsid w:val="00A57A7E"/>
    <w:rsid w:val="00A635B1"/>
    <w:rsid w:val="00A63ABC"/>
    <w:rsid w:val="00A652B0"/>
    <w:rsid w:val="00A67503"/>
    <w:rsid w:val="00A702C4"/>
    <w:rsid w:val="00A70B63"/>
    <w:rsid w:val="00A71CD5"/>
    <w:rsid w:val="00A76F55"/>
    <w:rsid w:val="00A771E8"/>
    <w:rsid w:val="00A817DB"/>
    <w:rsid w:val="00A818AC"/>
    <w:rsid w:val="00A82479"/>
    <w:rsid w:val="00A847F8"/>
    <w:rsid w:val="00A84A8A"/>
    <w:rsid w:val="00A854D0"/>
    <w:rsid w:val="00A85C2C"/>
    <w:rsid w:val="00A86EE9"/>
    <w:rsid w:val="00A9098F"/>
    <w:rsid w:val="00A93977"/>
    <w:rsid w:val="00A95851"/>
    <w:rsid w:val="00A95E4C"/>
    <w:rsid w:val="00A97B01"/>
    <w:rsid w:val="00AA114A"/>
    <w:rsid w:val="00AA1BA6"/>
    <w:rsid w:val="00AA431E"/>
    <w:rsid w:val="00AA4DB3"/>
    <w:rsid w:val="00AA5836"/>
    <w:rsid w:val="00AA6D28"/>
    <w:rsid w:val="00AB0814"/>
    <w:rsid w:val="00AB1A06"/>
    <w:rsid w:val="00AB2911"/>
    <w:rsid w:val="00AB4F54"/>
    <w:rsid w:val="00AB672A"/>
    <w:rsid w:val="00AB7B67"/>
    <w:rsid w:val="00AC1FDB"/>
    <w:rsid w:val="00AC2934"/>
    <w:rsid w:val="00AC29A2"/>
    <w:rsid w:val="00AC3F92"/>
    <w:rsid w:val="00AC4D7C"/>
    <w:rsid w:val="00AC4DF8"/>
    <w:rsid w:val="00AC5631"/>
    <w:rsid w:val="00AC6673"/>
    <w:rsid w:val="00AD0381"/>
    <w:rsid w:val="00AD0694"/>
    <w:rsid w:val="00AD41BB"/>
    <w:rsid w:val="00AD4719"/>
    <w:rsid w:val="00AD674A"/>
    <w:rsid w:val="00AE249F"/>
    <w:rsid w:val="00AE28A4"/>
    <w:rsid w:val="00AE3739"/>
    <w:rsid w:val="00AE528E"/>
    <w:rsid w:val="00AE53F6"/>
    <w:rsid w:val="00AE6469"/>
    <w:rsid w:val="00AE6C38"/>
    <w:rsid w:val="00AF22F4"/>
    <w:rsid w:val="00AF2E0F"/>
    <w:rsid w:val="00AF39C9"/>
    <w:rsid w:val="00AF3A21"/>
    <w:rsid w:val="00AF3C9C"/>
    <w:rsid w:val="00AF602F"/>
    <w:rsid w:val="00AF6435"/>
    <w:rsid w:val="00AF69F6"/>
    <w:rsid w:val="00B000C1"/>
    <w:rsid w:val="00B006AB"/>
    <w:rsid w:val="00B015D8"/>
    <w:rsid w:val="00B02A0E"/>
    <w:rsid w:val="00B077D0"/>
    <w:rsid w:val="00B10730"/>
    <w:rsid w:val="00B1257B"/>
    <w:rsid w:val="00B12FF1"/>
    <w:rsid w:val="00B130C8"/>
    <w:rsid w:val="00B14FF5"/>
    <w:rsid w:val="00B162A4"/>
    <w:rsid w:val="00B16A43"/>
    <w:rsid w:val="00B16ABB"/>
    <w:rsid w:val="00B2129C"/>
    <w:rsid w:val="00B21802"/>
    <w:rsid w:val="00B256D3"/>
    <w:rsid w:val="00B3125B"/>
    <w:rsid w:val="00B363CD"/>
    <w:rsid w:val="00B371F3"/>
    <w:rsid w:val="00B37D33"/>
    <w:rsid w:val="00B37D4B"/>
    <w:rsid w:val="00B40A00"/>
    <w:rsid w:val="00B40DDE"/>
    <w:rsid w:val="00B41B38"/>
    <w:rsid w:val="00B41E94"/>
    <w:rsid w:val="00B4597E"/>
    <w:rsid w:val="00B46643"/>
    <w:rsid w:val="00B46B5C"/>
    <w:rsid w:val="00B47B71"/>
    <w:rsid w:val="00B50779"/>
    <w:rsid w:val="00B57482"/>
    <w:rsid w:val="00B576F6"/>
    <w:rsid w:val="00B605F4"/>
    <w:rsid w:val="00B61958"/>
    <w:rsid w:val="00B61AAA"/>
    <w:rsid w:val="00B63C7D"/>
    <w:rsid w:val="00B63D63"/>
    <w:rsid w:val="00B658AF"/>
    <w:rsid w:val="00B67115"/>
    <w:rsid w:val="00B67420"/>
    <w:rsid w:val="00B67B3C"/>
    <w:rsid w:val="00B702D6"/>
    <w:rsid w:val="00B72B12"/>
    <w:rsid w:val="00B7585A"/>
    <w:rsid w:val="00B76D92"/>
    <w:rsid w:val="00B76E71"/>
    <w:rsid w:val="00B80D8E"/>
    <w:rsid w:val="00B80DEC"/>
    <w:rsid w:val="00B85318"/>
    <w:rsid w:val="00B86271"/>
    <w:rsid w:val="00B877E9"/>
    <w:rsid w:val="00B87D18"/>
    <w:rsid w:val="00B900BC"/>
    <w:rsid w:val="00B936FB"/>
    <w:rsid w:val="00B949F4"/>
    <w:rsid w:val="00B94CA7"/>
    <w:rsid w:val="00B96B65"/>
    <w:rsid w:val="00B978C6"/>
    <w:rsid w:val="00BA1F27"/>
    <w:rsid w:val="00BA1F70"/>
    <w:rsid w:val="00BA3164"/>
    <w:rsid w:val="00BA4704"/>
    <w:rsid w:val="00BA63C0"/>
    <w:rsid w:val="00BA7048"/>
    <w:rsid w:val="00BA7571"/>
    <w:rsid w:val="00BA77F1"/>
    <w:rsid w:val="00BB0ED6"/>
    <w:rsid w:val="00BB1296"/>
    <w:rsid w:val="00BB23AB"/>
    <w:rsid w:val="00BB2ADE"/>
    <w:rsid w:val="00BB4906"/>
    <w:rsid w:val="00BB5483"/>
    <w:rsid w:val="00BC0D54"/>
    <w:rsid w:val="00BC534A"/>
    <w:rsid w:val="00BC7E27"/>
    <w:rsid w:val="00BD0937"/>
    <w:rsid w:val="00BD18ED"/>
    <w:rsid w:val="00BD2C96"/>
    <w:rsid w:val="00BD3438"/>
    <w:rsid w:val="00BD346F"/>
    <w:rsid w:val="00BD4DD6"/>
    <w:rsid w:val="00BD7937"/>
    <w:rsid w:val="00BE088B"/>
    <w:rsid w:val="00BE172E"/>
    <w:rsid w:val="00BE2B35"/>
    <w:rsid w:val="00BE5FDE"/>
    <w:rsid w:val="00BE66A0"/>
    <w:rsid w:val="00BE7258"/>
    <w:rsid w:val="00BF1359"/>
    <w:rsid w:val="00BF146D"/>
    <w:rsid w:val="00BF4EEB"/>
    <w:rsid w:val="00BF5CB7"/>
    <w:rsid w:val="00BF6DAD"/>
    <w:rsid w:val="00BF7A7C"/>
    <w:rsid w:val="00BF7CD9"/>
    <w:rsid w:val="00C02147"/>
    <w:rsid w:val="00C026EF"/>
    <w:rsid w:val="00C02AF1"/>
    <w:rsid w:val="00C0374B"/>
    <w:rsid w:val="00C04044"/>
    <w:rsid w:val="00C04083"/>
    <w:rsid w:val="00C0479F"/>
    <w:rsid w:val="00C053B9"/>
    <w:rsid w:val="00C0706F"/>
    <w:rsid w:val="00C07344"/>
    <w:rsid w:val="00C10F24"/>
    <w:rsid w:val="00C11185"/>
    <w:rsid w:val="00C16B81"/>
    <w:rsid w:val="00C173D5"/>
    <w:rsid w:val="00C1745C"/>
    <w:rsid w:val="00C213A7"/>
    <w:rsid w:val="00C21A80"/>
    <w:rsid w:val="00C23A2E"/>
    <w:rsid w:val="00C23B51"/>
    <w:rsid w:val="00C24872"/>
    <w:rsid w:val="00C25748"/>
    <w:rsid w:val="00C25CB0"/>
    <w:rsid w:val="00C26125"/>
    <w:rsid w:val="00C32A7D"/>
    <w:rsid w:val="00C32DAA"/>
    <w:rsid w:val="00C34223"/>
    <w:rsid w:val="00C35355"/>
    <w:rsid w:val="00C362B5"/>
    <w:rsid w:val="00C3673C"/>
    <w:rsid w:val="00C37289"/>
    <w:rsid w:val="00C4553B"/>
    <w:rsid w:val="00C457AC"/>
    <w:rsid w:val="00C45894"/>
    <w:rsid w:val="00C46041"/>
    <w:rsid w:val="00C47A92"/>
    <w:rsid w:val="00C47AD7"/>
    <w:rsid w:val="00C50C4D"/>
    <w:rsid w:val="00C50D26"/>
    <w:rsid w:val="00C50DA9"/>
    <w:rsid w:val="00C524C7"/>
    <w:rsid w:val="00C54C34"/>
    <w:rsid w:val="00C6018B"/>
    <w:rsid w:val="00C60DC8"/>
    <w:rsid w:val="00C635B2"/>
    <w:rsid w:val="00C63F7F"/>
    <w:rsid w:val="00C64871"/>
    <w:rsid w:val="00C70508"/>
    <w:rsid w:val="00C70C47"/>
    <w:rsid w:val="00C7188F"/>
    <w:rsid w:val="00C71956"/>
    <w:rsid w:val="00C74CAC"/>
    <w:rsid w:val="00C754A4"/>
    <w:rsid w:val="00C81B11"/>
    <w:rsid w:val="00C8490B"/>
    <w:rsid w:val="00C8601D"/>
    <w:rsid w:val="00C87631"/>
    <w:rsid w:val="00C87E94"/>
    <w:rsid w:val="00C91769"/>
    <w:rsid w:val="00C91FC2"/>
    <w:rsid w:val="00C9206F"/>
    <w:rsid w:val="00C941E1"/>
    <w:rsid w:val="00C95916"/>
    <w:rsid w:val="00C97AB0"/>
    <w:rsid w:val="00CA1F9A"/>
    <w:rsid w:val="00CA4FFD"/>
    <w:rsid w:val="00CA5B63"/>
    <w:rsid w:val="00CA6B1D"/>
    <w:rsid w:val="00CB090D"/>
    <w:rsid w:val="00CB230D"/>
    <w:rsid w:val="00CB2E6A"/>
    <w:rsid w:val="00CB5585"/>
    <w:rsid w:val="00CB5E4D"/>
    <w:rsid w:val="00CB67F5"/>
    <w:rsid w:val="00CB7A8F"/>
    <w:rsid w:val="00CC030B"/>
    <w:rsid w:val="00CC4FD4"/>
    <w:rsid w:val="00CD175D"/>
    <w:rsid w:val="00CD1FD4"/>
    <w:rsid w:val="00CD2A12"/>
    <w:rsid w:val="00CD5172"/>
    <w:rsid w:val="00CD561D"/>
    <w:rsid w:val="00CD61FF"/>
    <w:rsid w:val="00CE03DF"/>
    <w:rsid w:val="00CE2811"/>
    <w:rsid w:val="00CE752F"/>
    <w:rsid w:val="00CF0373"/>
    <w:rsid w:val="00CF292D"/>
    <w:rsid w:val="00CF3297"/>
    <w:rsid w:val="00CF423A"/>
    <w:rsid w:val="00CF5D2C"/>
    <w:rsid w:val="00CF5FBF"/>
    <w:rsid w:val="00D00FA5"/>
    <w:rsid w:val="00D0189D"/>
    <w:rsid w:val="00D01A22"/>
    <w:rsid w:val="00D01EEA"/>
    <w:rsid w:val="00D0277F"/>
    <w:rsid w:val="00D03B83"/>
    <w:rsid w:val="00D03FAD"/>
    <w:rsid w:val="00D06B78"/>
    <w:rsid w:val="00D110A5"/>
    <w:rsid w:val="00D1238D"/>
    <w:rsid w:val="00D127D6"/>
    <w:rsid w:val="00D12E10"/>
    <w:rsid w:val="00D13340"/>
    <w:rsid w:val="00D13FEB"/>
    <w:rsid w:val="00D175C5"/>
    <w:rsid w:val="00D21220"/>
    <w:rsid w:val="00D2363C"/>
    <w:rsid w:val="00D23E3E"/>
    <w:rsid w:val="00D26300"/>
    <w:rsid w:val="00D264F9"/>
    <w:rsid w:val="00D30127"/>
    <w:rsid w:val="00D30C69"/>
    <w:rsid w:val="00D31E84"/>
    <w:rsid w:val="00D32C32"/>
    <w:rsid w:val="00D35F82"/>
    <w:rsid w:val="00D361A1"/>
    <w:rsid w:val="00D40F00"/>
    <w:rsid w:val="00D416A7"/>
    <w:rsid w:val="00D41857"/>
    <w:rsid w:val="00D43A35"/>
    <w:rsid w:val="00D45519"/>
    <w:rsid w:val="00D47070"/>
    <w:rsid w:val="00D47302"/>
    <w:rsid w:val="00D473A4"/>
    <w:rsid w:val="00D51105"/>
    <w:rsid w:val="00D534C2"/>
    <w:rsid w:val="00D55498"/>
    <w:rsid w:val="00D55C9C"/>
    <w:rsid w:val="00D566CB"/>
    <w:rsid w:val="00D57C96"/>
    <w:rsid w:val="00D57DA8"/>
    <w:rsid w:val="00D57EBE"/>
    <w:rsid w:val="00D63B21"/>
    <w:rsid w:val="00D6754D"/>
    <w:rsid w:val="00D70C38"/>
    <w:rsid w:val="00D71037"/>
    <w:rsid w:val="00D73579"/>
    <w:rsid w:val="00D73C16"/>
    <w:rsid w:val="00D74544"/>
    <w:rsid w:val="00D7492C"/>
    <w:rsid w:val="00D762D7"/>
    <w:rsid w:val="00D76813"/>
    <w:rsid w:val="00D76E78"/>
    <w:rsid w:val="00D80999"/>
    <w:rsid w:val="00D8190A"/>
    <w:rsid w:val="00D81DB8"/>
    <w:rsid w:val="00D84A25"/>
    <w:rsid w:val="00D85D43"/>
    <w:rsid w:val="00D86458"/>
    <w:rsid w:val="00D86694"/>
    <w:rsid w:val="00D86867"/>
    <w:rsid w:val="00D8702C"/>
    <w:rsid w:val="00D91E49"/>
    <w:rsid w:val="00D9319A"/>
    <w:rsid w:val="00D93541"/>
    <w:rsid w:val="00D95EA5"/>
    <w:rsid w:val="00D97EED"/>
    <w:rsid w:val="00DA04D8"/>
    <w:rsid w:val="00DA126B"/>
    <w:rsid w:val="00DA3926"/>
    <w:rsid w:val="00DA579B"/>
    <w:rsid w:val="00DA79CE"/>
    <w:rsid w:val="00DB03AA"/>
    <w:rsid w:val="00DB0826"/>
    <w:rsid w:val="00DB1EAF"/>
    <w:rsid w:val="00DB2122"/>
    <w:rsid w:val="00DB5CAF"/>
    <w:rsid w:val="00DB75B7"/>
    <w:rsid w:val="00DB7BBE"/>
    <w:rsid w:val="00DC1472"/>
    <w:rsid w:val="00DC2521"/>
    <w:rsid w:val="00DC39D2"/>
    <w:rsid w:val="00DC5230"/>
    <w:rsid w:val="00DC5AB4"/>
    <w:rsid w:val="00DC602F"/>
    <w:rsid w:val="00DD15DA"/>
    <w:rsid w:val="00DD402C"/>
    <w:rsid w:val="00DD4E5B"/>
    <w:rsid w:val="00DD513D"/>
    <w:rsid w:val="00DD5555"/>
    <w:rsid w:val="00DD5A94"/>
    <w:rsid w:val="00DD6C6D"/>
    <w:rsid w:val="00DD7C05"/>
    <w:rsid w:val="00DE0CB4"/>
    <w:rsid w:val="00DE1233"/>
    <w:rsid w:val="00DE25E5"/>
    <w:rsid w:val="00DE28F3"/>
    <w:rsid w:val="00DE33C0"/>
    <w:rsid w:val="00DE7A60"/>
    <w:rsid w:val="00DF0564"/>
    <w:rsid w:val="00DF0E04"/>
    <w:rsid w:val="00DF1C45"/>
    <w:rsid w:val="00DF1E3D"/>
    <w:rsid w:val="00DF3B65"/>
    <w:rsid w:val="00DF4062"/>
    <w:rsid w:val="00DF6337"/>
    <w:rsid w:val="00E02177"/>
    <w:rsid w:val="00E021B9"/>
    <w:rsid w:val="00E051C2"/>
    <w:rsid w:val="00E05269"/>
    <w:rsid w:val="00E05C55"/>
    <w:rsid w:val="00E0648F"/>
    <w:rsid w:val="00E06F4C"/>
    <w:rsid w:val="00E07CC0"/>
    <w:rsid w:val="00E10933"/>
    <w:rsid w:val="00E11F8F"/>
    <w:rsid w:val="00E15453"/>
    <w:rsid w:val="00E175F2"/>
    <w:rsid w:val="00E21DAE"/>
    <w:rsid w:val="00E22875"/>
    <w:rsid w:val="00E23F5E"/>
    <w:rsid w:val="00E251C6"/>
    <w:rsid w:val="00E26670"/>
    <w:rsid w:val="00E2709F"/>
    <w:rsid w:val="00E30DF8"/>
    <w:rsid w:val="00E34983"/>
    <w:rsid w:val="00E37F71"/>
    <w:rsid w:val="00E417E4"/>
    <w:rsid w:val="00E44529"/>
    <w:rsid w:val="00E478A8"/>
    <w:rsid w:val="00E502F8"/>
    <w:rsid w:val="00E5079F"/>
    <w:rsid w:val="00E523A1"/>
    <w:rsid w:val="00E5396E"/>
    <w:rsid w:val="00E54090"/>
    <w:rsid w:val="00E55D57"/>
    <w:rsid w:val="00E6124B"/>
    <w:rsid w:val="00E6354D"/>
    <w:rsid w:val="00E6671E"/>
    <w:rsid w:val="00E66B1E"/>
    <w:rsid w:val="00E66B95"/>
    <w:rsid w:val="00E67B75"/>
    <w:rsid w:val="00E70117"/>
    <w:rsid w:val="00E702A9"/>
    <w:rsid w:val="00E70740"/>
    <w:rsid w:val="00E71832"/>
    <w:rsid w:val="00E72281"/>
    <w:rsid w:val="00E72307"/>
    <w:rsid w:val="00E74D9D"/>
    <w:rsid w:val="00E74E0E"/>
    <w:rsid w:val="00E7613D"/>
    <w:rsid w:val="00E82AC3"/>
    <w:rsid w:val="00E83D1D"/>
    <w:rsid w:val="00E86D68"/>
    <w:rsid w:val="00E87943"/>
    <w:rsid w:val="00E90207"/>
    <w:rsid w:val="00E932D4"/>
    <w:rsid w:val="00E935A7"/>
    <w:rsid w:val="00E94666"/>
    <w:rsid w:val="00E957A3"/>
    <w:rsid w:val="00E964F3"/>
    <w:rsid w:val="00E9671C"/>
    <w:rsid w:val="00EA0710"/>
    <w:rsid w:val="00EA1283"/>
    <w:rsid w:val="00EA2031"/>
    <w:rsid w:val="00EA2886"/>
    <w:rsid w:val="00EA6C78"/>
    <w:rsid w:val="00EB1FBE"/>
    <w:rsid w:val="00EB2015"/>
    <w:rsid w:val="00EB3330"/>
    <w:rsid w:val="00EC1167"/>
    <w:rsid w:val="00EC47B4"/>
    <w:rsid w:val="00EC4F8D"/>
    <w:rsid w:val="00ED0DA0"/>
    <w:rsid w:val="00ED0FB9"/>
    <w:rsid w:val="00ED2A1D"/>
    <w:rsid w:val="00ED51DF"/>
    <w:rsid w:val="00ED7323"/>
    <w:rsid w:val="00EE0024"/>
    <w:rsid w:val="00EE060F"/>
    <w:rsid w:val="00EE1210"/>
    <w:rsid w:val="00EE183B"/>
    <w:rsid w:val="00EE3C66"/>
    <w:rsid w:val="00EF0631"/>
    <w:rsid w:val="00EF093C"/>
    <w:rsid w:val="00EF0F99"/>
    <w:rsid w:val="00EF1615"/>
    <w:rsid w:val="00EF3E0E"/>
    <w:rsid w:val="00EF440D"/>
    <w:rsid w:val="00EF57C4"/>
    <w:rsid w:val="00F03690"/>
    <w:rsid w:val="00F04264"/>
    <w:rsid w:val="00F04449"/>
    <w:rsid w:val="00F0553D"/>
    <w:rsid w:val="00F05DB2"/>
    <w:rsid w:val="00F07201"/>
    <w:rsid w:val="00F07C73"/>
    <w:rsid w:val="00F10F65"/>
    <w:rsid w:val="00F10F74"/>
    <w:rsid w:val="00F120F8"/>
    <w:rsid w:val="00F129BB"/>
    <w:rsid w:val="00F14485"/>
    <w:rsid w:val="00F16AE7"/>
    <w:rsid w:val="00F1756B"/>
    <w:rsid w:val="00F2121A"/>
    <w:rsid w:val="00F23A91"/>
    <w:rsid w:val="00F2587D"/>
    <w:rsid w:val="00F31043"/>
    <w:rsid w:val="00F32470"/>
    <w:rsid w:val="00F35DE7"/>
    <w:rsid w:val="00F37056"/>
    <w:rsid w:val="00F370DA"/>
    <w:rsid w:val="00F41216"/>
    <w:rsid w:val="00F4236C"/>
    <w:rsid w:val="00F43B5E"/>
    <w:rsid w:val="00F457A2"/>
    <w:rsid w:val="00F45AF0"/>
    <w:rsid w:val="00F476E0"/>
    <w:rsid w:val="00F47D56"/>
    <w:rsid w:val="00F502F7"/>
    <w:rsid w:val="00F52DC1"/>
    <w:rsid w:val="00F532FE"/>
    <w:rsid w:val="00F5453C"/>
    <w:rsid w:val="00F549A9"/>
    <w:rsid w:val="00F555DC"/>
    <w:rsid w:val="00F57C93"/>
    <w:rsid w:val="00F607FA"/>
    <w:rsid w:val="00F62460"/>
    <w:rsid w:val="00F65E8C"/>
    <w:rsid w:val="00F65F8F"/>
    <w:rsid w:val="00F677ED"/>
    <w:rsid w:val="00F708F2"/>
    <w:rsid w:val="00F710CD"/>
    <w:rsid w:val="00F71229"/>
    <w:rsid w:val="00F717B2"/>
    <w:rsid w:val="00F7275C"/>
    <w:rsid w:val="00F73DCF"/>
    <w:rsid w:val="00F73FA2"/>
    <w:rsid w:val="00F740B6"/>
    <w:rsid w:val="00F76F71"/>
    <w:rsid w:val="00F77158"/>
    <w:rsid w:val="00F77552"/>
    <w:rsid w:val="00F80184"/>
    <w:rsid w:val="00F80E63"/>
    <w:rsid w:val="00F8403D"/>
    <w:rsid w:val="00F84925"/>
    <w:rsid w:val="00F84AD7"/>
    <w:rsid w:val="00F84C7E"/>
    <w:rsid w:val="00F8724E"/>
    <w:rsid w:val="00F87A1F"/>
    <w:rsid w:val="00F90311"/>
    <w:rsid w:val="00F903DC"/>
    <w:rsid w:val="00F9145A"/>
    <w:rsid w:val="00F917D2"/>
    <w:rsid w:val="00F930DC"/>
    <w:rsid w:val="00F943C4"/>
    <w:rsid w:val="00F955EA"/>
    <w:rsid w:val="00F95777"/>
    <w:rsid w:val="00F96678"/>
    <w:rsid w:val="00F968EC"/>
    <w:rsid w:val="00F97C6E"/>
    <w:rsid w:val="00F97D3F"/>
    <w:rsid w:val="00FA1898"/>
    <w:rsid w:val="00FA2526"/>
    <w:rsid w:val="00FA4856"/>
    <w:rsid w:val="00FA583B"/>
    <w:rsid w:val="00FA6394"/>
    <w:rsid w:val="00FA6A86"/>
    <w:rsid w:val="00FA7308"/>
    <w:rsid w:val="00FA78F2"/>
    <w:rsid w:val="00FA7F6C"/>
    <w:rsid w:val="00FB4469"/>
    <w:rsid w:val="00FB5768"/>
    <w:rsid w:val="00FB5966"/>
    <w:rsid w:val="00FB7452"/>
    <w:rsid w:val="00FC0A13"/>
    <w:rsid w:val="00FC3F86"/>
    <w:rsid w:val="00FC50C7"/>
    <w:rsid w:val="00FC5762"/>
    <w:rsid w:val="00FC7389"/>
    <w:rsid w:val="00FC7792"/>
    <w:rsid w:val="00FC7A0C"/>
    <w:rsid w:val="00FC7BD9"/>
    <w:rsid w:val="00FD02A8"/>
    <w:rsid w:val="00FD0E18"/>
    <w:rsid w:val="00FD0FD8"/>
    <w:rsid w:val="00FD1B6C"/>
    <w:rsid w:val="00FD212E"/>
    <w:rsid w:val="00FD2637"/>
    <w:rsid w:val="00FD5AB7"/>
    <w:rsid w:val="00FD724B"/>
    <w:rsid w:val="00FE1CF8"/>
    <w:rsid w:val="00FE299F"/>
    <w:rsid w:val="00FE3132"/>
    <w:rsid w:val="00FE56BE"/>
    <w:rsid w:val="00FE73B5"/>
    <w:rsid w:val="00FE745D"/>
    <w:rsid w:val="00FE74C2"/>
    <w:rsid w:val="00FF035E"/>
    <w:rsid w:val="00FF1A57"/>
    <w:rsid w:val="00FF2616"/>
    <w:rsid w:val="00FF32D8"/>
    <w:rsid w:val="00FF4D45"/>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4429"/>
    <w:pPr>
      <w:keepNext/>
      <w:keepLines/>
      <w:numPr>
        <w:numId w:val="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34429"/>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B2E6A"/>
    <w:pPr>
      <w:keepNext/>
      <w:keepLines/>
      <w:numPr>
        <w:ilvl w:val="2"/>
        <w:numId w:val="4"/>
      </w:numPr>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9"/>
    <w:unhideWhenUsed/>
    <w:qFormat/>
    <w:rsid w:val="0045091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B4699"/>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5091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5091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5091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5091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442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442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CB2E6A"/>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rsid w:val="0045091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B469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45091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4509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509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5091C"/>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2078D2"/>
    <w:pPr>
      <w:ind w:left="720"/>
      <w:contextualSpacing/>
    </w:pPr>
  </w:style>
  <w:style w:type="paragraph" w:styleId="Textonotapie">
    <w:name w:val="footnote text"/>
    <w:aliases w:val="Footnote Text arial11"/>
    <w:basedOn w:val="Normal"/>
    <w:link w:val="TextonotapieCar"/>
    <w:uiPriority w:val="99"/>
    <w:unhideWhenUsed/>
    <w:rsid w:val="00E87943"/>
    <w:pPr>
      <w:spacing w:after="0" w:line="240" w:lineRule="auto"/>
    </w:pPr>
    <w:rPr>
      <w:sz w:val="20"/>
      <w:szCs w:val="20"/>
    </w:rPr>
  </w:style>
  <w:style w:type="character" w:customStyle="1" w:styleId="TextonotapieCar">
    <w:name w:val="Texto nota pie Car"/>
    <w:aliases w:val="Footnote Text arial11 Car"/>
    <w:basedOn w:val="Fuentedeprrafopredeter"/>
    <w:link w:val="Textonotapie"/>
    <w:uiPriority w:val="99"/>
    <w:rsid w:val="00E87943"/>
    <w:rPr>
      <w:sz w:val="20"/>
      <w:szCs w:val="20"/>
    </w:rPr>
  </w:style>
  <w:style w:type="character" w:styleId="Refdenotaalpie">
    <w:name w:val="footnote reference"/>
    <w:basedOn w:val="Fuentedeprrafopredeter"/>
    <w:uiPriority w:val="99"/>
    <w:semiHidden/>
    <w:unhideWhenUsed/>
    <w:rsid w:val="00E87943"/>
    <w:rPr>
      <w:vertAlign w:val="superscript"/>
    </w:rPr>
  </w:style>
  <w:style w:type="paragraph" w:styleId="Textodeglobo">
    <w:name w:val="Balloon Text"/>
    <w:basedOn w:val="Normal"/>
    <w:link w:val="TextodegloboCar"/>
    <w:uiPriority w:val="99"/>
    <w:semiHidden/>
    <w:unhideWhenUsed/>
    <w:rsid w:val="00B94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4CA7"/>
    <w:rPr>
      <w:rFonts w:ascii="Tahoma" w:hAnsi="Tahoma" w:cs="Tahoma"/>
      <w:sz w:val="16"/>
      <w:szCs w:val="16"/>
    </w:rPr>
  </w:style>
  <w:style w:type="table" w:styleId="Tablaconcuadrcula">
    <w:name w:val="Table Grid"/>
    <w:basedOn w:val="Tablanormal"/>
    <w:uiPriority w:val="59"/>
    <w:rsid w:val="00A57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CB2E6A"/>
    <w:pPr>
      <w:spacing w:after="0" w:line="360" w:lineRule="auto"/>
      <w:jc w:val="both"/>
    </w:pPr>
    <w:rPr>
      <w:rFonts w:ascii="Arial" w:eastAsia="Times New Roman" w:hAnsi="Arial" w:cs="Times New Roman"/>
      <w:szCs w:val="20"/>
      <w:lang w:val="es-ES_tradnl" w:eastAsia="es-ES_tradnl"/>
    </w:rPr>
  </w:style>
  <w:style w:type="character" w:customStyle="1" w:styleId="Textoindependiente2Car">
    <w:name w:val="Texto independiente 2 Car"/>
    <w:basedOn w:val="Fuentedeprrafopredeter"/>
    <w:link w:val="Textoindependiente2"/>
    <w:uiPriority w:val="99"/>
    <w:rsid w:val="00CB2E6A"/>
    <w:rPr>
      <w:rFonts w:ascii="Arial" w:eastAsia="Times New Roman" w:hAnsi="Arial" w:cs="Times New Roman"/>
      <w:szCs w:val="20"/>
      <w:lang w:val="es-ES_tradnl" w:eastAsia="es-ES_tradnl"/>
    </w:rPr>
  </w:style>
  <w:style w:type="paragraph" w:styleId="Textoindependiente">
    <w:name w:val="Body Text"/>
    <w:basedOn w:val="Normal"/>
    <w:link w:val="TextoindependienteCar"/>
    <w:uiPriority w:val="99"/>
    <w:rsid w:val="00CB2E6A"/>
    <w:pPr>
      <w:spacing w:after="0" w:line="240" w:lineRule="auto"/>
      <w:jc w:val="both"/>
    </w:pPr>
    <w:rPr>
      <w:rFonts w:ascii="Arial" w:eastAsia="Times New Roman" w:hAnsi="Arial" w:cs="Times New Roman"/>
      <w:i/>
      <w:color w:val="000000"/>
      <w:szCs w:val="20"/>
      <w:lang w:val="es-ES_tradnl" w:eastAsia="es-ES_tradnl"/>
    </w:rPr>
  </w:style>
  <w:style w:type="character" w:customStyle="1" w:styleId="TextoindependienteCar">
    <w:name w:val="Texto independiente Car"/>
    <w:basedOn w:val="Fuentedeprrafopredeter"/>
    <w:link w:val="Textoindependiente"/>
    <w:uiPriority w:val="99"/>
    <w:rsid w:val="00CB2E6A"/>
    <w:rPr>
      <w:rFonts w:ascii="Arial" w:eastAsia="Times New Roman" w:hAnsi="Arial" w:cs="Times New Roman"/>
      <w:i/>
      <w:color w:val="000000"/>
      <w:szCs w:val="20"/>
      <w:lang w:val="es-ES_tradnl" w:eastAsia="es-ES_tradnl"/>
    </w:rPr>
  </w:style>
  <w:style w:type="paragraph" w:styleId="Sangra3detindependiente">
    <w:name w:val="Body Text Indent 3"/>
    <w:basedOn w:val="Normal"/>
    <w:link w:val="Sangra3detindependienteCar"/>
    <w:unhideWhenUsed/>
    <w:rsid w:val="00E67B75"/>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67B75"/>
    <w:rPr>
      <w:sz w:val="16"/>
      <w:szCs w:val="16"/>
    </w:rPr>
  </w:style>
  <w:style w:type="character" w:customStyle="1" w:styleId="apple-converted-space">
    <w:name w:val="apple-converted-space"/>
    <w:basedOn w:val="Fuentedeprrafopredeter"/>
    <w:rsid w:val="00577FEE"/>
  </w:style>
  <w:style w:type="paragraph" w:styleId="NormalWeb">
    <w:name w:val="Normal (Web)"/>
    <w:basedOn w:val="Normal"/>
    <w:uiPriority w:val="99"/>
    <w:unhideWhenUsed/>
    <w:rsid w:val="005A11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uerpodeltexto2">
    <w:name w:val="Cuerpo del texto (2)_"/>
    <w:link w:val="Cuerpodeltexto20"/>
    <w:rsid w:val="007F22C6"/>
    <w:rPr>
      <w:rFonts w:ascii="Times New Roman" w:eastAsia="Times New Roman" w:hAnsi="Times New Roman"/>
      <w:shd w:val="clear" w:color="auto" w:fill="FFFFFF"/>
    </w:rPr>
  </w:style>
  <w:style w:type="paragraph" w:customStyle="1" w:styleId="Cuerpodeltexto20">
    <w:name w:val="Cuerpo del texto (2)"/>
    <w:basedOn w:val="Normal"/>
    <w:link w:val="Cuerpodeltexto2"/>
    <w:rsid w:val="007F22C6"/>
    <w:pPr>
      <w:widowControl w:val="0"/>
      <w:shd w:val="clear" w:color="auto" w:fill="FFFFFF"/>
      <w:spacing w:after="0" w:line="0" w:lineRule="atLeast"/>
      <w:jc w:val="right"/>
    </w:pPr>
    <w:rPr>
      <w:rFonts w:ascii="Times New Roman" w:eastAsia="Times New Roman" w:hAnsi="Times New Roman"/>
    </w:rPr>
  </w:style>
  <w:style w:type="character" w:customStyle="1" w:styleId="Cuerpodeltexto29">
    <w:name w:val="Cuerpo del texto (2) + 9"/>
    <w:aliases w:val="5 pto,Negrita,Cuerpo del texto (2) + 11 pto,Cursiva,Cuerpo del texto (2) + 10,Cuerpo del texto (2) + 6"/>
    <w:rsid w:val="007F22C6"/>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paragraph" w:styleId="Lista">
    <w:name w:val="List"/>
    <w:basedOn w:val="Normal"/>
    <w:rsid w:val="00ED0DA0"/>
    <w:pPr>
      <w:spacing w:after="0" w:line="240" w:lineRule="auto"/>
      <w:ind w:left="1753" w:right="663" w:hanging="902"/>
    </w:pPr>
    <w:rPr>
      <w:rFonts w:ascii="Arial" w:eastAsia="Times New Roman" w:hAnsi="Arial" w:cs="Arial"/>
      <w:b/>
      <w:bCs/>
      <w:sz w:val="20"/>
      <w:szCs w:val="24"/>
      <w:lang w:val="es-ES_tradnl" w:eastAsia="es-ES"/>
    </w:rPr>
  </w:style>
  <w:style w:type="paragraph" w:customStyle="1" w:styleId="xl24">
    <w:name w:val="xl24"/>
    <w:basedOn w:val="Normal"/>
    <w:rsid w:val="00ED0DA0"/>
    <w:pPr>
      <w:spacing w:before="100" w:beforeAutospacing="1" w:after="100" w:afterAutospacing="1" w:line="240" w:lineRule="auto"/>
      <w:textAlignment w:val="top"/>
    </w:pPr>
    <w:rPr>
      <w:rFonts w:ascii="Arial" w:eastAsia="Arial Unicode MS" w:hAnsi="Arial" w:cs="Arial"/>
      <w:sz w:val="18"/>
      <w:szCs w:val="18"/>
      <w:lang w:val="es-ES" w:eastAsia="es-ES"/>
    </w:rPr>
  </w:style>
  <w:style w:type="character" w:styleId="Hipervnculo">
    <w:name w:val="Hyperlink"/>
    <w:basedOn w:val="Fuentedeprrafopredeter"/>
    <w:uiPriority w:val="99"/>
    <w:unhideWhenUsed/>
    <w:rsid w:val="00513074"/>
    <w:rPr>
      <w:color w:val="0000FF" w:themeColor="hyperlink"/>
      <w:u w:val="single"/>
    </w:rPr>
  </w:style>
  <w:style w:type="character" w:styleId="Textoennegrita">
    <w:name w:val="Strong"/>
    <w:basedOn w:val="Fuentedeprrafopredeter"/>
    <w:uiPriority w:val="22"/>
    <w:qFormat/>
    <w:rsid w:val="002F2FD5"/>
    <w:rPr>
      <w:b/>
      <w:bCs/>
    </w:rPr>
  </w:style>
  <w:style w:type="character" w:styleId="nfasis">
    <w:name w:val="Emphasis"/>
    <w:basedOn w:val="Fuentedeprrafopredeter"/>
    <w:uiPriority w:val="20"/>
    <w:qFormat/>
    <w:rsid w:val="002F2FD5"/>
    <w:rPr>
      <w:i/>
      <w:iCs/>
    </w:rPr>
  </w:style>
  <w:style w:type="paragraph" w:customStyle="1" w:styleId="descripcionnota">
    <w:name w:val="descripcion_nota"/>
    <w:basedOn w:val="Normal"/>
    <w:rsid w:val="002F2F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itulocontenido">
    <w:name w:val="titulo_contenido"/>
    <w:basedOn w:val="Normal"/>
    <w:rsid w:val="002F2F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semiHidden/>
    <w:unhideWhenUsed/>
    <w:qFormat/>
    <w:rsid w:val="00440C5B"/>
    <w:pPr>
      <w:numPr>
        <w:numId w:val="0"/>
      </w:numPr>
      <w:spacing w:before="480"/>
      <w:outlineLvl w:val="9"/>
    </w:pPr>
    <w:rPr>
      <w:b/>
      <w:bCs/>
      <w:sz w:val="28"/>
      <w:szCs w:val="28"/>
      <w:lang w:val="es-ES" w:eastAsia="es-ES"/>
    </w:rPr>
  </w:style>
  <w:style w:type="paragraph" w:styleId="TDC1">
    <w:name w:val="toc 1"/>
    <w:basedOn w:val="Normal"/>
    <w:next w:val="Normal"/>
    <w:autoRedefine/>
    <w:uiPriority w:val="39"/>
    <w:unhideWhenUsed/>
    <w:qFormat/>
    <w:rsid w:val="004148BB"/>
    <w:pPr>
      <w:tabs>
        <w:tab w:val="left" w:pos="567"/>
        <w:tab w:val="right" w:leader="dot" w:pos="9111"/>
      </w:tabs>
      <w:spacing w:after="0" w:line="240" w:lineRule="auto"/>
      <w:ind w:left="567" w:hanging="567"/>
    </w:pPr>
    <w:rPr>
      <w:rFonts w:ascii="Times New Roman" w:hAnsi="Times New Roman" w:cs="Times New Roman"/>
      <w:b/>
      <w:noProof/>
      <w:sz w:val="24"/>
      <w:szCs w:val="24"/>
    </w:rPr>
  </w:style>
  <w:style w:type="paragraph" w:styleId="TDC2">
    <w:name w:val="toc 2"/>
    <w:basedOn w:val="Normal"/>
    <w:next w:val="Normal"/>
    <w:autoRedefine/>
    <w:uiPriority w:val="39"/>
    <w:unhideWhenUsed/>
    <w:qFormat/>
    <w:rsid w:val="00A847F8"/>
    <w:pPr>
      <w:tabs>
        <w:tab w:val="left" w:pos="851"/>
        <w:tab w:val="right" w:leader="dot" w:pos="9111"/>
      </w:tabs>
      <w:spacing w:after="0" w:line="240" w:lineRule="auto"/>
      <w:ind w:left="220" w:firstLine="206"/>
    </w:pPr>
  </w:style>
  <w:style w:type="paragraph" w:styleId="TDC3">
    <w:name w:val="toc 3"/>
    <w:basedOn w:val="Normal"/>
    <w:next w:val="Normal"/>
    <w:autoRedefine/>
    <w:uiPriority w:val="39"/>
    <w:unhideWhenUsed/>
    <w:qFormat/>
    <w:rsid w:val="004148BB"/>
    <w:pPr>
      <w:tabs>
        <w:tab w:val="left" w:pos="1418"/>
        <w:tab w:val="right" w:leader="dot" w:pos="9111"/>
      </w:tabs>
      <w:spacing w:after="0" w:line="240" w:lineRule="auto"/>
      <w:ind w:left="1418" w:hanging="567"/>
    </w:pPr>
  </w:style>
  <w:style w:type="paragraph" w:styleId="TDC4">
    <w:name w:val="toc 4"/>
    <w:basedOn w:val="Normal"/>
    <w:next w:val="Normal"/>
    <w:autoRedefine/>
    <w:uiPriority w:val="39"/>
    <w:unhideWhenUsed/>
    <w:rsid w:val="00A847F8"/>
    <w:pPr>
      <w:tabs>
        <w:tab w:val="left" w:pos="1985"/>
        <w:tab w:val="right" w:leader="dot" w:pos="9111"/>
      </w:tabs>
      <w:spacing w:after="0" w:line="240" w:lineRule="auto"/>
      <w:ind w:left="658" w:firstLine="618"/>
    </w:pPr>
  </w:style>
  <w:style w:type="paragraph" w:styleId="Sinespaciado">
    <w:name w:val="No Spacing"/>
    <w:uiPriority w:val="1"/>
    <w:qFormat/>
    <w:rsid w:val="007A3FDA"/>
    <w:pPr>
      <w:spacing w:after="0" w:line="240" w:lineRule="auto"/>
      <w:jc w:val="center"/>
    </w:pPr>
    <w:rPr>
      <w:rFonts w:ascii="Times New Roman" w:hAnsi="Times New Roman"/>
      <w:b/>
      <w:sz w:val="24"/>
    </w:rPr>
  </w:style>
  <w:style w:type="paragraph" w:styleId="Epgrafe">
    <w:name w:val="caption"/>
    <w:basedOn w:val="Normal"/>
    <w:next w:val="Normal"/>
    <w:uiPriority w:val="35"/>
    <w:unhideWhenUsed/>
    <w:qFormat/>
    <w:rsid w:val="007A3FDA"/>
    <w:pPr>
      <w:spacing w:line="240" w:lineRule="auto"/>
    </w:pPr>
    <w:rPr>
      <w:b/>
      <w:bCs/>
      <w:color w:val="4F81BD" w:themeColor="accent1"/>
      <w:sz w:val="18"/>
      <w:szCs w:val="18"/>
    </w:rPr>
  </w:style>
  <w:style w:type="paragraph" w:styleId="Encabezado">
    <w:name w:val="header"/>
    <w:basedOn w:val="Normal"/>
    <w:link w:val="EncabezadoCar"/>
    <w:uiPriority w:val="99"/>
    <w:unhideWhenUsed/>
    <w:rsid w:val="007A3F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3FDA"/>
  </w:style>
  <w:style w:type="paragraph" w:styleId="Piedepgina">
    <w:name w:val="footer"/>
    <w:basedOn w:val="Normal"/>
    <w:link w:val="PiedepginaCar"/>
    <w:uiPriority w:val="99"/>
    <w:unhideWhenUsed/>
    <w:rsid w:val="007A3F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3FDA"/>
  </w:style>
  <w:style w:type="paragraph" w:customStyle="1" w:styleId="Default">
    <w:name w:val="Default"/>
    <w:rsid w:val="00447D15"/>
    <w:pPr>
      <w:autoSpaceDE w:val="0"/>
      <w:autoSpaceDN w:val="0"/>
      <w:adjustRightInd w:val="0"/>
      <w:spacing w:after="0" w:line="240" w:lineRule="auto"/>
    </w:pPr>
    <w:rPr>
      <w:rFonts w:ascii="Arial" w:hAnsi="Arial" w:cs="Arial"/>
      <w:color w:val="000000"/>
      <w:sz w:val="24"/>
      <w:szCs w:val="24"/>
      <w:lang w:val="es-ES"/>
    </w:rPr>
  </w:style>
  <w:style w:type="character" w:customStyle="1" w:styleId="A9">
    <w:name w:val="A9"/>
    <w:uiPriority w:val="99"/>
    <w:rsid w:val="00FB7452"/>
    <w:rPr>
      <w:color w:val="000000"/>
      <w:sz w:val="22"/>
      <w:szCs w:val="22"/>
    </w:rPr>
  </w:style>
  <w:style w:type="paragraph" w:styleId="TDC5">
    <w:name w:val="toc 5"/>
    <w:basedOn w:val="Normal"/>
    <w:next w:val="Normal"/>
    <w:autoRedefine/>
    <w:uiPriority w:val="39"/>
    <w:unhideWhenUsed/>
    <w:rsid w:val="00DF6337"/>
    <w:pPr>
      <w:spacing w:after="100"/>
      <w:ind w:left="880"/>
    </w:pPr>
    <w:rPr>
      <w:rFonts w:eastAsiaTheme="minorEastAsia"/>
      <w:lang w:val="es-ES" w:eastAsia="es-ES"/>
    </w:rPr>
  </w:style>
  <w:style w:type="paragraph" w:styleId="TDC6">
    <w:name w:val="toc 6"/>
    <w:basedOn w:val="Normal"/>
    <w:next w:val="Normal"/>
    <w:autoRedefine/>
    <w:uiPriority w:val="39"/>
    <w:unhideWhenUsed/>
    <w:rsid w:val="00DF6337"/>
    <w:pPr>
      <w:spacing w:after="100"/>
      <w:ind w:left="1100"/>
    </w:pPr>
    <w:rPr>
      <w:rFonts w:eastAsiaTheme="minorEastAsia"/>
      <w:lang w:val="es-ES" w:eastAsia="es-ES"/>
    </w:rPr>
  </w:style>
  <w:style w:type="paragraph" w:styleId="TDC7">
    <w:name w:val="toc 7"/>
    <w:basedOn w:val="Normal"/>
    <w:next w:val="Normal"/>
    <w:autoRedefine/>
    <w:uiPriority w:val="39"/>
    <w:unhideWhenUsed/>
    <w:rsid w:val="00DF6337"/>
    <w:pPr>
      <w:spacing w:after="100"/>
      <w:ind w:left="1320"/>
    </w:pPr>
    <w:rPr>
      <w:rFonts w:eastAsiaTheme="minorEastAsia"/>
      <w:lang w:val="es-ES" w:eastAsia="es-ES"/>
    </w:rPr>
  </w:style>
  <w:style w:type="paragraph" w:styleId="TDC8">
    <w:name w:val="toc 8"/>
    <w:basedOn w:val="Normal"/>
    <w:next w:val="Normal"/>
    <w:autoRedefine/>
    <w:uiPriority w:val="39"/>
    <w:unhideWhenUsed/>
    <w:rsid w:val="00DF6337"/>
    <w:pPr>
      <w:spacing w:after="100"/>
      <w:ind w:left="1540"/>
    </w:pPr>
    <w:rPr>
      <w:rFonts w:eastAsiaTheme="minorEastAsia"/>
      <w:lang w:val="es-ES" w:eastAsia="es-ES"/>
    </w:rPr>
  </w:style>
  <w:style w:type="paragraph" w:styleId="TDC9">
    <w:name w:val="toc 9"/>
    <w:basedOn w:val="Normal"/>
    <w:next w:val="Normal"/>
    <w:autoRedefine/>
    <w:uiPriority w:val="39"/>
    <w:unhideWhenUsed/>
    <w:rsid w:val="00DF6337"/>
    <w:pPr>
      <w:spacing w:after="100"/>
      <w:ind w:left="1760"/>
    </w:pPr>
    <w:rPr>
      <w:rFonts w:eastAsiaTheme="minorEastAsia"/>
      <w:lang w:val="es-ES" w:eastAsia="es-ES"/>
    </w:rPr>
  </w:style>
  <w:style w:type="paragraph" w:styleId="Tabladeilustraciones">
    <w:name w:val="table of figures"/>
    <w:basedOn w:val="Normal"/>
    <w:next w:val="Normal"/>
    <w:uiPriority w:val="99"/>
    <w:unhideWhenUsed/>
    <w:rsid w:val="00D47070"/>
    <w:pPr>
      <w:spacing w:after="0"/>
    </w:pPr>
  </w:style>
  <w:style w:type="paragraph" w:customStyle="1" w:styleId="Pa25">
    <w:name w:val="Pa25"/>
    <w:basedOn w:val="Default"/>
    <w:next w:val="Default"/>
    <w:rsid w:val="00511DFA"/>
    <w:pPr>
      <w:spacing w:line="221" w:lineRule="atLeast"/>
    </w:pPr>
    <w:rPr>
      <w:rFonts w:eastAsia="Times New Roman" w:cs="Times New Roman"/>
      <w:color w:val="auto"/>
      <w:lang w:val="en-US"/>
    </w:rPr>
  </w:style>
  <w:style w:type="paragraph" w:customStyle="1" w:styleId="Pa26">
    <w:name w:val="Pa26"/>
    <w:basedOn w:val="Default"/>
    <w:next w:val="Default"/>
    <w:uiPriority w:val="99"/>
    <w:rsid w:val="00C6018B"/>
    <w:pPr>
      <w:spacing w:line="221" w:lineRule="atLeast"/>
    </w:pPr>
    <w:rPr>
      <w:rFonts w:ascii="Palatino Linotype" w:hAnsi="Palatino Linotype" w:cstheme="minorBidi"/>
      <w:color w:val="auto"/>
      <w:lang w:val="es-BO"/>
    </w:rPr>
  </w:style>
  <w:style w:type="paragraph" w:customStyle="1" w:styleId="Pa7">
    <w:name w:val="Pa7"/>
    <w:basedOn w:val="Default"/>
    <w:next w:val="Default"/>
    <w:uiPriority w:val="99"/>
    <w:rsid w:val="002156B4"/>
    <w:pPr>
      <w:spacing w:line="221" w:lineRule="atLeast"/>
    </w:pPr>
    <w:rPr>
      <w:rFonts w:ascii="Minion" w:hAnsi="Minion" w:cstheme="minorBidi"/>
      <w:color w:val="auto"/>
      <w:lang w:val="es-BO"/>
    </w:rPr>
  </w:style>
  <w:style w:type="character" w:customStyle="1" w:styleId="A3">
    <w:name w:val="A3"/>
    <w:uiPriority w:val="99"/>
    <w:rsid w:val="00D57C96"/>
    <w:rPr>
      <w:rFonts w:cs="Minion"/>
      <w:color w:val="000000"/>
      <w:sz w:val="22"/>
      <w:szCs w:val="22"/>
    </w:rPr>
  </w:style>
  <w:style w:type="paragraph" w:customStyle="1" w:styleId="Pa5">
    <w:name w:val="Pa5"/>
    <w:basedOn w:val="Default"/>
    <w:next w:val="Default"/>
    <w:uiPriority w:val="99"/>
    <w:rsid w:val="00EC47B4"/>
    <w:pPr>
      <w:spacing w:line="221" w:lineRule="atLeast"/>
    </w:pPr>
    <w:rPr>
      <w:rFonts w:ascii="Minion" w:hAnsi="Minion" w:cstheme="minorBidi"/>
      <w:color w:val="auto"/>
      <w:lang w:val="es-BO"/>
    </w:rPr>
  </w:style>
  <w:style w:type="paragraph" w:customStyle="1" w:styleId="Pa38">
    <w:name w:val="Pa38"/>
    <w:basedOn w:val="Default"/>
    <w:next w:val="Default"/>
    <w:uiPriority w:val="99"/>
    <w:rsid w:val="00C0479F"/>
    <w:pPr>
      <w:spacing w:line="201" w:lineRule="atLeast"/>
    </w:pPr>
    <w:rPr>
      <w:rFonts w:ascii="Minion" w:hAnsi="Minion" w:cstheme="minorBidi"/>
      <w:color w:val="auto"/>
      <w:lang w:val="es-BO"/>
    </w:rPr>
  </w:style>
  <w:style w:type="character" w:customStyle="1" w:styleId="A0">
    <w:name w:val="A0"/>
    <w:uiPriority w:val="99"/>
    <w:rsid w:val="006D54AA"/>
    <w:rPr>
      <w:rFonts w:cs="Palatino Linotype"/>
      <w:b/>
      <w:bCs/>
      <w:color w:val="000000"/>
      <w:sz w:val="32"/>
      <w:szCs w:val="32"/>
    </w:rPr>
  </w:style>
  <w:style w:type="character" w:customStyle="1" w:styleId="A4">
    <w:name w:val="A4"/>
    <w:uiPriority w:val="99"/>
    <w:rsid w:val="009F5BD9"/>
    <w:rPr>
      <w:rFonts w:cs="Minion"/>
      <w:color w:val="000000"/>
      <w:sz w:val="16"/>
      <w:szCs w:val="16"/>
    </w:rPr>
  </w:style>
  <w:style w:type="numbering" w:customStyle="1" w:styleId="Sinlista1">
    <w:name w:val="Sin lista1"/>
    <w:next w:val="Sinlista"/>
    <w:uiPriority w:val="99"/>
    <w:semiHidden/>
    <w:unhideWhenUsed/>
    <w:rsid w:val="002C3ECE"/>
  </w:style>
  <w:style w:type="numbering" w:customStyle="1" w:styleId="Sinlista2">
    <w:name w:val="Sin lista2"/>
    <w:next w:val="Sinlista"/>
    <w:uiPriority w:val="99"/>
    <w:semiHidden/>
    <w:unhideWhenUsed/>
    <w:rsid w:val="002C3ECE"/>
  </w:style>
  <w:style w:type="character" w:styleId="Hipervnculovisitado">
    <w:name w:val="FollowedHyperlink"/>
    <w:basedOn w:val="Fuentedeprrafopredeter"/>
    <w:uiPriority w:val="99"/>
    <w:semiHidden/>
    <w:unhideWhenUsed/>
    <w:rsid w:val="002C3ECE"/>
    <w:rPr>
      <w:color w:val="800080"/>
      <w:u w:val="single"/>
    </w:rPr>
  </w:style>
  <w:style w:type="character" w:styleId="Refdenotaalfinal">
    <w:name w:val="endnote reference"/>
    <w:basedOn w:val="Fuentedeprrafopredeter"/>
    <w:uiPriority w:val="99"/>
    <w:semiHidden/>
    <w:unhideWhenUsed/>
    <w:rsid w:val="00124CDB"/>
    <w:rPr>
      <w:vertAlign w:val="superscript"/>
    </w:rPr>
  </w:style>
  <w:style w:type="paragraph" w:customStyle="1" w:styleId="xl66">
    <w:name w:val="xl66"/>
    <w:basedOn w:val="Normal"/>
    <w:rsid w:val="00822DB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67">
    <w:name w:val="xl67"/>
    <w:basedOn w:val="Normal"/>
    <w:rsid w:val="00822DB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68">
    <w:name w:val="xl68"/>
    <w:basedOn w:val="Normal"/>
    <w:rsid w:val="00822DB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s-ES" w:eastAsia="es-ES"/>
    </w:rPr>
  </w:style>
  <w:style w:type="paragraph" w:customStyle="1" w:styleId="xl69">
    <w:name w:val="xl69"/>
    <w:basedOn w:val="Normal"/>
    <w:rsid w:val="00822DB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70">
    <w:name w:val="xl70"/>
    <w:basedOn w:val="Normal"/>
    <w:rsid w:val="00822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71">
    <w:name w:val="xl71"/>
    <w:basedOn w:val="Normal"/>
    <w:rsid w:val="00822DB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s-ES" w:eastAsia="es-ES"/>
    </w:rPr>
  </w:style>
  <w:style w:type="paragraph" w:customStyle="1" w:styleId="xl72">
    <w:name w:val="xl72"/>
    <w:basedOn w:val="Normal"/>
    <w:rsid w:val="00822DB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73">
    <w:name w:val="xl73"/>
    <w:basedOn w:val="Normal"/>
    <w:rsid w:val="00822DB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74">
    <w:name w:val="xl74"/>
    <w:basedOn w:val="Normal"/>
    <w:rsid w:val="00822DB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75">
    <w:name w:val="xl75"/>
    <w:basedOn w:val="Normal"/>
    <w:rsid w:val="00822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76">
    <w:name w:val="xl76"/>
    <w:basedOn w:val="Normal"/>
    <w:rsid w:val="00822DB8"/>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77">
    <w:name w:val="xl77"/>
    <w:basedOn w:val="Normal"/>
    <w:rsid w:val="00822DB8"/>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78">
    <w:name w:val="xl78"/>
    <w:basedOn w:val="Normal"/>
    <w:rsid w:val="00822DB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79">
    <w:name w:val="xl79"/>
    <w:basedOn w:val="Normal"/>
    <w:rsid w:val="00822DB8"/>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0">
    <w:name w:val="xl80"/>
    <w:basedOn w:val="Normal"/>
    <w:rsid w:val="00822DB8"/>
    <w:pPr>
      <w:pBdr>
        <w:top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1">
    <w:name w:val="xl81"/>
    <w:basedOn w:val="Normal"/>
    <w:rsid w:val="00822DB8"/>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2">
    <w:name w:val="xl82"/>
    <w:basedOn w:val="Normal"/>
    <w:rsid w:val="00822DB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3">
    <w:name w:val="xl83"/>
    <w:basedOn w:val="Normal"/>
    <w:rsid w:val="00822DB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4">
    <w:name w:val="xl84"/>
    <w:basedOn w:val="Normal"/>
    <w:rsid w:val="00822DB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5">
    <w:name w:val="xl85"/>
    <w:basedOn w:val="Normal"/>
    <w:rsid w:val="008F5BF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styleId="Revisin">
    <w:name w:val="Revision"/>
    <w:hidden/>
    <w:uiPriority w:val="99"/>
    <w:semiHidden/>
    <w:rsid w:val="008D0CE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4429"/>
    <w:pPr>
      <w:keepNext/>
      <w:keepLines/>
      <w:numPr>
        <w:numId w:val="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34429"/>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B2E6A"/>
    <w:pPr>
      <w:keepNext/>
      <w:keepLines/>
      <w:numPr>
        <w:ilvl w:val="2"/>
        <w:numId w:val="4"/>
      </w:numPr>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9"/>
    <w:unhideWhenUsed/>
    <w:qFormat/>
    <w:rsid w:val="0045091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B4699"/>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5091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5091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5091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5091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442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442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CB2E6A"/>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rsid w:val="0045091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B469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45091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4509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509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5091C"/>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2078D2"/>
    <w:pPr>
      <w:ind w:left="720"/>
      <w:contextualSpacing/>
    </w:pPr>
  </w:style>
  <w:style w:type="paragraph" w:styleId="Textonotapie">
    <w:name w:val="footnote text"/>
    <w:aliases w:val="Footnote Text arial11"/>
    <w:basedOn w:val="Normal"/>
    <w:link w:val="TextonotapieCar"/>
    <w:uiPriority w:val="99"/>
    <w:unhideWhenUsed/>
    <w:rsid w:val="00E87943"/>
    <w:pPr>
      <w:spacing w:after="0" w:line="240" w:lineRule="auto"/>
    </w:pPr>
    <w:rPr>
      <w:sz w:val="20"/>
      <w:szCs w:val="20"/>
    </w:rPr>
  </w:style>
  <w:style w:type="character" w:customStyle="1" w:styleId="TextonotapieCar">
    <w:name w:val="Texto nota pie Car"/>
    <w:aliases w:val="Footnote Text arial11 Car"/>
    <w:basedOn w:val="Fuentedeprrafopredeter"/>
    <w:link w:val="Textonotapie"/>
    <w:uiPriority w:val="99"/>
    <w:rsid w:val="00E87943"/>
    <w:rPr>
      <w:sz w:val="20"/>
      <w:szCs w:val="20"/>
    </w:rPr>
  </w:style>
  <w:style w:type="character" w:styleId="Refdenotaalpie">
    <w:name w:val="footnote reference"/>
    <w:basedOn w:val="Fuentedeprrafopredeter"/>
    <w:uiPriority w:val="99"/>
    <w:semiHidden/>
    <w:unhideWhenUsed/>
    <w:rsid w:val="00E87943"/>
    <w:rPr>
      <w:vertAlign w:val="superscript"/>
    </w:rPr>
  </w:style>
  <w:style w:type="paragraph" w:styleId="Textodeglobo">
    <w:name w:val="Balloon Text"/>
    <w:basedOn w:val="Normal"/>
    <w:link w:val="TextodegloboCar"/>
    <w:uiPriority w:val="99"/>
    <w:semiHidden/>
    <w:unhideWhenUsed/>
    <w:rsid w:val="00B94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4CA7"/>
    <w:rPr>
      <w:rFonts w:ascii="Tahoma" w:hAnsi="Tahoma" w:cs="Tahoma"/>
      <w:sz w:val="16"/>
      <w:szCs w:val="16"/>
    </w:rPr>
  </w:style>
  <w:style w:type="table" w:styleId="Tablaconcuadrcula">
    <w:name w:val="Table Grid"/>
    <w:basedOn w:val="Tablanormal"/>
    <w:uiPriority w:val="59"/>
    <w:rsid w:val="00A57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CB2E6A"/>
    <w:pPr>
      <w:spacing w:after="0" w:line="360" w:lineRule="auto"/>
      <w:jc w:val="both"/>
    </w:pPr>
    <w:rPr>
      <w:rFonts w:ascii="Arial" w:eastAsia="Times New Roman" w:hAnsi="Arial" w:cs="Times New Roman"/>
      <w:szCs w:val="20"/>
      <w:lang w:val="es-ES_tradnl" w:eastAsia="es-ES_tradnl"/>
    </w:rPr>
  </w:style>
  <w:style w:type="character" w:customStyle="1" w:styleId="Textoindependiente2Car">
    <w:name w:val="Texto independiente 2 Car"/>
    <w:basedOn w:val="Fuentedeprrafopredeter"/>
    <w:link w:val="Textoindependiente2"/>
    <w:uiPriority w:val="99"/>
    <w:rsid w:val="00CB2E6A"/>
    <w:rPr>
      <w:rFonts w:ascii="Arial" w:eastAsia="Times New Roman" w:hAnsi="Arial" w:cs="Times New Roman"/>
      <w:szCs w:val="20"/>
      <w:lang w:val="es-ES_tradnl" w:eastAsia="es-ES_tradnl"/>
    </w:rPr>
  </w:style>
  <w:style w:type="paragraph" w:styleId="Textoindependiente">
    <w:name w:val="Body Text"/>
    <w:basedOn w:val="Normal"/>
    <w:link w:val="TextoindependienteCar"/>
    <w:uiPriority w:val="99"/>
    <w:rsid w:val="00CB2E6A"/>
    <w:pPr>
      <w:spacing w:after="0" w:line="240" w:lineRule="auto"/>
      <w:jc w:val="both"/>
    </w:pPr>
    <w:rPr>
      <w:rFonts w:ascii="Arial" w:eastAsia="Times New Roman" w:hAnsi="Arial" w:cs="Times New Roman"/>
      <w:i/>
      <w:color w:val="000000"/>
      <w:szCs w:val="20"/>
      <w:lang w:val="es-ES_tradnl" w:eastAsia="es-ES_tradnl"/>
    </w:rPr>
  </w:style>
  <w:style w:type="character" w:customStyle="1" w:styleId="TextoindependienteCar">
    <w:name w:val="Texto independiente Car"/>
    <w:basedOn w:val="Fuentedeprrafopredeter"/>
    <w:link w:val="Textoindependiente"/>
    <w:uiPriority w:val="99"/>
    <w:rsid w:val="00CB2E6A"/>
    <w:rPr>
      <w:rFonts w:ascii="Arial" w:eastAsia="Times New Roman" w:hAnsi="Arial" w:cs="Times New Roman"/>
      <w:i/>
      <w:color w:val="000000"/>
      <w:szCs w:val="20"/>
      <w:lang w:val="es-ES_tradnl" w:eastAsia="es-ES_tradnl"/>
    </w:rPr>
  </w:style>
  <w:style w:type="paragraph" w:styleId="Sangra3detindependiente">
    <w:name w:val="Body Text Indent 3"/>
    <w:basedOn w:val="Normal"/>
    <w:link w:val="Sangra3detindependienteCar"/>
    <w:unhideWhenUsed/>
    <w:rsid w:val="00E67B75"/>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67B75"/>
    <w:rPr>
      <w:sz w:val="16"/>
      <w:szCs w:val="16"/>
    </w:rPr>
  </w:style>
  <w:style w:type="character" w:customStyle="1" w:styleId="apple-converted-space">
    <w:name w:val="apple-converted-space"/>
    <w:basedOn w:val="Fuentedeprrafopredeter"/>
    <w:rsid w:val="00577FEE"/>
  </w:style>
  <w:style w:type="paragraph" w:styleId="NormalWeb">
    <w:name w:val="Normal (Web)"/>
    <w:basedOn w:val="Normal"/>
    <w:uiPriority w:val="99"/>
    <w:unhideWhenUsed/>
    <w:rsid w:val="005A11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uerpodeltexto2">
    <w:name w:val="Cuerpo del texto (2)_"/>
    <w:link w:val="Cuerpodeltexto20"/>
    <w:rsid w:val="007F22C6"/>
    <w:rPr>
      <w:rFonts w:ascii="Times New Roman" w:eastAsia="Times New Roman" w:hAnsi="Times New Roman"/>
      <w:shd w:val="clear" w:color="auto" w:fill="FFFFFF"/>
    </w:rPr>
  </w:style>
  <w:style w:type="paragraph" w:customStyle="1" w:styleId="Cuerpodeltexto20">
    <w:name w:val="Cuerpo del texto (2)"/>
    <w:basedOn w:val="Normal"/>
    <w:link w:val="Cuerpodeltexto2"/>
    <w:rsid w:val="007F22C6"/>
    <w:pPr>
      <w:widowControl w:val="0"/>
      <w:shd w:val="clear" w:color="auto" w:fill="FFFFFF"/>
      <w:spacing w:after="0" w:line="0" w:lineRule="atLeast"/>
      <w:jc w:val="right"/>
    </w:pPr>
    <w:rPr>
      <w:rFonts w:ascii="Times New Roman" w:eastAsia="Times New Roman" w:hAnsi="Times New Roman"/>
    </w:rPr>
  </w:style>
  <w:style w:type="character" w:customStyle="1" w:styleId="Cuerpodeltexto29">
    <w:name w:val="Cuerpo del texto (2) + 9"/>
    <w:aliases w:val="5 pto,Negrita,Cuerpo del texto (2) + 11 pto,Cursiva,Cuerpo del texto (2) + 10,Cuerpo del texto (2) + 6"/>
    <w:rsid w:val="007F22C6"/>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paragraph" w:styleId="Lista">
    <w:name w:val="List"/>
    <w:basedOn w:val="Normal"/>
    <w:rsid w:val="00ED0DA0"/>
    <w:pPr>
      <w:spacing w:after="0" w:line="240" w:lineRule="auto"/>
      <w:ind w:left="1753" w:right="663" w:hanging="902"/>
    </w:pPr>
    <w:rPr>
      <w:rFonts w:ascii="Arial" w:eastAsia="Times New Roman" w:hAnsi="Arial" w:cs="Arial"/>
      <w:b/>
      <w:bCs/>
      <w:sz w:val="20"/>
      <w:szCs w:val="24"/>
      <w:lang w:val="es-ES_tradnl" w:eastAsia="es-ES"/>
    </w:rPr>
  </w:style>
  <w:style w:type="paragraph" w:customStyle="1" w:styleId="xl24">
    <w:name w:val="xl24"/>
    <w:basedOn w:val="Normal"/>
    <w:rsid w:val="00ED0DA0"/>
    <w:pPr>
      <w:spacing w:before="100" w:beforeAutospacing="1" w:after="100" w:afterAutospacing="1" w:line="240" w:lineRule="auto"/>
      <w:textAlignment w:val="top"/>
    </w:pPr>
    <w:rPr>
      <w:rFonts w:ascii="Arial" w:eastAsia="Arial Unicode MS" w:hAnsi="Arial" w:cs="Arial"/>
      <w:sz w:val="18"/>
      <w:szCs w:val="18"/>
      <w:lang w:val="es-ES" w:eastAsia="es-ES"/>
    </w:rPr>
  </w:style>
  <w:style w:type="character" w:styleId="Hipervnculo">
    <w:name w:val="Hyperlink"/>
    <w:basedOn w:val="Fuentedeprrafopredeter"/>
    <w:uiPriority w:val="99"/>
    <w:unhideWhenUsed/>
    <w:rsid w:val="00513074"/>
    <w:rPr>
      <w:color w:val="0000FF" w:themeColor="hyperlink"/>
      <w:u w:val="single"/>
    </w:rPr>
  </w:style>
  <w:style w:type="character" w:styleId="Textoennegrita">
    <w:name w:val="Strong"/>
    <w:basedOn w:val="Fuentedeprrafopredeter"/>
    <w:uiPriority w:val="22"/>
    <w:qFormat/>
    <w:rsid w:val="002F2FD5"/>
    <w:rPr>
      <w:b/>
      <w:bCs/>
    </w:rPr>
  </w:style>
  <w:style w:type="character" w:styleId="nfasis">
    <w:name w:val="Emphasis"/>
    <w:basedOn w:val="Fuentedeprrafopredeter"/>
    <w:uiPriority w:val="20"/>
    <w:qFormat/>
    <w:rsid w:val="002F2FD5"/>
    <w:rPr>
      <w:i/>
      <w:iCs/>
    </w:rPr>
  </w:style>
  <w:style w:type="paragraph" w:customStyle="1" w:styleId="descripcionnota">
    <w:name w:val="descripcion_nota"/>
    <w:basedOn w:val="Normal"/>
    <w:rsid w:val="002F2F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itulocontenido">
    <w:name w:val="titulo_contenido"/>
    <w:basedOn w:val="Normal"/>
    <w:rsid w:val="002F2F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semiHidden/>
    <w:unhideWhenUsed/>
    <w:qFormat/>
    <w:rsid w:val="00440C5B"/>
    <w:pPr>
      <w:numPr>
        <w:numId w:val="0"/>
      </w:numPr>
      <w:spacing w:before="480"/>
      <w:outlineLvl w:val="9"/>
    </w:pPr>
    <w:rPr>
      <w:b/>
      <w:bCs/>
      <w:sz w:val="28"/>
      <w:szCs w:val="28"/>
      <w:lang w:val="es-ES" w:eastAsia="es-ES"/>
    </w:rPr>
  </w:style>
  <w:style w:type="paragraph" w:styleId="TDC1">
    <w:name w:val="toc 1"/>
    <w:basedOn w:val="Normal"/>
    <w:next w:val="Normal"/>
    <w:autoRedefine/>
    <w:uiPriority w:val="39"/>
    <w:unhideWhenUsed/>
    <w:qFormat/>
    <w:rsid w:val="004148BB"/>
    <w:pPr>
      <w:tabs>
        <w:tab w:val="left" w:pos="567"/>
        <w:tab w:val="right" w:leader="dot" w:pos="9111"/>
      </w:tabs>
      <w:spacing w:after="0" w:line="240" w:lineRule="auto"/>
      <w:ind w:left="567" w:hanging="567"/>
    </w:pPr>
    <w:rPr>
      <w:rFonts w:ascii="Times New Roman" w:hAnsi="Times New Roman" w:cs="Times New Roman"/>
      <w:b/>
      <w:noProof/>
      <w:sz w:val="24"/>
      <w:szCs w:val="24"/>
    </w:rPr>
  </w:style>
  <w:style w:type="paragraph" w:styleId="TDC2">
    <w:name w:val="toc 2"/>
    <w:basedOn w:val="Normal"/>
    <w:next w:val="Normal"/>
    <w:autoRedefine/>
    <w:uiPriority w:val="39"/>
    <w:unhideWhenUsed/>
    <w:qFormat/>
    <w:rsid w:val="00A847F8"/>
    <w:pPr>
      <w:tabs>
        <w:tab w:val="left" w:pos="851"/>
        <w:tab w:val="right" w:leader="dot" w:pos="9111"/>
      </w:tabs>
      <w:spacing w:after="0" w:line="240" w:lineRule="auto"/>
      <w:ind w:left="220" w:firstLine="206"/>
    </w:pPr>
  </w:style>
  <w:style w:type="paragraph" w:styleId="TDC3">
    <w:name w:val="toc 3"/>
    <w:basedOn w:val="Normal"/>
    <w:next w:val="Normal"/>
    <w:autoRedefine/>
    <w:uiPriority w:val="39"/>
    <w:unhideWhenUsed/>
    <w:qFormat/>
    <w:rsid w:val="004148BB"/>
    <w:pPr>
      <w:tabs>
        <w:tab w:val="left" w:pos="1418"/>
        <w:tab w:val="right" w:leader="dot" w:pos="9111"/>
      </w:tabs>
      <w:spacing w:after="0" w:line="240" w:lineRule="auto"/>
      <w:ind w:left="1418" w:hanging="567"/>
    </w:pPr>
  </w:style>
  <w:style w:type="paragraph" w:styleId="TDC4">
    <w:name w:val="toc 4"/>
    <w:basedOn w:val="Normal"/>
    <w:next w:val="Normal"/>
    <w:autoRedefine/>
    <w:uiPriority w:val="39"/>
    <w:unhideWhenUsed/>
    <w:rsid w:val="00A847F8"/>
    <w:pPr>
      <w:tabs>
        <w:tab w:val="left" w:pos="1985"/>
        <w:tab w:val="right" w:leader="dot" w:pos="9111"/>
      </w:tabs>
      <w:spacing w:after="0" w:line="240" w:lineRule="auto"/>
      <w:ind w:left="658" w:firstLine="618"/>
    </w:pPr>
  </w:style>
  <w:style w:type="paragraph" w:styleId="Sinespaciado">
    <w:name w:val="No Spacing"/>
    <w:uiPriority w:val="1"/>
    <w:qFormat/>
    <w:rsid w:val="007A3FDA"/>
    <w:pPr>
      <w:spacing w:after="0" w:line="240" w:lineRule="auto"/>
      <w:jc w:val="center"/>
    </w:pPr>
    <w:rPr>
      <w:rFonts w:ascii="Times New Roman" w:hAnsi="Times New Roman"/>
      <w:b/>
      <w:sz w:val="24"/>
    </w:rPr>
  </w:style>
  <w:style w:type="paragraph" w:styleId="Epgrafe">
    <w:name w:val="caption"/>
    <w:basedOn w:val="Normal"/>
    <w:next w:val="Normal"/>
    <w:uiPriority w:val="35"/>
    <w:unhideWhenUsed/>
    <w:qFormat/>
    <w:rsid w:val="007A3FDA"/>
    <w:pPr>
      <w:spacing w:line="240" w:lineRule="auto"/>
    </w:pPr>
    <w:rPr>
      <w:b/>
      <w:bCs/>
      <w:color w:val="4F81BD" w:themeColor="accent1"/>
      <w:sz w:val="18"/>
      <w:szCs w:val="18"/>
    </w:rPr>
  </w:style>
  <w:style w:type="paragraph" w:styleId="Encabezado">
    <w:name w:val="header"/>
    <w:basedOn w:val="Normal"/>
    <w:link w:val="EncabezadoCar"/>
    <w:uiPriority w:val="99"/>
    <w:unhideWhenUsed/>
    <w:rsid w:val="007A3F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3FDA"/>
  </w:style>
  <w:style w:type="paragraph" w:styleId="Piedepgina">
    <w:name w:val="footer"/>
    <w:basedOn w:val="Normal"/>
    <w:link w:val="PiedepginaCar"/>
    <w:uiPriority w:val="99"/>
    <w:unhideWhenUsed/>
    <w:rsid w:val="007A3F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3FDA"/>
  </w:style>
  <w:style w:type="paragraph" w:customStyle="1" w:styleId="Default">
    <w:name w:val="Default"/>
    <w:rsid w:val="00447D15"/>
    <w:pPr>
      <w:autoSpaceDE w:val="0"/>
      <w:autoSpaceDN w:val="0"/>
      <w:adjustRightInd w:val="0"/>
      <w:spacing w:after="0" w:line="240" w:lineRule="auto"/>
    </w:pPr>
    <w:rPr>
      <w:rFonts w:ascii="Arial" w:hAnsi="Arial" w:cs="Arial"/>
      <w:color w:val="000000"/>
      <w:sz w:val="24"/>
      <w:szCs w:val="24"/>
      <w:lang w:val="es-ES"/>
    </w:rPr>
  </w:style>
  <w:style w:type="character" w:customStyle="1" w:styleId="A9">
    <w:name w:val="A9"/>
    <w:uiPriority w:val="99"/>
    <w:rsid w:val="00FB7452"/>
    <w:rPr>
      <w:color w:val="000000"/>
      <w:sz w:val="22"/>
      <w:szCs w:val="22"/>
    </w:rPr>
  </w:style>
  <w:style w:type="paragraph" w:styleId="TDC5">
    <w:name w:val="toc 5"/>
    <w:basedOn w:val="Normal"/>
    <w:next w:val="Normal"/>
    <w:autoRedefine/>
    <w:uiPriority w:val="39"/>
    <w:unhideWhenUsed/>
    <w:rsid w:val="00DF6337"/>
    <w:pPr>
      <w:spacing w:after="100"/>
      <w:ind w:left="880"/>
    </w:pPr>
    <w:rPr>
      <w:rFonts w:eastAsiaTheme="minorEastAsia"/>
      <w:lang w:val="es-ES" w:eastAsia="es-ES"/>
    </w:rPr>
  </w:style>
  <w:style w:type="paragraph" w:styleId="TDC6">
    <w:name w:val="toc 6"/>
    <w:basedOn w:val="Normal"/>
    <w:next w:val="Normal"/>
    <w:autoRedefine/>
    <w:uiPriority w:val="39"/>
    <w:unhideWhenUsed/>
    <w:rsid w:val="00DF6337"/>
    <w:pPr>
      <w:spacing w:after="100"/>
      <w:ind w:left="1100"/>
    </w:pPr>
    <w:rPr>
      <w:rFonts w:eastAsiaTheme="minorEastAsia"/>
      <w:lang w:val="es-ES" w:eastAsia="es-ES"/>
    </w:rPr>
  </w:style>
  <w:style w:type="paragraph" w:styleId="TDC7">
    <w:name w:val="toc 7"/>
    <w:basedOn w:val="Normal"/>
    <w:next w:val="Normal"/>
    <w:autoRedefine/>
    <w:uiPriority w:val="39"/>
    <w:unhideWhenUsed/>
    <w:rsid w:val="00DF6337"/>
    <w:pPr>
      <w:spacing w:after="100"/>
      <w:ind w:left="1320"/>
    </w:pPr>
    <w:rPr>
      <w:rFonts w:eastAsiaTheme="minorEastAsia"/>
      <w:lang w:val="es-ES" w:eastAsia="es-ES"/>
    </w:rPr>
  </w:style>
  <w:style w:type="paragraph" w:styleId="TDC8">
    <w:name w:val="toc 8"/>
    <w:basedOn w:val="Normal"/>
    <w:next w:val="Normal"/>
    <w:autoRedefine/>
    <w:uiPriority w:val="39"/>
    <w:unhideWhenUsed/>
    <w:rsid w:val="00DF6337"/>
    <w:pPr>
      <w:spacing w:after="100"/>
      <w:ind w:left="1540"/>
    </w:pPr>
    <w:rPr>
      <w:rFonts w:eastAsiaTheme="minorEastAsia"/>
      <w:lang w:val="es-ES" w:eastAsia="es-ES"/>
    </w:rPr>
  </w:style>
  <w:style w:type="paragraph" w:styleId="TDC9">
    <w:name w:val="toc 9"/>
    <w:basedOn w:val="Normal"/>
    <w:next w:val="Normal"/>
    <w:autoRedefine/>
    <w:uiPriority w:val="39"/>
    <w:unhideWhenUsed/>
    <w:rsid w:val="00DF6337"/>
    <w:pPr>
      <w:spacing w:after="100"/>
      <w:ind w:left="1760"/>
    </w:pPr>
    <w:rPr>
      <w:rFonts w:eastAsiaTheme="minorEastAsia"/>
      <w:lang w:val="es-ES" w:eastAsia="es-ES"/>
    </w:rPr>
  </w:style>
  <w:style w:type="paragraph" w:styleId="Tabladeilustraciones">
    <w:name w:val="table of figures"/>
    <w:basedOn w:val="Normal"/>
    <w:next w:val="Normal"/>
    <w:uiPriority w:val="99"/>
    <w:unhideWhenUsed/>
    <w:rsid w:val="00D47070"/>
    <w:pPr>
      <w:spacing w:after="0"/>
    </w:pPr>
  </w:style>
  <w:style w:type="paragraph" w:customStyle="1" w:styleId="Pa25">
    <w:name w:val="Pa25"/>
    <w:basedOn w:val="Default"/>
    <w:next w:val="Default"/>
    <w:rsid w:val="00511DFA"/>
    <w:pPr>
      <w:spacing w:line="221" w:lineRule="atLeast"/>
    </w:pPr>
    <w:rPr>
      <w:rFonts w:eastAsia="Times New Roman" w:cs="Times New Roman"/>
      <w:color w:val="auto"/>
      <w:lang w:val="en-US"/>
    </w:rPr>
  </w:style>
  <w:style w:type="paragraph" w:customStyle="1" w:styleId="Pa26">
    <w:name w:val="Pa26"/>
    <w:basedOn w:val="Default"/>
    <w:next w:val="Default"/>
    <w:uiPriority w:val="99"/>
    <w:rsid w:val="00C6018B"/>
    <w:pPr>
      <w:spacing w:line="221" w:lineRule="atLeast"/>
    </w:pPr>
    <w:rPr>
      <w:rFonts w:ascii="Palatino Linotype" w:hAnsi="Palatino Linotype" w:cstheme="minorBidi"/>
      <w:color w:val="auto"/>
      <w:lang w:val="es-BO"/>
    </w:rPr>
  </w:style>
  <w:style w:type="paragraph" w:customStyle="1" w:styleId="Pa7">
    <w:name w:val="Pa7"/>
    <w:basedOn w:val="Default"/>
    <w:next w:val="Default"/>
    <w:uiPriority w:val="99"/>
    <w:rsid w:val="002156B4"/>
    <w:pPr>
      <w:spacing w:line="221" w:lineRule="atLeast"/>
    </w:pPr>
    <w:rPr>
      <w:rFonts w:ascii="Minion" w:hAnsi="Minion" w:cstheme="minorBidi"/>
      <w:color w:val="auto"/>
      <w:lang w:val="es-BO"/>
    </w:rPr>
  </w:style>
  <w:style w:type="character" w:customStyle="1" w:styleId="A3">
    <w:name w:val="A3"/>
    <w:uiPriority w:val="99"/>
    <w:rsid w:val="00D57C96"/>
    <w:rPr>
      <w:rFonts w:cs="Minion"/>
      <w:color w:val="000000"/>
      <w:sz w:val="22"/>
      <w:szCs w:val="22"/>
    </w:rPr>
  </w:style>
  <w:style w:type="paragraph" w:customStyle="1" w:styleId="Pa5">
    <w:name w:val="Pa5"/>
    <w:basedOn w:val="Default"/>
    <w:next w:val="Default"/>
    <w:uiPriority w:val="99"/>
    <w:rsid w:val="00EC47B4"/>
    <w:pPr>
      <w:spacing w:line="221" w:lineRule="atLeast"/>
    </w:pPr>
    <w:rPr>
      <w:rFonts w:ascii="Minion" w:hAnsi="Minion" w:cstheme="minorBidi"/>
      <w:color w:val="auto"/>
      <w:lang w:val="es-BO"/>
    </w:rPr>
  </w:style>
  <w:style w:type="paragraph" w:customStyle="1" w:styleId="Pa38">
    <w:name w:val="Pa38"/>
    <w:basedOn w:val="Default"/>
    <w:next w:val="Default"/>
    <w:uiPriority w:val="99"/>
    <w:rsid w:val="00C0479F"/>
    <w:pPr>
      <w:spacing w:line="201" w:lineRule="atLeast"/>
    </w:pPr>
    <w:rPr>
      <w:rFonts w:ascii="Minion" w:hAnsi="Minion" w:cstheme="minorBidi"/>
      <w:color w:val="auto"/>
      <w:lang w:val="es-BO"/>
    </w:rPr>
  </w:style>
  <w:style w:type="character" w:customStyle="1" w:styleId="A0">
    <w:name w:val="A0"/>
    <w:uiPriority w:val="99"/>
    <w:rsid w:val="006D54AA"/>
    <w:rPr>
      <w:rFonts w:cs="Palatino Linotype"/>
      <w:b/>
      <w:bCs/>
      <w:color w:val="000000"/>
      <w:sz w:val="32"/>
      <w:szCs w:val="32"/>
    </w:rPr>
  </w:style>
  <w:style w:type="character" w:customStyle="1" w:styleId="A4">
    <w:name w:val="A4"/>
    <w:uiPriority w:val="99"/>
    <w:rsid w:val="009F5BD9"/>
    <w:rPr>
      <w:rFonts w:cs="Minion"/>
      <w:color w:val="000000"/>
      <w:sz w:val="16"/>
      <w:szCs w:val="16"/>
    </w:rPr>
  </w:style>
  <w:style w:type="numbering" w:customStyle="1" w:styleId="Sinlista1">
    <w:name w:val="Sin lista1"/>
    <w:next w:val="Sinlista"/>
    <w:uiPriority w:val="99"/>
    <w:semiHidden/>
    <w:unhideWhenUsed/>
    <w:rsid w:val="002C3ECE"/>
  </w:style>
  <w:style w:type="numbering" w:customStyle="1" w:styleId="Sinlista2">
    <w:name w:val="Sin lista2"/>
    <w:next w:val="Sinlista"/>
    <w:uiPriority w:val="99"/>
    <w:semiHidden/>
    <w:unhideWhenUsed/>
    <w:rsid w:val="002C3ECE"/>
  </w:style>
  <w:style w:type="character" w:styleId="Hipervnculovisitado">
    <w:name w:val="FollowedHyperlink"/>
    <w:basedOn w:val="Fuentedeprrafopredeter"/>
    <w:uiPriority w:val="99"/>
    <w:semiHidden/>
    <w:unhideWhenUsed/>
    <w:rsid w:val="002C3ECE"/>
    <w:rPr>
      <w:color w:val="800080"/>
      <w:u w:val="single"/>
    </w:rPr>
  </w:style>
  <w:style w:type="character" w:styleId="Refdenotaalfinal">
    <w:name w:val="endnote reference"/>
    <w:basedOn w:val="Fuentedeprrafopredeter"/>
    <w:uiPriority w:val="99"/>
    <w:semiHidden/>
    <w:unhideWhenUsed/>
    <w:rsid w:val="00124CDB"/>
    <w:rPr>
      <w:vertAlign w:val="superscript"/>
    </w:rPr>
  </w:style>
  <w:style w:type="paragraph" w:customStyle="1" w:styleId="xl66">
    <w:name w:val="xl66"/>
    <w:basedOn w:val="Normal"/>
    <w:rsid w:val="00822DB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67">
    <w:name w:val="xl67"/>
    <w:basedOn w:val="Normal"/>
    <w:rsid w:val="00822DB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68">
    <w:name w:val="xl68"/>
    <w:basedOn w:val="Normal"/>
    <w:rsid w:val="00822DB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s-ES" w:eastAsia="es-ES"/>
    </w:rPr>
  </w:style>
  <w:style w:type="paragraph" w:customStyle="1" w:styleId="xl69">
    <w:name w:val="xl69"/>
    <w:basedOn w:val="Normal"/>
    <w:rsid w:val="00822DB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70">
    <w:name w:val="xl70"/>
    <w:basedOn w:val="Normal"/>
    <w:rsid w:val="00822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71">
    <w:name w:val="xl71"/>
    <w:basedOn w:val="Normal"/>
    <w:rsid w:val="00822DB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val="es-ES" w:eastAsia="es-ES"/>
    </w:rPr>
  </w:style>
  <w:style w:type="paragraph" w:customStyle="1" w:styleId="xl72">
    <w:name w:val="xl72"/>
    <w:basedOn w:val="Normal"/>
    <w:rsid w:val="00822DB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73">
    <w:name w:val="xl73"/>
    <w:basedOn w:val="Normal"/>
    <w:rsid w:val="00822DB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74">
    <w:name w:val="xl74"/>
    <w:basedOn w:val="Normal"/>
    <w:rsid w:val="00822DB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s-ES" w:eastAsia="es-ES"/>
    </w:rPr>
  </w:style>
  <w:style w:type="paragraph" w:customStyle="1" w:styleId="xl75">
    <w:name w:val="xl75"/>
    <w:basedOn w:val="Normal"/>
    <w:rsid w:val="00822D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76">
    <w:name w:val="xl76"/>
    <w:basedOn w:val="Normal"/>
    <w:rsid w:val="00822DB8"/>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77">
    <w:name w:val="xl77"/>
    <w:basedOn w:val="Normal"/>
    <w:rsid w:val="00822DB8"/>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78">
    <w:name w:val="xl78"/>
    <w:basedOn w:val="Normal"/>
    <w:rsid w:val="00822DB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val="es-ES" w:eastAsia="es-ES"/>
    </w:rPr>
  </w:style>
  <w:style w:type="paragraph" w:customStyle="1" w:styleId="xl79">
    <w:name w:val="xl79"/>
    <w:basedOn w:val="Normal"/>
    <w:rsid w:val="00822DB8"/>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0">
    <w:name w:val="xl80"/>
    <w:basedOn w:val="Normal"/>
    <w:rsid w:val="00822DB8"/>
    <w:pPr>
      <w:pBdr>
        <w:top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1">
    <w:name w:val="xl81"/>
    <w:basedOn w:val="Normal"/>
    <w:rsid w:val="00822DB8"/>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2">
    <w:name w:val="xl82"/>
    <w:basedOn w:val="Normal"/>
    <w:rsid w:val="00822DB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3">
    <w:name w:val="xl83"/>
    <w:basedOn w:val="Normal"/>
    <w:rsid w:val="00822DB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4">
    <w:name w:val="xl84"/>
    <w:basedOn w:val="Normal"/>
    <w:rsid w:val="00822DB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customStyle="1" w:styleId="xl85">
    <w:name w:val="xl85"/>
    <w:basedOn w:val="Normal"/>
    <w:rsid w:val="008F5BF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val="es-ES" w:eastAsia="es-ES"/>
    </w:rPr>
  </w:style>
  <w:style w:type="paragraph" w:styleId="Revisin">
    <w:name w:val="Revision"/>
    <w:hidden/>
    <w:uiPriority w:val="99"/>
    <w:semiHidden/>
    <w:rsid w:val="008D0C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5415">
      <w:bodyDiv w:val="1"/>
      <w:marLeft w:val="0"/>
      <w:marRight w:val="0"/>
      <w:marTop w:val="0"/>
      <w:marBottom w:val="0"/>
      <w:divBdr>
        <w:top w:val="none" w:sz="0" w:space="0" w:color="auto"/>
        <w:left w:val="none" w:sz="0" w:space="0" w:color="auto"/>
        <w:bottom w:val="none" w:sz="0" w:space="0" w:color="auto"/>
        <w:right w:val="none" w:sz="0" w:space="0" w:color="auto"/>
      </w:divBdr>
    </w:div>
    <w:div w:id="51932377">
      <w:bodyDiv w:val="1"/>
      <w:marLeft w:val="0"/>
      <w:marRight w:val="0"/>
      <w:marTop w:val="0"/>
      <w:marBottom w:val="0"/>
      <w:divBdr>
        <w:top w:val="none" w:sz="0" w:space="0" w:color="auto"/>
        <w:left w:val="none" w:sz="0" w:space="0" w:color="auto"/>
        <w:bottom w:val="none" w:sz="0" w:space="0" w:color="auto"/>
        <w:right w:val="none" w:sz="0" w:space="0" w:color="auto"/>
      </w:divBdr>
    </w:div>
    <w:div w:id="64884205">
      <w:bodyDiv w:val="1"/>
      <w:marLeft w:val="0"/>
      <w:marRight w:val="0"/>
      <w:marTop w:val="0"/>
      <w:marBottom w:val="0"/>
      <w:divBdr>
        <w:top w:val="none" w:sz="0" w:space="0" w:color="auto"/>
        <w:left w:val="none" w:sz="0" w:space="0" w:color="auto"/>
        <w:bottom w:val="none" w:sz="0" w:space="0" w:color="auto"/>
        <w:right w:val="none" w:sz="0" w:space="0" w:color="auto"/>
      </w:divBdr>
    </w:div>
    <w:div w:id="75132403">
      <w:bodyDiv w:val="1"/>
      <w:marLeft w:val="0"/>
      <w:marRight w:val="0"/>
      <w:marTop w:val="0"/>
      <w:marBottom w:val="0"/>
      <w:divBdr>
        <w:top w:val="none" w:sz="0" w:space="0" w:color="auto"/>
        <w:left w:val="none" w:sz="0" w:space="0" w:color="auto"/>
        <w:bottom w:val="none" w:sz="0" w:space="0" w:color="auto"/>
        <w:right w:val="none" w:sz="0" w:space="0" w:color="auto"/>
      </w:divBdr>
    </w:div>
    <w:div w:id="75831888">
      <w:bodyDiv w:val="1"/>
      <w:marLeft w:val="0"/>
      <w:marRight w:val="0"/>
      <w:marTop w:val="0"/>
      <w:marBottom w:val="0"/>
      <w:divBdr>
        <w:top w:val="none" w:sz="0" w:space="0" w:color="auto"/>
        <w:left w:val="none" w:sz="0" w:space="0" w:color="auto"/>
        <w:bottom w:val="none" w:sz="0" w:space="0" w:color="auto"/>
        <w:right w:val="none" w:sz="0" w:space="0" w:color="auto"/>
      </w:divBdr>
    </w:div>
    <w:div w:id="82606493">
      <w:bodyDiv w:val="1"/>
      <w:marLeft w:val="0"/>
      <w:marRight w:val="0"/>
      <w:marTop w:val="0"/>
      <w:marBottom w:val="0"/>
      <w:divBdr>
        <w:top w:val="none" w:sz="0" w:space="0" w:color="auto"/>
        <w:left w:val="none" w:sz="0" w:space="0" w:color="auto"/>
        <w:bottom w:val="none" w:sz="0" w:space="0" w:color="auto"/>
        <w:right w:val="none" w:sz="0" w:space="0" w:color="auto"/>
      </w:divBdr>
    </w:div>
    <w:div w:id="90705368">
      <w:bodyDiv w:val="1"/>
      <w:marLeft w:val="0"/>
      <w:marRight w:val="0"/>
      <w:marTop w:val="0"/>
      <w:marBottom w:val="0"/>
      <w:divBdr>
        <w:top w:val="none" w:sz="0" w:space="0" w:color="auto"/>
        <w:left w:val="none" w:sz="0" w:space="0" w:color="auto"/>
        <w:bottom w:val="none" w:sz="0" w:space="0" w:color="auto"/>
        <w:right w:val="none" w:sz="0" w:space="0" w:color="auto"/>
      </w:divBdr>
    </w:div>
    <w:div w:id="104160328">
      <w:bodyDiv w:val="1"/>
      <w:marLeft w:val="0"/>
      <w:marRight w:val="0"/>
      <w:marTop w:val="0"/>
      <w:marBottom w:val="0"/>
      <w:divBdr>
        <w:top w:val="none" w:sz="0" w:space="0" w:color="auto"/>
        <w:left w:val="none" w:sz="0" w:space="0" w:color="auto"/>
        <w:bottom w:val="none" w:sz="0" w:space="0" w:color="auto"/>
        <w:right w:val="none" w:sz="0" w:space="0" w:color="auto"/>
      </w:divBdr>
    </w:div>
    <w:div w:id="106435751">
      <w:bodyDiv w:val="1"/>
      <w:marLeft w:val="0"/>
      <w:marRight w:val="0"/>
      <w:marTop w:val="0"/>
      <w:marBottom w:val="0"/>
      <w:divBdr>
        <w:top w:val="none" w:sz="0" w:space="0" w:color="auto"/>
        <w:left w:val="none" w:sz="0" w:space="0" w:color="auto"/>
        <w:bottom w:val="none" w:sz="0" w:space="0" w:color="auto"/>
        <w:right w:val="none" w:sz="0" w:space="0" w:color="auto"/>
      </w:divBdr>
    </w:div>
    <w:div w:id="128129020">
      <w:bodyDiv w:val="1"/>
      <w:marLeft w:val="0"/>
      <w:marRight w:val="0"/>
      <w:marTop w:val="0"/>
      <w:marBottom w:val="0"/>
      <w:divBdr>
        <w:top w:val="none" w:sz="0" w:space="0" w:color="auto"/>
        <w:left w:val="none" w:sz="0" w:space="0" w:color="auto"/>
        <w:bottom w:val="none" w:sz="0" w:space="0" w:color="auto"/>
        <w:right w:val="none" w:sz="0" w:space="0" w:color="auto"/>
      </w:divBdr>
    </w:div>
    <w:div w:id="146090745">
      <w:bodyDiv w:val="1"/>
      <w:marLeft w:val="0"/>
      <w:marRight w:val="0"/>
      <w:marTop w:val="0"/>
      <w:marBottom w:val="0"/>
      <w:divBdr>
        <w:top w:val="none" w:sz="0" w:space="0" w:color="auto"/>
        <w:left w:val="none" w:sz="0" w:space="0" w:color="auto"/>
        <w:bottom w:val="none" w:sz="0" w:space="0" w:color="auto"/>
        <w:right w:val="none" w:sz="0" w:space="0" w:color="auto"/>
      </w:divBdr>
    </w:div>
    <w:div w:id="156313330">
      <w:bodyDiv w:val="1"/>
      <w:marLeft w:val="0"/>
      <w:marRight w:val="0"/>
      <w:marTop w:val="0"/>
      <w:marBottom w:val="0"/>
      <w:divBdr>
        <w:top w:val="none" w:sz="0" w:space="0" w:color="auto"/>
        <w:left w:val="none" w:sz="0" w:space="0" w:color="auto"/>
        <w:bottom w:val="none" w:sz="0" w:space="0" w:color="auto"/>
        <w:right w:val="none" w:sz="0" w:space="0" w:color="auto"/>
      </w:divBdr>
    </w:div>
    <w:div w:id="170144678">
      <w:bodyDiv w:val="1"/>
      <w:marLeft w:val="0"/>
      <w:marRight w:val="0"/>
      <w:marTop w:val="0"/>
      <w:marBottom w:val="0"/>
      <w:divBdr>
        <w:top w:val="none" w:sz="0" w:space="0" w:color="auto"/>
        <w:left w:val="none" w:sz="0" w:space="0" w:color="auto"/>
        <w:bottom w:val="none" w:sz="0" w:space="0" w:color="auto"/>
        <w:right w:val="none" w:sz="0" w:space="0" w:color="auto"/>
      </w:divBdr>
    </w:div>
    <w:div w:id="176234843">
      <w:bodyDiv w:val="1"/>
      <w:marLeft w:val="0"/>
      <w:marRight w:val="0"/>
      <w:marTop w:val="0"/>
      <w:marBottom w:val="0"/>
      <w:divBdr>
        <w:top w:val="none" w:sz="0" w:space="0" w:color="auto"/>
        <w:left w:val="none" w:sz="0" w:space="0" w:color="auto"/>
        <w:bottom w:val="none" w:sz="0" w:space="0" w:color="auto"/>
        <w:right w:val="none" w:sz="0" w:space="0" w:color="auto"/>
      </w:divBdr>
    </w:div>
    <w:div w:id="190806938">
      <w:bodyDiv w:val="1"/>
      <w:marLeft w:val="0"/>
      <w:marRight w:val="0"/>
      <w:marTop w:val="0"/>
      <w:marBottom w:val="0"/>
      <w:divBdr>
        <w:top w:val="none" w:sz="0" w:space="0" w:color="auto"/>
        <w:left w:val="none" w:sz="0" w:space="0" w:color="auto"/>
        <w:bottom w:val="none" w:sz="0" w:space="0" w:color="auto"/>
        <w:right w:val="none" w:sz="0" w:space="0" w:color="auto"/>
      </w:divBdr>
    </w:div>
    <w:div w:id="230314681">
      <w:bodyDiv w:val="1"/>
      <w:marLeft w:val="0"/>
      <w:marRight w:val="0"/>
      <w:marTop w:val="0"/>
      <w:marBottom w:val="0"/>
      <w:divBdr>
        <w:top w:val="none" w:sz="0" w:space="0" w:color="auto"/>
        <w:left w:val="none" w:sz="0" w:space="0" w:color="auto"/>
        <w:bottom w:val="none" w:sz="0" w:space="0" w:color="auto"/>
        <w:right w:val="none" w:sz="0" w:space="0" w:color="auto"/>
      </w:divBdr>
    </w:div>
    <w:div w:id="241108493">
      <w:bodyDiv w:val="1"/>
      <w:marLeft w:val="0"/>
      <w:marRight w:val="0"/>
      <w:marTop w:val="0"/>
      <w:marBottom w:val="0"/>
      <w:divBdr>
        <w:top w:val="none" w:sz="0" w:space="0" w:color="auto"/>
        <w:left w:val="none" w:sz="0" w:space="0" w:color="auto"/>
        <w:bottom w:val="none" w:sz="0" w:space="0" w:color="auto"/>
        <w:right w:val="none" w:sz="0" w:space="0" w:color="auto"/>
      </w:divBdr>
    </w:div>
    <w:div w:id="250092609">
      <w:bodyDiv w:val="1"/>
      <w:marLeft w:val="0"/>
      <w:marRight w:val="0"/>
      <w:marTop w:val="0"/>
      <w:marBottom w:val="0"/>
      <w:divBdr>
        <w:top w:val="none" w:sz="0" w:space="0" w:color="auto"/>
        <w:left w:val="none" w:sz="0" w:space="0" w:color="auto"/>
        <w:bottom w:val="none" w:sz="0" w:space="0" w:color="auto"/>
        <w:right w:val="none" w:sz="0" w:space="0" w:color="auto"/>
      </w:divBdr>
    </w:div>
    <w:div w:id="250965220">
      <w:bodyDiv w:val="1"/>
      <w:marLeft w:val="0"/>
      <w:marRight w:val="0"/>
      <w:marTop w:val="0"/>
      <w:marBottom w:val="0"/>
      <w:divBdr>
        <w:top w:val="none" w:sz="0" w:space="0" w:color="auto"/>
        <w:left w:val="none" w:sz="0" w:space="0" w:color="auto"/>
        <w:bottom w:val="none" w:sz="0" w:space="0" w:color="auto"/>
        <w:right w:val="none" w:sz="0" w:space="0" w:color="auto"/>
      </w:divBdr>
    </w:div>
    <w:div w:id="270821764">
      <w:bodyDiv w:val="1"/>
      <w:marLeft w:val="0"/>
      <w:marRight w:val="0"/>
      <w:marTop w:val="0"/>
      <w:marBottom w:val="0"/>
      <w:divBdr>
        <w:top w:val="none" w:sz="0" w:space="0" w:color="auto"/>
        <w:left w:val="none" w:sz="0" w:space="0" w:color="auto"/>
        <w:bottom w:val="none" w:sz="0" w:space="0" w:color="auto"/>
        <w:right w:val="none" w:sz="0" w:space="0" w:color="auto"/>
      </w:divBdr>
    </w:div>
    <w:div w:id="272177693">
      <w:bodyDiv w:val="1"/>
      <w:marLeft w:val="0"/>
      <w:marRight w:val="0"/>
      <w:marTop w:val="0"/>
      <w:marBottom w:val="0"/>
      <w:divBdr>
        <w:top w:val="none" w:sz="0" w:space="0" w:color="auto"/>
        <w:left w:val="none" w:sz="0" w:space="0" w:color="auto"/>
        <w:bottom w:val="none" w:sz="0" w:space="0" w:color="auto"/>
        <w:right w:val="none" w:sz="0" w:space="0" w:color="auto"/>
      </w:divBdr>
    </w:div>
    <w:div w:id="285085880">
      <w:bodyDiv w:val="1"/>
      <w:marLeft w:val="0"/>
      <w:marRight w:val="0"/>
      <w:marTop w:val="0"/>
      <w:marBottom w:val="0"/>
      <w:divBdr>
        <w:top w:val="none" w:sz="0" w:space="0" w:color="auto"/>
        <w:left w:val="none" w:sz="0" w:space="0" w:color="auto"/>
        <w:bottom w:val="none" w:sz="0" w:space="0" w:color="auto"/>
        <w:right w:val="none" w:sz="0" w:space="0" w:color="auto"/>
      </w:divBdr>
    </w:div>
    <w:div w:id="323749486">
      <w:bodyDiv w:val="1"/>
      <w:marLeft w:val="0"/>
      <w:marRight w:val="0"/>
      <w:marTop w:val="0"/>
      <w:marBottom w:val="0"/>
      <w:divBdr>
        <w:top w:val="none" w:sz="0" w:space="0" w:color="auto"/>
        <w:left w:val="none" w:sz="0" w:space="0" w:color="auto"/>
        <w:bottom w:val="none" w:sz="0" w:space="0" w:color="auto"/>
        <w:right w:val="none" w:sz="0" w:space="0" w:color="auto"/>
      </w:divBdr>
    </w:div>
    <w:div w:id="325086922">
      <w:bodyDiv w:val="1"/>
      <w:marLeft w:val="0"/>
      <w:marRight w:val="0"/>
      <w:marTop w:val="0"/>
      <w:marBottom w:val="0"/>
      <w:divBdr>
        <w:top w:val="none" w:sz="0" w:space="0" w:color="auto"/>
        <w:left w:val="none" w:sz="0" w:space="0" w:color="auto"/>
        <w:bottom w:val="none" w:sz="0" w:space="0" w:color="auto"/>
        <w:right w:val="none" w:sz="0" w:space="0" w:color="auto"/>
      </w:divBdr>
    </w:div>
    <w:div w:id="338822534">
      <w:bodyDiv w:val="1"/>
      <w:marLeft w:val="0"/>
      <w:marRight w:val="0"/>
      <w:marTop w:val="0"/>
      <w:marBottom w:val="0"/>
      <w:divBdr>
        <w:top w:val="none" w:sz="0" w:space="0" w:color="auto"/>
        <w:left w:val="none" w:sz="0" w:space="0" w:color="auto"/>
        <w:bottom w:val="none" w:sz="0" w:space="0" w:color="auto"/>
        <w:right w:val="none" w:sz="0" w:space="0" w:color="auto"/>
      </w:divBdr>
    </w:div>
    <w:div w:id="339238249">
      <w:bodyDiv w:val="1"/>
      <w:marLeft w:val="0"/>
      <w:marRight w:val="0"/>
      <w:marTop w:val="0"/>
      <w:marBottom w:val="0"/>
      <w:divBdr>
        <w:top w:val="none" w:sz="0" w:space="0" w:color="auto"/>
        <w:left w:val="none" w:sz="0" w:space="0" w:color="auto"/>
        <w:bottom w:val="none" w:sz="0" w:space="0" w:color="auto"/>
        <w:right w:val="none" w:sz="0" w:space="0" w:color="auto"/>
      </w:divBdr>
    </w:div>
    <w:div w:id="354232411">
      <w:bodyDiv w:val="1"/>
      <w:marLeft w:val="0"/>
      <w:marRight w:val="0"/>
      <w:marTop w:val="0"/>
      <w:marBottom w:val="0"/>
      <w:divBdr>
        <w:top w:val="none" w:sz="0" w:space="0" w:color="auto"/>
        <w:left w:val="none" w:sz="0" w:space="0" w:color="auto"/>
        <w:bottom w:val="none" w:sz="0" w:space="0" w:color="auto"/>
        <w:right w:val="none" w:sz="0" w:space="0" w:color="auto"/>
      </w:divBdr>
    </w:div>
    <w:div w:id="359235382">
      <w:bodyDiv w:val="1"/>
      <w:marLeft w:val="0"/>
      <w:marRight w:val="0"/>
      <w:marTop w:val="0"/>
      <w:marBottom w:val="0"/>
      <w:divBdr>
        <w:top w:val="none" w:sz="0" w:space="0" w:color="auto"/>
        <w:left w:val="none" w:sz="0" w:space="0" w:color="auto"/>
        <w:bottom w:val="none" w:sz="0" w:space="0" w:color="auto"/>
        <w:right w:val="none" w:sz="0" w:space="0" w:color="auto"/>
      </w:divBdr>
    </w:div>
    <w:div w:id="362558376">
      <w:bodyDiv w:val="1"/>
      <w:marLeft w:val="0"/>
      <w:marRight w:val="0"/>
      <w:marTop w:val="0"/>
      <w:marBottom w:val="0"/>
      <w:divBdr>
        <w:top w:val="none" w:sz="0" w:space="0" w:color="auto"/>
        <w:left w:val="none" w:sz="0" w:space="0" w:color="auto"/>
        <w:bottom w:val="none" w:sz="0" w:space="0" w:color="auto"/>
        <w:right w:val="none" w:sz="0" w:space="0" w:color="auto"/>
      </w:divBdr>
    </w:div>
    <w:div w:id="381293271">
      <w:bodyDiv w:val="1"/>
      <w:marLeft w:val="0"/>
      <w:marRight w:val="0"/>
      <w:marTop w:val="0"/>
      <w:marBottom w:val="0"/>
      <w:divBdr>
        <w:top w:val="none" w:sz="0" w:space="0" w:color="auto"/>
        <w:left w:val="none" w:sz="0" w:space="0" w:color="auto"/>
        <w:bottom w:val="none" w:sz="0" w:space="0" w:color="auto"/>
        <w:right w:val="none" w:sz="0" w:space="0" w:color="auto"/>
      </w:divBdr>
    </w:div>
    <w:div w:id="427384795">
      <w:bodyDiv w:val="1"/>
      <w:marLeft w:val="0"/>
      <w:marRight w:val="0"/>
      <w:marTop w:val="0"/>
      <w:marBottom w:val="0"/>
      <w:divBdr>
        <w:top w:val="none" w:sz="0" w:space="0" w:color="auto"/>
        <w:left w:val="none" w:sz="0" w:space="0" w:color="auto"/>
        <w:bottom w:val="none" w:sz="0" w:space="0" w:color="auto"/>
        <w:right w:val="none" w:sz="0" w:space="0" w:color="auto"/>
      </w:divBdr>
    </w:div>
    <w:div w:id="465700449">
      <w:bodyDiv w:val="1"/>
      <w:marLeft w:val="0"/>
      <w:marRight w:val="0"/>
      <w:marTop w:val="0"/>
      <w:marBottom w:val="0"/>
      <w:divBdr>
        <w:top w:val="none" w:sz="0" w:space="0" w:color="auto"/>
        <w:left w:val="none" w:sz="0" w:space="0" w:color="auto"/>
        <w:bottom w:val="none" w:sz="0" w:space="0" w:color="auto"/>
        <w:right w:val="none" w:sz="0" w:space="0" w:color="auto"/>
      </w:divBdr>
    </w:div>
    <w:div w:id="469177527">
      <w:bodyDiv w:val="1"/>
      <w:marLeft w:val="0"/>
      <w:marRight w:val="0"/>
      <w:marTop w:val="0"/>
      <w:marBottom w:val="0"/>
      <w:divBdr>
        <w:top w:val="none" w:sz="0" w:space="0" w:color="auto"/>
        <w:left w:val="none" w:sz="0" w:space="0" w:color="auto"/>
        <w:bottom w:val="none" w:sz="0" w:space="0" w:color="auto"/>
        <w:right w:val="none" w:sz="0" w:space="0" w:color="auto"/>
      </w:divBdr>
    </w:div>
    <w:div w:id="469596305">
      <w:bodyDiv w:val="1"/>
      <w:marLeft w:val="0"/>
      <w:marRight w:val="0"/>
      <w:marTop w:val="0"/>
      <w:marBottom w:val="0"/>
      <w:divBdr>
        <w:top w:val="none" w:sz="0" w:space="0" w:color="auto"/>
        <w:left w:val="none" w:sz="0" w:space="0" w:color="auto"/>
        <w:bottom w:val="none" w:sz="0" w:space="0" w:color="auto"/>
        <w:right w:val="none" w:sz="0" w:space="0" w:color="auto"/>
      </w:divBdr>
    </w:div>
    <w:div w:id="495727210">
      <w:bodyDiv w:val="1"/>
      <w:marLeft w:val="0"/>
      <w:marRight w:val="0"/>
      <w:marTop w:val="0"/>
      <w:marBottom w:val="0"/>
      <w:divBdr>
        <w:top w:val="none" w:sz="0" w:space="0" w:color="auto"/>
        <w:left w:val="none" w:sz="0" w:space="0" w:color="auto"/>
        <w:bottom w:val="none" w:sz="0" w:space="0" w:color="auto"/>
        <w:right w:val="none" w:sz="0" w:space="0" w:color="auto"/>
      </w:divBdr>
    </w:div>
    <w:div w:id="501628538">
      <w:bodyDiv w:val="1"/>
      <w:marLeft w:val="0"/>
      <w:marRight w:val="0"/>
      <w:marTop w:val="0"/>
      <w:marBottom w:val="0"/>
      <w:divBdr>
        <w:top w:val="none" w:sz="0" w:space="0" w:color="auto"/>
        <w:left w:val="none" w:sz="0" w:space="0" w:color="auto"/>
        <w:bottom w:val="none" w:sz="0" w:space="0" w:color="auto"/>
        <w:right w:val="none" w:sz="0" w:space="0" w:color="auto"/>
      </w:divBdr>
    </w:div>
    <w:div w:id="504708044">
      <w:bodyDiv w:val="1"/>
      <w:marLeft w:val="0"/>
      <w:marRight w:val="0"/>
      <w:marTop w:val="0"/>
      <w:marBottom w:val="0"/>
      <w:divBdr>
        <w:top w:val="none" w:sz="0" w:space="0" w:color="auto"/>
        <w:left w:val="none" w:sz="0" w:space="0" w:color="auto"/>
        <w:bottom w:val="none" w:sz="0" w:space="0" w:color="auto"/>
        <w:right w:val="none" w:sz="0" w:space="0" w:color="auto"/>
      </w:divBdr>
      <w:divsChild>
        <w:div w:id="1761221501">
          <w:marLeft w:val="965"/>
          <w:marRight w:val="0"/>
          <w:marTop w:val="106"/>
          <w:marBottom w:val="0"/>
          <w:divBdr>
            <w:top w:val="none" w:sz="0" w:space="0" w:color="auto"/>
            <w:left w:val="none" w:sz="0" w:space="0" w:color="auto"/>
            <w:bottom w:val="none" w:sz="0" w:space="0" w:color="auto"/>
            <w:right w:val="none" w:sz="0" w:space="0" w:color="auto"/>
          </w:divBdr>
        </w:div>
      </w:divsChild>
    </w:div>
    <w:div w:id="513031707">
      <w:bodyDiv w:val="1"/>
      <w:marLeft w:val="0"/>
      <w:marRight w:val="0"/>
      <w:marTop w:val="0"/>
      <w:marBottom w:val="0"/>
      <w:divBdr>
        <w:top w:val="none" w:sz="0" w:space="0" w:color="auto"/>
        <w:left w:val="none" w:sz="0" w:space="0" w:color="auto"/>
        <w:bottom w:val="none" w:sz="0" w:space="0" w:color="auto"/>
        <w:right w:val="none" w:sz="0" w:space="0" w:color="auto"/>
      </w:divBdr>
    </w:div>
    <w:div w:id="524946870">
      <w:bodyDiv w:val="1"/>
      <w:marLeft w:val="0"/>
      <w:marRight w:val="0"/>
      <w:marTop w:val="0"/>
      <w:marBottom w:val="0"/>
      <w:divBdr>
        <w:top w:val="none" w:sz="0" w:space="0" w:color="auto"/>
        <w:left w:val="none" w:sz="0" w:space="0" w:color="auto"/>
        <w:bottom w:val="none" w:sz="0" w:space="0" w:color="auto"/>
        <w:right w:val="none" w:sz="0" w:space="0" w:color="auto"/>
      </w:divBdr>
    </w:div>
    <w:div w:id="535388650">
      <w:bodyDiv w:val="1"/>
      <w:marLeft w:val="0"/>
      <w:marRight w:val="0"/>
      <w:marTop w:val="0"/>
      <w:marBottom w:val="0"/>
      <w:divBdr>
        <w:top w:val="none" w:sz="0" w:space="0" w:color="auto"/>
        <w:left w:val="none" w:sz="0" w:space="0" w:color="auto"/>
        <w:bottom w:val="none" w:sz="0" w:space="0" w:color="auto"/>
        <w:right w:val="none" w:sz="0" w:space="0" w:color="auto"/>
      </w:divBdr>
    </w:div>
    <w:div w:id="563493707">
      <w:bodyDiv w:val="1"/>
      <w:marLeft w:val="0"/>
      <w:marRight w:val="0"/>
      <w:marTop w:val="0"/>
      <w:marBottom w:val="0"/>
      <w:divBdr>
        <w:top w:val="none" w:sz="0" w:space="0" w:color="auto"/>
        <w:left w:val="none" w:sz="0" w:space="0" w:color="auto"/>
        <w:bottom w:val="none" w:sz="0" w:space="0" w:color="auto"/>
        <w:right w:val="none" w:sz="0" w:space="0" w:color="auto"/>
      </w:divBdr>
    </w:div>
    <w:div w:id="566650701">
      <w:bodyDiv w:val="1"/>
      <w:marLeft w:val="0"/>
      <w:marRight w:val="0"/>
      <w:marTop w:val="0"/>
      <w:marBottom w:val="0"/>
      <w:divBdr>
        <w:top w:val="none" w:sz="0" w:space="0" w:color="auto"/>
        <w:left w:val="none" w:sz="0" w:space="0" w:color="auto"/>
        <w:bottom w:val="none" w:sz="0" w:space="0" w:color="auto"/>
        <w:right w:val="none" w:sz="0" w:space="0" w:color="auto"/>
      </w:divBdr>
    </w:div>
    <w:div w:id="572156391">
      <w:bodyDiv w:val="1"/>
      <w:marLeft w:val="0"/>
      <w:marRight w:val="0"/>
      <w:marTop w:val="0"/>
      <w:marBottom w:val="0"/>
      <w:divBdr>
        <w:top w:val="none" w:sz="0" w:space="0" w:color="auto"/>
        <w:left w:val="none" w:sz="0" w:space="0" w:color="auto"/>
        <w:bottom w:val="none" w:sz="0" w:space="0" w:color="auto"/>
        <w:right w:val="none" w:sz="0" w:space="0" w:color="auto"/>
      </w:divBdr>
    </w:div>
    <w:div w:id="575436581">
      <w:bodyDiv w:val="1"/>
      <w:marLeft w:val="0"/>
      <w:marRight w:val="0"/>
      <w:marTop w:val="0"/>
      <w:marBottom w:val="0"/>
      <w:divBdr>
        <w:top w:val="none" w:sz="0" w:space="0" w:color="auto"/>
        <w:left w:val="none" w:sz="0" w:space="0" w:color="auto"/>
        <w:bottom w:val="none" w:sz="0" w:space="0" w:color="auto"/>
        <w:right w:val="none" w:sz="0" w:space="0" w:color="auto"/>
      </w:divBdr>
    </w:div>
    <w:div w:id="579801856">
      <w:bodyDiv w:val="1"/>
      <w:marLeft w:val="0"/>
      <w:marRight w:val="0"/>
      <w:marTop w:val="0"/>
      <w:marBottom w:val="0"/>
      <w:divBdr>
        <w:top w:val="none" w:sz="0" w:space="0" w:color="auto"/>
        <w:left w:val="none" w:sz="0" w:space="0" w:color="auto"/>
        <w:bottom w:val="none" w:sz="0" w:space="0" w:color="auto"/>
        <w:right w:val="none" w:sz="0" w:space="0" w:color="auto"/>
      </w:divBdr>
    </w:div>
    <w:div w:id="593562599">
      <w:bodyDiv w:val="1"/>
      <w:marLeft w:val="0"/>
      <w:marRight w:val="0"/>
      <w:marTop w:val="0"/>
      <w:marBottom w:val="0"/>
      <w:divBdr>
        <w:top w:val="none" w:sz="0" w:space="0" w:color="auto"/>
        <w:left w:val="none" w:sz="0" w:space="0" w:color="auto"/>
        <w:bottom w:val="none" w:sz="0" w:space="0" w:color="auto"/>
        <w:right w:val="none" w:sz="0" w:space="0" w:color="auto"/>
      </w:divBdr>
    </w:div>
    <w:div w:id="638920251">
      <w:bodyDiv w:val="1"/>
      <w:marLeft w:val="0"/>
      <w:marRight w:val="0"/>
      <w:marTop w:val="0"/>
      <w:marBottom w:val="0"/>
      <w:divBdr>
        <w:top w:val="none" w:sz="0" w:space="0" w:color="auto"/>
        <w:left w:val="none" w:sz="0" w:space="0" w:color="auto"/>
        <w:bottom w:val="none" w:sz="0" w:space="0" w:color="auto"/>
        <w:right w:val="none" w:sz="0" w:space="0" w:color="auto"/>
      </w:divBdr>
    </w:div>
    <w:div w:id="646981134">
      <w:bodyDiv w:val="1"/>
      <w:marLeft w:val="0"/>
      <w:marRight w:val="0"/>
      <w:marTop w:val="0"/>
      <w:marBottom w:val="0"/>
      <w:divBdr>
        <w:top w:val="none" w:sz="0" w:space="0" w:color="auto"/>
        <w:left w:val="none" w:sz="0" w:space="0" w:color="auto"/>
        <w:bottom w:val="none" w:sz="0" w:space="0" w:color="auto"/>
        <w:right w:val="none" w:sz="0" w:space="0" w:color="auto"/>
      </w:divBdr>
    </w:div>
    <w:div w:id="656495911">
      <w:bodyDiv w:val="1"/>
      <w:marLeft w:val="0"/>
      <w:marRight w:val="0"/>
      <w:marTop w:val="0"/>
      <w:marBottom w:val="0"/>
      <w:divBdr>
        <w:top w:val="none" w:sz="0" w:space="0" w:color="auto"/>
        <w:left w:val="none" w:sz="0" w:space="0" w:color="auto"/>
        <w:bottom w:val="none" w:sz="0" w:space="0" w:color="auto"/>
        <w:right w:val="none" w:sz="0" w:space="0" w:color="auto"/>
      </w:divBdr>
    </w:div>
    <w:div w:id="661280636">
      <w:bodyDiv w:val="1"/>
      <w:marLeft w:val="0"/>
      <w:marRight w:val="0"/>
      <w:marTop w:val="0"/>
      <w:marBottom w:val="0"/>
      <w:divBdr>
        <w:top w:val="none" w:sz="0" w:space="0" w:color="auto"/>
        <w:left w:val="none" w:sz="0" w:space="0" w:color="auto"/>
        <w:bottom w:val="none" w:sz="0" w:space="0" w:color="auto"/>
        <w:right w:val="none" w:sz="0" w:space="0" w:color="auto"/>
      </w:divBdr>
    </w:div>
    <w:div w:id="672024897">
      <w:bodyDiv w:val="1"/>
      <w:marLeft w:val="0"/>
      <w:marRight w:val="0"/>
      <w:marTop w:val="0"/>
      <w:marBottom w:val="0"/>
      <w:divBdr>
        <w:top w:val="none" w:sz="0" w:space="0" w:color="auto"/>
        <w:left w:val="none" w:sz="0" w:space="0" w:color="auto"/>
        <w:bottom w:val="none" w:sz="0" w:space="0" w:color="auto"/>
        <w:right w:val="none" w:sz="0" w:space="0" w:color="auto"/>
      </w:divBdr>
    </w:div>
    <w:div w:id="683634694">
      <w:bodyDiv w:val="1"/>
      <w:marLeft w:val="0"/>
      <w:marRight w:val="0"/>
      <w:marTop w:val="0"/>
      <w:marBottom w:val="0"/>
      <w:divBdr>
        <w:top w:val="none" w:sz="0" w:space="0" w:color="auto"/>
        <w:left w:val="none" w:sz="0" w:space="0" w:color="auto"/>
        <w:bottom w:val="none" w:sz="0" w:space="0" w:color="auto"/>
        <w:right w:val="none" w:sz="0" w:space="0" w:color="auto"/>
      </w:divBdr>
      <w:divsChild>
        <w:div w:id="847214111">
          <w:marLeft w:val="965"/>
          <w:marRight w:val="0"/>
          <w:marTop w:val="106"/>
          <w:marBottom w:val="0"/>
          <w:divBdr>
            <w:top w:val="none" w:sz="0" w:space="0" w:color="auto"/>
            <w:left w:val="none" w:sz="0" w:space="0" w:color="auto"/>
            <w:bottom w:val="none" w:sz="0" w:space="0" w:color="auto"/>
            <w:right w:val="none" w:sz="0" w:space="0" w:color="auto"/>
          </w:divBdr>
        </w:div>
      </w:divsChild>
    </w:div>
    <w:div w:id="730038223">
      <w:bodyDiv w:val="1"/>
      <w:marLeft w:val="0"/>
      <w:marRight w:val="0"/>
      <w:marTop w:val="0"/>
      <w:marBottom w:val="0"/>
      <w:divBdr>
        <w:top w:val="none" w:sz="0" w:space="0" w:color="auto"/>
        <w:left w:val="none" w:sz="0" w:space="0" w:color="auto"/>
        <w:bottom w:val="none" w:sz="0" w:space="0" w:color="auto"/>
        <w:right w:val="none" w:sz="0" w:space="0" w:color="auto"/>
      </w:divBdr>
    </w:div>
    <w:div w:id="743651641">
      <w:bodyDiv w:val="1"/>
      <w:marLeft w:val="0"/>
      <w:marRight w:val="0"/>
      <w:marTop w:val="0"/>
      <w:marBottom w:val="0"/>
      <w:divBdr>
        <w:top w:val="none" w:sz="0" w:space="0" w:color="auto"/>
        <w:left w:val="none" w:sz="0" w:space="0" w:color="auto"/>
        <w:bottom w:val="none" w:sz="0" w:space="0" w:color="auto"/>
        <w:right w:val="none" w:sz="0" w:space="0" w:color="auto"/>
      </w:divBdr>
    </w:div>
    <w:div w:id="764617164">
      <w:bodyDiv w:val="1"/>
      <w:marLeft w:val="0"/>
      <w:marRight w:val="0"/>
      <w:marTop w:val="0"/>
      <w:marBottom w:val="0"/>
      <w:divBdr>
        <w:top w:val="none" w:sz="0" w:space="0" w:color="auto"/>
        <w:left w:val="none" w:sz="0" w:space="0" w:color="auto"/>
        <w:bottom w:val="none" w:sz="0" w:space="0" w:color="auto"/>
        <w:right w:val="none" w:sz="0" w:space="0" w:color="auto"/>
      </w:divBdr>
    </w:div>
    <w:div w:id="792485403">
      <w:bodyDiv w:val="1"/>
      <w:marLeft w:val="0"/>
      <w:marRight w:val="0"/>
      <w:marTop w:val="0"/>
      <w:marBottom w:val="0"/>
      <w:divBdr>
        <w:top w:val="none" w:sz="0" w:space="0" w:color="auto"/>
        <w:left w:val="none" w:sz="0" w:space="0" w:color="auto"/>
        <w:bottom w:val="none" w:sz="0" w:space="0" w:color="auto"/>
        <w:right w:val="none" w:sz="0" w:space="0" w:color="auto"/>
      </w:divBdr>
    </w:div>
    <w:div w:id="793984081">
      <w:bodyDiv w:val="1"/>
      <w:marLeft w:val="0"/>
      <w:marRight w:val="0"/>
      <w:marTop w:val="0"/>
      <w:marBottom w:val="0"/>
      <w:divBdr>
        <w:top w:val="none" w:sz="0" w:space="0" w:color="auto"/>
        <w:left w:val="none" w:sz="0" w:space="0" w:color="auto"/>
        <w:bottom w:val="none" w:sz="0" w:space="0" w:color="auto"/>
        <w:right w:val="none" w:sz="0" w:space="0" w:color="auto"/>
      </w:divBdr>
    </w:div>
    <w:div w:id="812867356">
      <w:bodyDiv w:val="1"/>
      <w:marLeft w:val="0"/>
      <w:marRight w:val="0"/>
      <w:marTop w:val="0"/>
      <w:marBottom w:val="0"/>
      <w:divBdr>
        <w:top w:val="none" w:sz="0" w:space="0" w:color="auto"/>
        <w:left w:val="none" w:sz="0" w:space="0" w:color="auto"/>
        <w:bottom w:val="none" w:sz="0" w:space="0" w:color="auto"/>
        <w:right w:val="none" w:sz="0" w:space="0" w:color="auto"/>
      </w:divBdr>
    </w:div>
    <w:div w:id="825558960">
      <w:bodyDiv w:val="1"/>
      <w:marLeft w:val="0"/>
      <w:marRight w:val="0"/>
      <w:marTop w:val="0"/>
      <w:marBottom w:val="0"/>
      <w:divBdr>
        <w:top w:val="none" w:sz="0" w:space="0" w:color="auto"/>
        <w:left w:val="none" w:sz="0" w:space="0" w:color="auto"/>
        <w:bottom w:val="none" w:sz="0" w:space="0" w:color="auto"/>
        <w:right w:val="none" w:sz="0" w:space="0" w:color="auto"/>
      </w:divBdr>
    </w:div>
    <w:div w:id="829951502">
      <w:bodyDiv w:val="1"/>
      <w:marLeft w:val="0"/>
      <w:marRight w:val="0"/>
      <w:marTop w:val="0"/>
      <w:marBottom w:val="0"/>
      <w:divBdr>
        <w:top w:val="none" w:sz="0" w:space="0" w:color="auto"/>
        <w:left w:val="none" w:sz="0" w:space="0" w:color="auto"/>
        <w:bottom w:val="none" w:sz="0" w:space="0" w:color="auto"/>
        <w:right w:val="none" w:sz="0" w:space="0" w:color="auto"/>
      </w:divBdr>
    </w:div>
    <w:div w:id="852065576">
      <w:bodyDiv w:val="1"/>
      <w:marLeft w:val="0"/>
      <w:marRight w:val="0"/>
      <w:marTop w:val="0"/>
      <w:marBottom w:val="0"/>
      <w:divBdr>
        <w:top w:val="none" w:sz="0" w:space="0" w:color="auto"/>
        <w:left w:val="none" w:sz="0" w:space="0" w:color="auto"/>
        <w:bottom w:val="none" w:sz="0" w:space="0" w:color="auto"/>
        <w:right w:val="none" w:sz="0" w:space="0" w:color="auto"/>
      </w:divBdr>
    </w:div>
    <w:div w:id="863442787">
      <w:bodyDiv w:val="1"/>
      <w:marLeft w:val="0"/>
      <w:marRight w:val="0"/>
      <w:marTop w:val="0"/>
      <w:marBottom w:val="0"/>
      <w:divBdr>
        <w:top w:val="none" w:sz="0" w:space="0" w:color="auto"/>
        <w:left w:val="none" w:sz="0" w:space="0" w:color="auto"/>
        <w:bottom w:val="none" w:sz="0" w:space="0" w:color="auto"/>
        <w:right w:val="none" w:sz="0" w:space="0" w:color="auto"/>
      </w:divBdr>
    </w:div>
    <w:div w:id="875774631">
      <w:bodyDiv w:val="1"/>
      <w:marLeft w:val="0"/>
      <w:marRight w:val="0"/>
      <w:marTop w:val="0"/>
      <w:marBottom w:val="0"/>
      <w:divBdr>
        <w:top w:val="none" w:sz="0" w:space="0" w:color="auto"/>
        <w:left w:val="none" w:sz="0" w:space="0" w:color="auto"/>
        <w:bottom w:val="none" w:sz="0" w:space="0" w:color="auto"/>
        <w:right w:val="none" w:sz="0" w:space="0" w:color="auto"/>
      </w:divBdr>
    </w:div>
    <w:div w:id="905647196">
      <w:bodyDiv w:val="1"/>
      <w:marLeft w:val="0"/>
      <w:marRight w:val="0"/>
      <w:marTop w:val="0"/>
      <w:marBottom w:val="0"/>
      <w:divBdr>
        <w:top w:val="none" w:sz="0" w:space="0" w:color="auto"/>
        <w:left w:val="none" w:sz="0" w:space="0" w:color="auto"/>
        <w:bottom w:val="none" w:sz="0" w:space="0" w:color="auto"/>
        <w:right w:val="none" w:sz="0" w:space="0" w:color="auto"/>
      </w:divBdr>
    </w:div>
    <w:div w:id="912857501">
      <w:bodyDiv w:val="1"/>
      <w:marLeft w:val="0"/>
      <w:marRight w:val="0"/>
      <w:marTop w:val="0"/>
      <w:marBottom w:val="0"/>
      <w:divBdr>
        <w:top w:val="none" w:sz="0" w:space="0" w:color="auto"/>
        <w:left w:val="none" w:sz="0" w:space="0" w:color="auto"/>
        <w:bottom w:val="none" w:sz="0" w:space="0" w:color="auto"/>
        <w:right w:val="none" w:sz="0" w:space="0" w:color="auto"/>
      </w:divBdr>
    </w:div>
    <w:div w:id="925921745">
      <w:bodyDiv w:val="1"/>
      <w:marLeft w:val="0"/>
      <w:marRight w:val="0"/>
      <w:marTop w:val="0"/>
      <w:marBottom w:val="0"/>
      <w:divBdr>
        <w:top w:val="none" w:sz="0" w:space="0" w:color="auto"/>
        <w:left w:val="none" w:sz="0" w:space="0" w:color="auto"/>
        <w:bottom w:val="none" w:sz="0" w:space="0" w:color="auto"/>
        <w:right w:val="none" w:sz="0" w:space="0" w:color="auto"/>
      </w:divBdr>
    </w:div>
    <w:div w:id="930551386">
      <w:bodyDiv w:val="1"/>
      <w:marLeft w:val="0"/>
      <w:marRight w:val="0"/>
      <w:marTop w:val="0"/>
      <w:marBottom w:val="0"/>
      <w:divBdr>
        <w:top w:val="none" w:sz="0" w:space="0" w:color="auto"/>
        <w:left w:val="none" w:sz="0" w:space="0" w:color="auto"/>
        <w:bottom w:val="none" w:sz="0" w:space="0" w:color="auto"/>
        <w:right w:val="none" w:sz="0" w:space="0" w:color="auto"/>
      </w:divBdr>
    </w:div>
    <w:div w:id="934552865">
      <w:bodyDiv w:val="1"/>
      <w:marLeft w:val="0"/>
      <w:marRight w:val="0"/>
      <w:marTop w:val="0"/>
      <w:marBottom w:val="0"/>
      <w:divBdr>
        <w:top w:val="none" w:sz="0" w:space="0" w:color="auto"/>
        <w:left w:val="none" w:sz="0" w:space="0" w:color="auto"/>
        <w:bottom w:val="none" w:sz="0" w:space="0" w:color="auto"/>
        <w:right w:val="none" w:sz="0" w:space="0" w:color="auto"/>
      </w:divBdr>
    </w:div>
    <w:div w:id="951086861">
      <w:bodyDiv w:val="1"/>
      <w:marLeft w:val="0"/>
      <w:marRight w:val="0"/>
      <w:marTop w:val="0"/>
      <w:marBottom w:val="0"/>
      <w:divBdr>
        <w:top w:val="none" w:sz="0" w:space="0" w:color="auto"/>
        <w:left w:val="none" w:sz="0" w:space="0" w:color="auto"/>
        <w:bottom w:val="none" w:sz="0" w:space="0" w:color="auto"/>
        <w:right w:val="none" w:sz="0" w:space="0" w:color="auto"/>
      </w:divBdr>
    </w:div>
    <w:div w:id="971444586">
      <w:bodyDiv w:val="1"/>
      <w:marLeft w:val="0"/>
      <w:marRight w:val="0"/>
      <w:marTop w:val="0"/>
      <w:marBottom w:val="0"/>
      <w:divBdr>
        <w:top w:val="none" w:sz="0" w:space="0" w:color="auto"/>
        <w:left w:val="none" w:sz="0" w:space="0" w:color="auto"/>
        <w:bottom w:val="none" w:sz="0" w:space="0" w:color="auto"/>
        <w:right w:val="none" w:sz="0" w:space="0" w:color="auto"/>
      </w:divBdr>
    </w:div>
    <w:div w:id="978807940">
      <w:bodyDiv w:val="1"/>
      <w:marLeft w:val="0"/>
      <w:marRight w:val="0"/>
      <w:marTop w:val="0"/>
      <w:marBottom w:val="0"/>
      <w:divBdr>
        <w:top w:val="none" w:sz="0" w:space="0" w:color="auto"/>
        <w:left w:val="none" w:sz="0" w:space="0" w:color="auto"/>
        <w:bottom w:val="none" w:sz="0" w:space="0" w:color="auto"/>
        <w:right w:val="none" w:sz="0" w:space="0" w:color="auto"/>
      </w:divBdr>
    </w:div>
    <w:div w:id="987439224">
      <w:bodyDiv w:val="1"/>
      <w:marLeft w:val="0"/>
      <w:marRight w:val="0"/>
      <w:marTop w:val="0"/>
      <w:marBottom w:val="0"/>
      <w:divBdr>
        <w:top w:val="none" w:sz="0" w:space="0" w:color="auto"/>
        <w:left w:val="none" w:sz="0" w:space="0" w:color="auto"/>
        <w:bottom w:val="none" w:sz="0" w:space="0" w:color="auto"/>
        <w:right w:val="none" w:sz="0" w:space="0" w:color="auto"/>
      </w:divBdr>
    </w:div>
    <w:div w:id="987855328">
      <w:bodyDiv w:val="1"/>
      <w:marLeft w:val="0"/>
      <w:marRight w:val="0"/>
      <w:marTop w:val="0"/>
      <w:marBottom w:val="0"/>
      <w:divBdr>
        <w:top w:val="none" w:sz="0" w:space="0" w:color="auto"/>
        <w:left w:val="none" w:sz="0" w:space="0" w:color="auto"/>
        <w:bottom w:val="none" w:sz="0" w:space="0" w:color="auto"/>
        <w:right w:val="none" w:sz="0" w:space="0" w:color="auto"/>
      </w:divBdr>
    </w:div>
    <w:div w:id="1004892387">
      <w:bodyDiv w:val="1"/>
      <w:marLeft w:val="0"/>
      <w:marRight w:val="0"/>
      <w:marTop w:val="0"/>
      <w:marBottom w:val="0"/>
      <w:divBdr>
        <w:top w:val="none" w:sz="0" w:space="0" w:color="auto"/>
        <w:left w:val="none" w:sz="0" w:space="0" w:color="auto"/>
        <w:bottom w:val="none" w:sz="0" w:space="0" w:color="auto"/>
        <w:right w:val="none" w:sz="0" w:space="0" w:color="auto"/>
      </w:divBdr>
    </w:div>
    <w:div w:id="1007099638">
      <w:bodyDiv w:val="1"/>
      <w:marLeft w:val="0"/>
      <w:marRight w:val="0"/>
      <w:marTop w:val="0"/>
      <w:marBottom w:val="0"/>
      <w:divBdr>
        <w:top w:val="none" w:sz="0" w:space="0" w:color="auto"/>
        <w:left w:val="none" w:sz="0" w:space="0" w:color="auto"/>
        <w:bottom w:val="none" w:sz="0" w:space="0" w:color="auto"/>
        <w:right w:val="none" w:sz="0" w:space="0" w:color="auto"/>
      </w:divBdr>
    </w:div>
    <w:div w:id="1018969456">
      <w:bodyDiv w:val="1"/>
      <w:marLeft w:val="0"/>
      <w:marRight w:val="0"/>
      <w:marTop w:val="0"/>
      <w:marBottom w:val="0"/>
      <w:divBdr>
        <w:top w:val="none" w:sz="0" w:space="0" w:color="auto"/>
        <w:left w:val="none" w:sz="0" w:space="0" w:color="auto"/>
        <w:bottom w:val="none" w:sz="0" w:space="0" w:color="auto"/>
        <w:right w:val="none" w:sz="0" w:space="0" w:color="auto"/>
      </w:divBdr>
    </w:div>
    <w:div w:id="1023745009">
      <w:bodyDiv w:val="1"/>
      <w:marLeft w:val="0"/>
      <w:marRight w:val="0"/>
      <w:marTop w:val="0"/>
      <w:marBottom w:val="0"/>
      <w:divBdr>
        <w:top w:val="none" w:sz="0" w:space="0" w:color="auto"/>
        <w:left w:val="none" w:sz="0" w:space="0" w:color="auto"/>
        <w:bottom w:val="none" w:sz="0" w:space="0" w:color="auto"/>
        <w:right w:val="none" w:sz="0" w:space="0" w:color="auto"/>
      </w:divBdr>
    </w:div>
    <w:div w:id="1070926300">
      <w:bodyDiv w:val="1"/>
      <w:marLeft w:val="0"/>
      <w:marRight w:val="0"/>
      <w:marTop w:val="0"/>
      <w:marBottom w:val="0"/>
      <w:divBdr>
        <w:top w:val="none" w:sz="0" w:space="0" w:color="auto"/>
        <w:left w:val="none" w:sz="0" w:space="0" w:color="auto"/>
        <w:bottom w:val="none" w:sz="0" w:space="0" w:color="auto"/>
        <w:right w:val="none" w:sz="0" w:space="0" w:color="auto"/>
      </w:divBdr>
    </w:div>
    <w:div w:id="1083719434">
      <w:bodyDiv w:val="1"/>
      <w:marLeft w:val="0"/>
      <w:marRight w:val="0"/>
      <w:marTop w:val="0"/>
      <w:marBottom w:val="0"/>
      <w:divBdr>
        <w:top w:val="none" w:sz="0" w:space="0" w:color="auto"/>
        <w:left w:val="none" w:sz="0" w:space="0" w:color="auto"/>
        <w:bottom w:val="none" w:sz="0" w:space="0" w:color="auto"/>
        <w:right w:val="none" w:sz="0" w:space="0" w:color="auto"/>
      </w:divBdr>
    </w:div>
    <w:div w:id="1091580443">
      <w:bodyDiv w:val="1"/>
      <w:marLeft w:val="0"/>
      <w:marRight w:val="0"/>
      <w:marTop w:val="0"/>
      <w:marBottom w:val="0"/>
      <w:divBdr>
        <w:top w:val="none" w:sz="0" w:space="0" w:color="auto"/>
        <w:left w:val="none" w:sz="0" w:space="0" w:color="auto"/>
        <w:bottom w:val="none" w:sz="0" w:space="0" w:color="auto"/>
        <w:right w:val="none" w:sz="0" w:space="0" w:color="auto"/>
      </w:divBdr>
    </w:div>
    <w:div w:id="1097558700">
      <w:bodyDiv w:val="1"/>
      <w:marLeft w:val="0"/>
      <w:marRight w:val="0"/>
      <w:marTop w:val="0"/>
      <w:marBottom w:val="0"/>
      <w:divBdr>
        <w:top w:val="none" w:sz="0" w:space="0" w:color="auto"/>
        <w:left w:val="none" w:sz="0" w:space="0" w:color="auto"/>
        <w:bottom w:val="none" w:sz="0" w:space="0" w:color="auto"/>
        <w:right w:val="none" w:sz="0" w:space="0" w:color="auto"/>
      </w:divBdr>
    </w:div>
    <w:div w:id="1112362740">
      <w:bodyDiv w:val="1"/>
      <w:marLeft w:val="0"/>
      <w:marRight w:val="0"/>
      <w:marTop w:val="0"/>
      <w:marBottom w:val="0"/>
      <w:divBdr>
        <w:top w:val="none" w:sz="0" w:space="0" w:color="auto"/>
        <w:left w:val="none" w:sz="0" w:space="0" w:color="auto"/>
        <w:bottom w:val="none" w:sz="0" w:space="0" w:color="auto"/>
        <w:right w:val="none" w:sz="0" w:space="0" w:color="auto"/>
      </w:divBdr>
    </w:div>
    <w:div w:id="1121262861">
      <w:bodyDiv w:val="1"/>
      <w:marLeft w:val="0"/>
      <w:marRight w:val="0"/>
      <w:marTop w:val="0"/>
      <w:marBottom w:val="0"/>
      <w:divBdr>
        <w:top w:val="none" w:sz="0" w:space="0" w:color="auto"/>
        <w:left w:val="none" w:sz="0" w:space="0" w:color="auto"/>
        <w:bottom w:val="none" w:sz="0" w:space="0" w:color="auto"/>
        <w:right w:val="none" w:sz="0" w:space="0" w:color="auto"/>
      </w:divBdr>
    </w:div>
    <w:div w:id="1146777874">
      <w:bodyDiv w:val="1"/>
      <w:marLeft w:val="0"/>
      <w:marRight w:val="0"/>
      <w:marTop w:val="0"/>
      <w:marBottom w:val="0"/>
      <w:divBdr>
        <w:top w:val="none" w:sz="0" w:space="0" w:color="auto"/>
        <w:left w:val="none" w:sz="0" w:space="0" w:color="auto"/>
        <w:bottom w:val="none" w:sz="0" w:space="0" w:color="auto"/>
        <w:right w:val="none" w:sz="0" w:space="0" w:color="auto"/>
      </w:divBdr>
    </w:div>
    <w:div w:id="1153177412">
      <w:bodyDiv w:val="1"/>
      <w:marLeft w:val="0"/>
      <w:marRight w:val="0"/>
      <w:marTop w:val="0"/>
      <w:marBottom w:val="0"/>
      <w:divBdr>
        <w:top w:val="none" w:sz="0" w:space="0" w:color="auto"/>
        <w:left w:val="none" w:sz="0" w:space="0" w:color="auto"/>
        <w:bottom w:val="none" w:sz="0" w:space="0" w:color="auto"/>
        <w:right w:val="none" w:sz="0" w:space="0" w:color="auto"/>
      </w:divBdr>
    </w:div>
    <w:div w:id="1168980695">
      <w:bodyDiv w:val="1"/>
      <w:marLeft w:val="0"/>
      <w:marRight w:val="0"/>
      <w:marTop w:val="0"/>
      <w:marBottom w:val="0"/>
      <w:divBdr>
        <w:top w:val="none" w:sz="0" w:space="0" w:color="auto"/>
        <w:left w:val="none" w:sz="0" w:space="0" w:color="auto"/>
        <w:bottom w:val="none" w:sz="0" w:space="0" w:color="auto"/>
        <w:right w:val="none" w:sz="0" w:space="0" w:color="auto"/>
      </w:divBdr>
    </w:div>
    <w:div w:id="1171750664">
      <w:bodyDiv w:val="1"/>
      <w:marLeft w:val="0"/>
      <w:marRight w:val="0"/>
      <w:marTop w:val="0"/>
      <w:marBottom w:val="0"/>
      <w:divBdr>
        <w:top w:val="none" w:sz="0" w:space="0" w:color="auto"/>
        <w:left w:val="none" w:sz="0" w:space="0" w:color="auto"/>
        <w:bottom w:val="none" w:sz="0" w:space="0" w:color="auto"/>
        <w:right w:val="none" w:sz="0" w:space="0" w:color="auto"/>
      </w:divBdr>
    </w:div>
    <w:div w:id="1185363991">
      <w:bodyDiv w:val="1"/>
      <w:marLeft w:val="0"/>
      <w:marRight w:val="0"/>
      <w:marTop w:val="0"/>
      <w:marBottom w:val="0"/>
      <w:divBdr>
        <w:top w:val="none" w:sz="0" w:space="0" w:color="auto"/>
        <w:left w:val="none" w:sz="0" w:space="0" w:color="auto"/>
        <w:bottom w:val="none" w:sz="0" w:space="0" w:color="auto"/>
        <w:right w:val="none" w:sz="0" w:space="0" w:color="auto"/>
      </w:divBdr>
    </w:div>
    <w:div w:id="1227455466">
      <w:bodyDiv w:val="1"/>
      <w:marLeft w:val="0"/>
      <w:marRight w:val="0"/>
      <w:marTop w:val="0"/>
      <w:marBottom w:val="0"/>
      <w:divBdr>
        <w:top w:val="none" w:sz="0" w:space="0" w:color="auto"/>
        <w:left w:val="none" w:sz="0" w:space="0" w:color="auto"/>
        <w:bottom w:val="none" w:sz="0" w:space="0" w:color="auto"/>
        <w:right w:val="none" w:sz="0" w:space="0" w:color="auto"/>
      </w:divBdr>
    </w:div>
    <w:div w:id="1249919869">
      <w:bodyDiv w:val="1"/>
      <w:marLeft w:val="0"/>
      <w:marRight w:val="0"/>
      <w:marTop w:val="0"/>
      <w:marBottom w:val="0"/>
      <w:divBdr>
        <w:top w:val="none" w:sz="0" w:space="0" w:color="auto"/>
        <w:left w:val="none" w:sz="0" w:space="0" w:color="auto"/>
        <w:bottom w:val="none" w:sz="0" w:space="0" w:color="auto"/>
        <w:right w:val="none" w:sz="0" w:space="0" w:color="auto"/>
      </w:divBdr>
    </w:div>
    <w:div w:id="1272588764">
      <w:bodyDiv w:val="1"/>
      <w:marLeft w:val="0"/>
      <w:marRight w:val="0"/>
      <w:marTop w:val="0"/>
      <w:marBottom w:val="0"/>
      <w:divBdr>
        <w:top w:val="none" w:sz="0" w:space="0" w:color="auto"/>
        <w:left w:val="none" w:sz="0" w:space="0" w:color="auto"/>
        <w:bottom w:val="none" w:sz="0" w:space="0" w:color="auto"/>
        <w:right w:val="none" w:sz="0" w:space="0" w:color="auto"/>
      </w:divBdr>
    </w:div>
    <w:div w:id="1273829763">
      <w:bodyDiv w:val="1"/>
      <w:marLeft w:val="0"/>
      <w:marRight w:val="0"/>
      <w:marTop w:val="0"/>
      <w:marBottom w:val="0"/>
      <w:divBdr>
        <w:top w:val="none" w:sz="0" w:space="0" w:color="auto"/>
        <w:left w:val="none" w:sz="0" w:space="0" w:color="auto"/>
        <w:bottom w:val="none" w:sz="0" w:space="0" w:color="auto"/>
        <w:right w:val="none" w:sz="0" w:space="0" w:color="auto"/>
      </w:divBdr>
    </w:div>
    <w:div w:id="1276139041">
      <w:bodyDiv w:val="1"/>
      <w:marLeft w:val="0"/>
      <w:marRight w:val="0"/>
      <w:marTop w:val="0"/>
      <w:marBottom w:val="0"/>
      <w:divBdr>
        <w:top w:val="none" w:sz="0" w:space="0" w:color="auto"/>
        <w:left w:val="none" w:sz="0" w:space="0" w:color="auto"/>
        <w:bottom w:val="none" w:sz="0" w:space="0" w:color="auto"/>
        <w:right w:val="none" w:sz="0" w:space="0" w:color="auto"/>
      </w:divBdr>
    </w:div>
    <w:div w:id="1321890542">
      <w:bodyDiv w:val="1"/>
      <w:marLeft w:val="0"/>
      <w:marRight w:val="0"/>
      <w:marTop w:val="0"/>
      <w:marBottom w:val="0"/>
      <w:divBdr>
        <w:top w:val="none" w:sz="0" w:space="0" w:color="auto"/>
        <w:left w:val="none" w:sz="0" w:space="0" w:color="auto"/>
        <w:bottom w:val="none" w:sz="0" w:space="0" w:color="auto"/>
        <w:right w:val="none" w:sz="0" w:space="0" w:color="auto"/>
      </w:divBdr>
    </w:div>
    <w:div w:id="1324160374">
      <w:bodyDiv w:val="1"/>
      <w:marLeft w:val="0"/>
      <w:marRight w:val="0"/>
      <w:marTop w:val="0"/>
      <w:marBottom w:val="0"/>
      <w:divBdr>
        <w:top w:val="none" w:sz="0" w:space="0" w:color="auto"/>
        <w:left w:val="none" w:sz="0" w:space="0" w:color="auto"/>
        <w:bottom w:val="none" w:sz="0" w:space="0" w:color="auto"/>
        <w:right w:val="none" w:sz="0" w:space="0" w:color="auto"/>
      </w:divBdr>
    </w:div>
    <w:div w:id="1351371292">
      <w:bodyDiv w:val="1"/>
      <w:marLeft w:val="0"/>
      <w:marRight w:val="0"/>
      <w:marTop w:val="0"/>
      <w:marBottom w:val="0"/>
      <w:divBdr>
        <w:top w:val="none" w:sz="0" w:space="0" w:color="auto"/>
        <w:left w:val="none" w:sz="0" w:space="0" w:color="auto"/>
        <w:bottom w:val="none" w:sz="0" w:space="0" w:color="auto"/>
        <w:right w:val="none" w:sz="0" w:space="0" w:color="auto"/>
      </w:divBdr>
    </w:div>
    <w:div w:id="1367827348">
      <w:bodyDiv w:val="1"/>
      <w:marLeft w:val="0"/>
      <w:marRight w:val="0"/>
      <w:marTop w:val="0"/>
      <w:marBottom w:val="0"/>
      <w:divBdr>
        <w:top w:val="none" w:sz="0" w:space="0" w:color="auto"/>
        <w:left w:val="none" w:sz="0" w:space="0" w:color="auto"/>
        <w:bottom w:val="none" w:sz="0" w:space="0" w:color="auto"/>
        <w:right w:val="none" w:sz="0" w:space="0" w:color="auto"/>
      </w:divBdr>
    </w:div>
    <w:div w:id="1377927082">
      <w:bodyDiv w:val="1"/>
      <w:marLeft w:val="0"/>
      <w:marRight w:val="0"/>
      <w:marTop w:val="0"/>
      <w:marBottom w:val="0"/>
      <w:divBdr>
        <w:top w:val="none" w:sz="0" w:space="0" w:color="auto"/>
        <w:left w:val="none" w:sz="0" w:space="0" w:color="auto"/>
        <w:bottom w:val="none" w:sz="0" w:space="0" w:color="auto"/>
        <w:right w:val="none" w:sz="0" w:space="0" w:color="auto"/>
      </w:divBdr>
    </w:div>
    <w:div w:id="1381898268">
      <w:bodyDiv w:val="1"/>
      <w:marLeft w:val="0"/>
      <w:marRight w:val="0"/>
      <w:marTop w:val="0"/>
      <w:marBottom w:val="0"/>
      <w:divBdr>
        <w:top w:val="none" w:sz="0" w:space="0" w:color="auto"/>
        <w:left w:val="none" w:sz="0" w:space="0" w:color="auto"/>
        <w:bottom w:val="none" w:sz="0" w:space="0" w:color="auto"/>
        <w:right w:val="none" w:sz="0" w:space="0" w:color="auto"/>
      </w:divBdr>
    </w:div>
    <w:div w:id="1392773922">
      <w:bodyDiv w:val="1"/>
      <w:marLeft w:val="0"/>
      <w:marRight w:val="0"/>
      <w:marTop w:val="0"/>
      <w:marBottom w:val="0"/>
      <w:divBdr>
        <w:top w:val="none" w:sz="0" w:space="0" w:color="auto"/>
        <w:left w:val="none" w:sz="0" w:space="0" w:color="auto"/>
        <w:bottom w:val="none" w:sz="0" w:space="0" w:color="auto"/>
        <w:right w:val="none" w:sz="0" w:space="0" w:color="auto"/>
      </w:divBdr>
    </w:div>
    <w:div w:id="1402411967">
      <w:bodyDiv w:val="1"/>
      <w:marLeft w:val="0"/>
      <w:marRight w:val="0"/>
      <w:marTop w:val="0"/>
      <w:marBottom w:val="0"/>
      <w:divBdr>
        <w:top w:val="none" w:sz="0" w:space="0" w:color="auto"/>
        <w:left w:val="none" w:sz="0" w:space="0" w:color="auto"/>
        <w:bottom w:val="none" w:sz="0" w:space="0" w:color="auto"/>
        <w:right w:val="none" w:sz="0" w:space="0" w:color="auto"/>
      </w:divBdr>
    </w:div>
    <w:div w:id="1413621030">
      <w:bodyDiv w:val="1"/>
      <w:marLeft w:val="0"/>
      <w:marRight w:val="0"/>
      <w:marTop w:val="0"/>
      <w:marBottom w:val="0"/>
      <w:divBdr>
        <w:top w:val="none" w:sz="0" w:space="0" w:color="auto"/>
        <w:left w:val="none" w:sz="0" w:space="0" w:color="auto"/>
        <w:bottom w:val="none" w:sz="0" w:space="0" w:color="auto"/>
        <w:right w:val="none" w:sz="0" w:space="0" w:color="auto"/>
      </w:divBdr>
    </w:div>
    <w:div w:id="1421100904">
      <w:bodyDiv w:val="1"/>
      <w:marLeft w:val="0"/>
      <w:marRight w:val="0"/>
      <w:marTop w:val="0"/>
      <w:marBottom w:val="0"/>
      <w:divBdr>
        <w:top w:val="none" w:sz="0" w:space="0" w:color="auto"/>
        <w:left w:val="none" w:sz="0" w:space="0" w:color="auto"/>
        <w:bottom w:val="none" w:sz="0" w:space="0" w:color="auto"/>
        <w:right w:val="none" w:sz="0" w:space="0" w:color="auto"/>
      </w:divBdr>
    </w:div>
    <w:div w:id="1422069621">
      <w:bodyDiv w:val="1"/>
      <w:marLeft w:val="0"/>
      <w:marRight w:val="0"/>
      <w:marTop w:val="0"/>
      <w:marBottom w:val="0"/>
      <w:divBdr>
        <w:top w:val="none" w:sz="0" w:space="0" w:color="auto"/>
        <w:left w:val="none" w:sz="0" w:space="0" w:color="auto"/>
        <w:bottom w:val="none" w:sz="0" w:space="0" w:color="auto"/>
        <w:right w:val="none" w:sz="0" w:space="0" w:color="auto"/>
      </w:divBdr>
    </w:div>
    <w:div w:id="1423448287">
      <w:bodyDiv w:val="1"/>
      <w:marLeft w:val="0"/>
      <w:marRight w:val="0"/>
      <w:marTop w:val="0"/>
      <w:marBottom w:val="0"/>
      <w:divBdr>
        <w:top w:val="none" w:sz="0" w:space="0" w:color="auto"/>
        <w:left w:val="none" w:sz="0" w:space="0" w:color="auto"/>
        <w:bottom w:val="none" w:sz="0" w:space="0" w:color="auto"/>
        <w:right w:val="none" w:sz="0" w:space="0" w:color="auto"/>
      </w:divBdr>
    </w:div>
    <w:div w:id="1425490135">
      <w:bodyDiv w:val="1"/>
      <w:marLeft w:val="0"/>
      <w:marRight w:val="0"/>
      <w:marTop w:val="0"/>
      <w:marBottom w:val="0"/>
      <w:divBdr>
        <w:top w:val="none" w:sz="0" w:space="0" w:color="auto"/>
        <w:left w:val="none" w:sz="0" w:space="0" w:color="auto"/>
        <w:bottom w:val="none" w:sz="0" w:space="0" w:color="auto"/>
        <w:right w:val="none" w:sz="0" w:space="0" w:color="auto"/>
      </w:divBdr>
      <w:divsChild>
        <w:div w:id="813371251">
          <w:marLeft w:val="0"/>
          <w:marRight w:val="0"/>
          <w:marTop w:val="0"/>
          <w:marBottom w:val="0"/>
          <w:divBdr>
            <w:top w:val="none" w:sz="0" w:space="0" w:color="auto"/>
            <w:left w:val="none" w:sz="0" w:space="0" w:color="auto"/>
            <w:bottom w:val="none" w:sz="0" w:space="0" w:color="auto"/>
            <w:right w:val="none" w:sz="0" w:space="0" w:color="auto"/>
          </w:divBdr>
        </w:div>
        <w:div w:id="876359119">
          <w:marLeft w:val="0"/>
          <w:marRight w:val="0"/>
          <w:marTop w:val="0"/>
          <w:marBottom w:val="0"/>
          <w:divBdr>
            <w:top w:val="none" w:sz="0" w:space="0" w:color="auto"/>
            <w:left w:val="none" w:sz="0" w:space="0" w:color="auto"/>
            <w:bottom w:val="none" w:sz="0" w:space="0" w:color="auto"/>
            <w:right w:val="none" w:sz="0" w:space="0" w:color="auto"/>
          </w:divBdr>
        </w:div>
        <w:div w:id="1428309890">
          <w:marLeft w:val="0"/>
          <w:marRight w:val="0"/>
          <w:marTop w:val="0"/>
          <w:marBottom w:val="0"/>
          <w:divBdr>
            <w:top w:val="none" w:sz="0" w:space="0" w:color="auto"/>
            <w:left w:val="none" w:sz="0" w:space="0" w:color="auto"/>
            <w:bottom w:val="none" w:sz="0" w:space="0" w:color="auto"/>
            <w:right w:val="none" w:sz="0" w:space="0" w:color="auto"/>
          </w:divBdr>
          <w:divsChild>
            <w:div w:id="4748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3994">
      <w:bodyDiv w:val="1"/>
      <w:marLeft w:val="0"/>
      <w:marRight w:val="0"/>
      <w:marTop w:val="0"/>
      <w:marBottom w:val="0"/>
      <w:divBdr>
        <w:top w:val="none" w:sz="0" w:space="0" w:color="auto"/>
        <w:left w:val="none" w:sz="0" w:space="0" w:color="auto"/>
        <w:bottom w:val="none" w:sz="0" w:space="0" w:color="auto"/>
        <w:right w:val="none" w:sz="0" w:space="0" w:color="auto"/>
      </w:divBdr>
    </w:div>
    <w:div w:id="1469932043">
      <w:bodyDiv w:val="1"/>
      <w:marLeft w:val="0"/>
      <w:marRight w:val="0"/>
      <w:marTop w:val="0"/>
      <w:marBottom w:val="0"/>
      <w:divBdr>
        <w:top w:val="none" w:sz="0" w:space="0" w:color="auto"/>
        <w:left w:val="none" w:sz="0" w:space="0" w:color="auto"/>
        <w:bottom w:val="none" w:sz="0" w:space="0" w:color="auto"/>
        <w:right w:val="none" w:sz="0" w:space="0" w:color="auto"/>
      </w:divBdr>
    </w:div>
    <w:div w:id="1479960428">
      <w:bodyDiv w:val="1"/>
      <w:marLeft w:val="0"/>
      <w:marRight w:val="0"/>
      <w:marTop w:val="0"/>
      <w:marBottom w:val="0"/>
      <w:divBdr>
        <w:top w:val="none" w:sz="0" w:space="0" w:color="auto"/>
        <w:left w:val="none" w:sz="0" w:space="0" w:color="auto"/>
        <w:bottom w:val="none" w:sz="0" w:space="0" w:color="auto"/>
        <w:right w:val="none" w:sz="0" w:space="0" w:color="auto"/>
      </w:divBdr>
    </w:div>
    <w:div w:id="1486169179">
      <w:bodyDiv w:val="1"/>
      <w:marLeft w:val="0"/>
      <w:marRight w:val="0"/>
      <w:marTop w:val="0"/>
      <w:marBottom w:val="0"/>
      <w:divBdr>
        <w:top w:val="none" w:sz="0" w:space="0" w:color="auto"/>
        <w:left w:val="none" w:sz="0" w:space="0" w:color="auto"/>
        <w:bottom w:val="none" w:sz="0" w:space="0" w:color="auto"/>
        <w:right w:val="none" w:sz="0" w:space="0" w:color="auto"/>
      </w:divBdr>
    </w:div>
    <w:div w:id="1487354995">
      <w:bodyDiv w:val="1"/>
      <w:marLeft w:val="0"/>
      <w:marRight w:val="0"/>
      <w:marTop w:val="0"/>
      <w:marBottom w:val="0"/>
      <w:divBdr>
        <w:top w:val="none" w:sz="0" w:space="0" w:color="auto"/>
        <w:left w:val="none" w:sz="0" w:space="0" w:color="auto"/>
        <w:bottom w:val="none" w:sz="0" w:space="0" w:color="auto"/>
        <w:right w:val="none" w:sz="0" w:space="0" w:color="auto"/>
      </w:divBdr>
    </w:div>
    <w:div w:id="1487437141">
      <w:bodyDiv w:val="1"/>
      <w:marLeft w:val="0"/>
      <w:marRight w:val="0"/>
      <w:marTop w:val="0"/>
      <w:marBottom w:val="0"/>
      <w:divBdr>
        <w:top w:val="none" w:sz="0" w:space="0" w:color="auto"/>
        <w:left w:val="none" w:sz="0" w:space="0" w:color="auto"/>
        <w:bottom w:val="none" w:sz="0" w:space="0" w:color="auto"/>
        <w:right w:val="none" w:sz="0" w:space="0" w:color="auto"/>
      </w:divBdr>
    </w:div>
    <w:div w:id="1496729475">
      <w:bodyDiv w:val="1"/>
      <w:marLeft w:val="0"/>
      <w:marRight w:val="0"/>
      <w:marTop w:val="0"/>
      <w:marBottom w:val="0"/>
      <w:divBdr>
        <w:top w:val="none" w:sz="0" w:space="0" w:color="auto"/>
        <w:left w:val="none" w:sz="0" w:space="0" w:color="auto"/>
        <w:bottom w:val="none" w:sz="0" w:space="0" w:color="auto"/>
        <w:right w:val="none" w:sz="0" w:space="0" w:color="auto"/>
      </w:divBdr>
    </w:div>
    <w:div w:id="1511143721">
      <w:bodyDiv w:val="1"/>
      <w:marLeft w:val="0"/>
      <w:marRight w:val="0"/>
      <w:marTop w:val="0"/>
      <w:marBottom w:val="0"/>
      <w:divBdr>
        <w:top w:val="none" w:sz="0" w:space="0" w:color="auto"/>
        <w:left w:val="none" w:sz="0" w:space="0" w:color="auto"/>
        <w:bottom w:val="none" w:sz="0" w:space="0" w:color="auto"/>
        <w:right w:val="none" w:sz="0" w:space="0" w:color="auto"/>
      </w:divBdr>
    </w:div>
    <w:div w:id="1525169069">
      <w:bodyDiv w:val="1"/>
      <w:marLeft w:val="0"/>
      <w:marRight w:val="0"/>
      <w:marTop w:val="0"/>
      <w:marBottom w:val="0"/>
      <w:divBdr>
        <w:top w:val="none" w:sz="0" w:space="0" w:color="auto"/>
        <w:left w:val="none" w:sz="0" w:space="0" w:color="auto"/>
        <w:bottom w:val="none" w:sz="0" w:space="0" w:color="auto"/>
        <w:right w:val="none" w:sz="0" w:space="0" w:color="auto"/>
      </w:divBdr>
    </w:div>
    <w:div w:id="1541698979">
      <w:bodyDiv w:val="1"/>
      <w:marLeft w:val="0"/>
      <w:marRight w:val="0"/>
      <w:marTop w:val="0"/>
      <w:marBottom w:val="0"/>
      <w:divBdr>
        <w:top w:val="none" w:sz="0" w:space="0" w:color="auto"/>
        <w:left w:val="none" w:sz="0" w:space="0" w:color="auto"/>
        <w:bottom w:val="none" w:sz="0" w:space="0" w:color="auto"/>
        <w:right w:val="none" w:sz="0" w:space="0" w:color="auto"/>
      </w:divBdr>
    </w:div>
    <w:div w:id="1542472531">
      <w:bodyDiv w:val="1"/>
      <w:marLeft w:val="0"/>
      <w:marRight w:val="0"/>
      <w:marTop w:val="0"/>
      <w:marBottom w:val="0"/>
      <w:divBdr>
        <w:top w:val="none" w:sz="0" w:space="0" w:color="auto"/>
        <w:left w:val="none" w:sz="0" w:space="0" w:color="auto"/>
        <w:bottom w:val="none" w:sz="0" w:space="0" w:color="auto"/>
        <w:right w:val="none" w:sz="0" w:space="0" w:color="auto"/>
      </w:divBdr>
    </w:div>
    <w:div w:id="1550074524">
      <w:bodyDiv w:val="1"/>
      <w:marLeft w:val="0"/>
      <w:marRight w:val="0"/>
      <w:marTop w:val="0"/>
      <w:marBottom w:val="0"/>
      <w:divBdr>
        <w:top w:val="none" w:sz="0" w:space="0" w:color="auto"/>
        <w:left w:val="none" w:sz="0" w:space="0" w:color="auto"/>
        <w:bottom w:val="none" w:sz="0" w:space="0" w:color="auto"/>
        <w:right w:val="none" w:sz="0" w:space="0" w:color="auto"/>
      </w:divBdr>
    </w:div>
    <w:div w:id="1556813500">
      <w:bodyDiv w:val="1"/>
      <w:marLeft w:val="0"/>
      <w:marRight w:val="0"/>
      <w:marTop w:val="0"/>
      <w:marBottom w:val="0"/>
      <w:divBdr>
        <w:top w:val="none" w:sz="0" w:space="0" w:color="auto"/>
        <w:left w:val="none" w:sz="0" w:space="0" w:color="auto"/>
        <w:bottom w:val="none" w:sz="0" w:space="0" w:color="auto"/>
        <w:right w:val="none" w:sz="0" w:space="0" w:color="auto"/>
      </w:divBdr>
    </w:div>
    <w:div w:id="1561480965">
      <w:bodyDiv w:val="1"/>
      <w:marLeft w:val="0"/>
      <w:marRight w:val="0"/>
      <w:marTop w:val="0"/>
      <w:marBottom w:val="0"/>
      <w:divBdr>
        <w:top w:val="none" w:sz="0" w:space="0" w:color="auto"/>
        <w:left w:val="none" w:sz="0" w:space="0" w:color="auto"/>
        <w:bottom w:val="none" w:sz="0" w:space="0" w:color="auto"/>
        <w:right w:val="none" w:sz="0" w:space="0" w:color="auto"/>
      </w:divBdr>
    </w:div>
    <w:div w:id="1598908650">
      <w:bodyDiv w:val="1"/>
      <w:marLeft w:val="0"/>
      <w:marRight w:val="0"/>
      <w:marTop w:val="0"/>
      <w:marBottom w:val="0"/>
      <w:divBdr>
        <w:top w:val="none" w:sz="0" w:space="0" w:color="auto"/>
        <w:left w:val="none" w:sz="0" w:space="0" w:color="auto"/>
        <w:bottom w:val="none" w:sz="0" w:space="0" w:color="auto"/>
        <w:right w:val="none" w:sz="0" w:space="0" w:color="auto"/>
      </w:divBdr>
    </w:div>
    <w:div w:id="1614940977">
      <w:bodyDiv w:val="1"/>
      <w:marLeft w:val="0"/>
      <w:marRight w:val="0"/>
      <w:marTop w:val="0"/>
      <w:marBottom w:val="0"/>
      <w:divBdr>
        <w:top w:val="none" w:sz="0" w:space="0" w:color="auto"/>
        <w:left w:val="none" w:sz="0" w:space="0" w:color="auto"/>
        <w:bottom w:val="none" w:sz="0" w:space="0" w:color="auto"/>
        <w:right w:val="none" w:sz="0" w:space="0" w:color="auto"/>
      </w:divBdr>
    </w:div>
    <w:div w:id="1618442439">
      <w:bodyDiv w:val="1"/>
      <w:marLeft w:val="0"/>
      <w:marRight w:val="0"/>
      <w:marTop w:val="0"/>
      <w:marBottom w:val="0"/>
      <w:divBdr>
        <w:top w:val="none" w:sz="0" w:space="0" w:color="auto"/>
        <w:left w:val="none" w:sz="0" w:space="0" w:color="auto"/>
        <w:bottom w:val="none" w:sz="0" w:space="0" w:color="auto"/>
        <w:right w:val="none" w:sz="0" w:space="0" w:color="auto"/>
      </w:divBdr>
    </w:div>
    <w:div w:id="1641839422">
      <w:bodyDiv w:val="1"/>
      <w:marLeft w:val="0"/>
      <w:marRight w:val="0"/>
      <w:marTop w:val="0"/>
      <w:marBottom w:val="0"/>
      <w:divBdr>
        <w:top w:val="none" w:sz="0" w:space="0" w:color="auto"/>
        <w:left w:val="none" w:sz="0" w:space="0" w:color="auto"/>
        <w:bottom w:val="none" w:sz="0" w:space="0" w:color="auto"/>
        <w:right w:val="none" w:sz="0" w:space="0" w:color="auto"/>
      </w:divBdr>
    </w:div>
    <w:div w:id="1658801743">
      <w:bodyDiv w:val="1"/>
      <w:marLeft w:val="0"/>
      <w:marRight w:val="0"/>
      <w:marTop w:val="0"/>
      <w:marBottom w:val="0"/>
      <w:divBdr>
        <w:top w:val="none" w:sz="0" w:space="0" w:color="auto"/>
        <w:left w:val="none" w:sz="0" w:space="0" w:color="auto"/>
        <w:bottom w:val="none" w:sz="0" w:space="0" w:color="auto"/>
        <w:right w:val="none" w:sz="0" w:space="0" w:color="auto"/>
      </w:divBdr>
    </w:div>
    <w:div w:id="1692031057">
      <w:bodyDiv w:val="1"/>
      <w:marLeft w:val="0"/>
      <w:marRight w:val="0"/>
      <w:marTop w:val="0"/>
      <w:marBottom w:val="0"/>
      <w:divBdr>
        <w:top w:val="none" w:sz="0" w:space="0" w:color="auto"/>
        <w:left w:val="none" w:sz="0" w:space="0" w:color="auto"/>
        <w:bottom w:val="none" w:sz="0" w:space="0" w:color="auto"/>
        <w:right w:val="none" w:sz="0" w:space="0" w:color="auto"/>
      </w:divBdr>
    </w:div>
    <w:div w:id="1698504597">
      <w:bodyDiv w:val="1"/>
      <w:marLeft w:val="0"/>
      <w:marRight w:val="0"/>
      <w:marTop w:val="0"/>
      <w:marBottom w:val="0"/>
      <w:divBdr>
        <w:top w:val="none" w:sz="0" w:space="0" w:color="auto"/>
        <w:left w:val="none" w:sz="0" w:space="0" w:color="auto"/>
        <w:bottom w:val="none" w:sz="0" w:space="0" w:color="auto"/>
        <w:right w:val="none" w:sz="0" w:space="0" w:color="auto"/>
      </w:divBdr>
    </w:div>
    <w:div w:id="1710180023">
      <w:bodyDiv w:val="1"/>
      <w:marLeft w:val="0"/>
      <w:marRight w:val="0"/>
      <w:marTop w:val="0"/>
      <w:marBottom w:val="0"/>
      <w:divBdr>
        <w:top w:val="none" w:sz="0" w:space="0" w:color="auto"/>
        <w:left w:val="none" w:sz="0" w:space="0" w:color="auto"/>
        <w:bottom w:val="none" w:sz="0" w:space="0" w:color="auto"/>
        <w:right w:val="none" w:sz="0" w:space="0" w:color="auto"/>
      </w:divBdr>
    </w:div>
    <w:div w:id="1732002075">
      <w:bodyDiv w:val="1"/>
      <w:marLeft w:val="0"/>
      <w:marRight w:val="0"/>
      <w:marTop w:val="0"/>
      <w:marBottom w:val="0"/>
      <w:divBdr>
        <w:top w:val="none" w:sz="0" w:space="0" w:color="auto"/>
        <w:left w:val="none" w:sz="0" w:space="0" w:color="auto"/>
        <w:bottom w:val="none" w:sz="0" w:space="0" w:color="auto"/>
        <w:right w:val="none" w:sz="0" w:space="0" w:color="auto"/>
      </w:divBdr>
    </w:div>
    <w:div w:id="1740398145">
      <w:bodyDiv w:val="1"/>
      <w:marLeft w:val="0"/>
      <w:marRight w:val="0"/>
      <w:marTop w:val="0"/>
      <w:marBottom w:val="0"/>
      <w:divBdr>
        <w:top w:val="none" w:sz="0" w:space="0" w:color="auto"/>
        <w:left w:val="none" w:sz="0" w:space="0" w:color="auto"/>
        <w:bottom w:val="none" w:sz="0" w:space="0" w:color="auto"/>
        <w:right w:val="none" w:sz="0" w:space="0" w:color="auto"/>
      </w:divBdr>
    </w:div>
    <w:div w:id="1753967596">
      <w:bodyDiv w:val="1"/>
      <w:marLeft w:val="0"/>
      <w:marRight w:val="0"/>
      <w:marTop w:val="0"/>
      <w:marBottom w:val="0"/>
      <w:divBdr>
        <w:top w:val="none" w:sz="0" w:space="0" w:color="auto"/>
        <w:left w:val="none" w:sz="0" w:space="0" w:color="auto"/>
        <w:bottom w:val="none" w:sz="0" w:space="0" w:color="auto"/>
        <w:right w:val="none" w:sz="0" w:space="0" w:color="auto"/>
      </w:divBdr>
    </w:div>
    <w:div w:id="1785493924">
      <w:bodyDiv w:val="1"/>
      <w:marLeft w:val="0"/>
      <w:marRight w:val="0"/>
      <w:marTop w:val="0"/>
      <w:marBottom w:val="0"/>
      <w:divBdr>
        <w:top w:val="none" w:sz="0" w:space="0" w:color="auto"/>
        <w:left w:val="none" w:sz="0" w:space="0" w:color="auto"/>
        <w:bottom w:val="none" w:sz="0" w:space="0" w:color="auto"/>
        <w:right w:val="none" w:sz="0" w:space="0" w:color="auto"/>
      </w:divBdr>
    </w:div>
    <w:div w:id="1796562995">
      <w:bodyDiv w:val="1"/>
      <w:marLeft w:val="0"/>
      <w:marRight w:val="0"/>
      <w:marTop w:val="0"/>
      <w:marBottom w:val="0"/>
      <w:divBdr>
        <w:top w:val="none" w:sz="0" w:space="0" w:color="auto"/>
        <w:left w:val="none" w:sz="0" w:space="0" w:color="auto"/>
        <w:bottom w:val="none" w:sz="0" w:space="0" w:color="auto"/>
        <w:right w:val="none" w:sz="0" w:space="0" w:color="auto"/>
      </w:divBdr>
    </w:div>
    <w:div w:id="1800297715">
      <w:bodyDiv w:val="1"/>
      <w:marLeft w:val="0"/>
      <w:marRight w:val="0"/>
      <w:marTop w:val="0"/>
      <w:marBottom w:val="0"/>
      <w:divBdr>
        <w:top w:val="none" w:sz="0" w:space="0" w:color="auto"/>
        <w:left w:val="none" w:sz="0" w:space="0" w:color="auto"/>
        <w:bottom w:val="none" w:sz="0" w:space="0" w:color="auto"/>
        <w:right w:val="none" w:sz="0" w:space="0" w:color="auto"/>
      </w:divBdr>
    </w:div>
    <w:div w:id="1816338761">
      <w:bodyDiv w:val="1"/>
      <w:marLeft w:val="0"/>
      <w:marRight w:val="0"/>
      <w:marTop w:val="0"/>
      <w:marBottom w:val="0"/>
      <w:divBdr>
        <w:top w:val="none" w:sz="0" w:space="0" w:color="auto"/>
        <w:left w:val="none" w:sz="0" w:space="0" w:color="auto"/>
        <w:bottom w:val="none" w:sz="0" w:space="0" w:color="auto"/>
        <w:right w:val="none" w:sz="0" w:space="0" w:color="auto"/>
      </w:divBdr>
    </w:div>
    <w:div w:id="1869833596">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73953473">
      <w:bodyDiv w:val="1"/>
      <w:marLeft w:val="0"/>
      <w:marRight w:val="0"/>
      <w:marTop w:val="0"/>
      <w:marBottom w:val="0"/>
      <w:divBdr>
        <w:top w:val="none" w:sz="0" w:space="0" w:color="auto"/>
        <w:left w:val="none" w:sz="0" w:space="0" w:color="auto"/>
        <w:bottom w:val="none" w:sz="0" w:space="0" w:color="auto"/>
        <w:right w:val="none" w:sz="0" w:space="0" w:color="auto"/>
      </w:divBdr>
    </w:div>
    <w:div w:id="1938249809">
      <w:bodyDiv w:val="1"/>
      <w:marLeft w:val="0"/>
      <w:marRight w:val="0"/>
      <w:marTop w:val="0"/>
      <w:marBottom w:val="0"/>
      <w:divBdr>
        <w:top w:val="none" w:sz="0" w:space="0" w:color="auto"/>
        <w:left w:val="none" w:sz="0" w:space="0" w:color="auto"/>
        <w:bottom w:val="none" w:sz="0" w:space="0" w:color="auto"/>
        <w:right w:val="none" w:sz="0" w:space="0" w:color="auto"/>
      </w:divBdr>
    </w:div>
    <w:div w:id="1940210178">
      <w:bodyDiv w:val="1"/>
      <w:marLeft w:val="0"/>
      <w:marRight w:val="0"/>
      <w:marTop w:val="0"/>
      <w:marBottom w:val="0"/>
      <w:divBdr>
        <w:top w:val="none" w:sz="0" w:space="0" w:color="auto"/>
        <w:left w:val="none" w:sz="0" w:space="0" w:color="auto"/>
        <w:bottom w:val="none" w:sz="0" w:space="0" w:color="auto"/>
        <w:right w:val="none" w:sz="0" w:space="0" w:color="auto"/>
      </w:divBdr>
    </w:div>
    <w:div w:id="1944260097">
      <w:bodyDiv w:val="1"/>
      <w:marLeft w:val="0"/>
      <w:marRight w:val="0"/>
      <w:marTop w:val="0"/>
      <w:marBottom w:val="0"/>
      <w:divBdr>
        <w:top w:val="none" w:sz="0" w:space="0" w:color="auto"/>
        <w:left w:val="none" w:sz="0" w:space="0" w:color="auto"/>
        <w:bottom w:val="none" w:sz="0" w:space="0" w:color="auto"/>
        <w:right w:val="none" w:sz="0" w:space="0" w:color="auto"/>
      </w:divBdr>
    </w:div>
    <w:div w:id="1946183091">
      <w:bodyDiv w:val="1"/>
      <w:marLeft w:val="0"/>
      <w:marRight w:val="0"/>
      <w:marTop w:val="0"/>
      <w:marBottom w:val="0"/>
      <w:divBdr>
        <w:top w:val="none" w:sz="0" w:space="0" w:color="auto"/>
        <w:left w:val="none" w:sz="0" w:space="0" w:color="auto"/>
        <w:bottom w:val="none" w:sz="0" w:space="0" w:color="auto"/>
        <w:right w:val="none" w:sz="0" w:space="0" w:color="auto"/>
      </w:divBdr>
    </w:div>
    <w:div w:id="1950889128">
      <w:bodyDiv w:val="1"/>
      <w:marLeft w:val="0"/>
      <w:marRight w:val="0"/>
      <w:marTop w:val="0"/>
      <w:marBottom w:val="0"/>
      <w:divBdr>
        <w:top w:val="none" w:sz="0" w:space="0" w:color="auto"/>
        <w:left w:val="none" w:sz="0" w:space="0" w:color="auto"/>
        <w:bottom w:val="none" w:sz="0" w:space="0" w:color="auto"/>
        <w:right w:val="none" w:sz="0" w:space="0" w:color="auto"/>
      </w:divBdr>
    </w:div>
    <w:div w:id="1983190492">
      <w:bodyDiv w:val="1"/>
      <w:marLeft w:val="0"/>
      <w:marRight w:val="0"/>
      <w:marTop w:val="0"/>
      <w:marBottom w:val="0"/>
      <w:divBdr>
        <w:top w:val="none" w:sz="0" w:space="0" w:color="auto"/>
        <w:left w:val="none" w:sz="0" w:space="0" w:color="auto"/>
        <w:bottom w:val="none" w:sz="0" w:space="0" w:color="auto"/>
        <w:right w:val="none" w:sz="0" w:space="0" w:color="auto"/>
      </w:divBdr>
    </w:div>
    <w:div w:id="2001273865">
      <w:bodyDiv w:val="1"/>
      <w:marLeft w:val="0"/>
      <w:marRight w:val="0"/>
      <w:marTop w:val="0"/>
      <w:marBottom w:val="0"/>
      <w:divBdr>
        <w:top w:val="none" w:sz="0" w:space="0" w:color="auto"/>
        <w:left w:val="none" w:sz="0" w:space="0" w:color="auto"/>
        <w:bottom w:val="none" w:sz="0" w:space="0" w:color="auto"/>
        <w:right w:val="none" w:sz="0" w:space="0" w:color="auto"/>
      </w:divBdr>
    </w:div>
    <w:div w:id="2009022266">
      <w:bodyDiv w:val="1"/>
      <w:marLeft w:val="0"/>
      <w:marRight w:val="0"/>
      <w:marTop w:val="0"/>
      <w:marBottom w:val="0"/>
      <w:divBdr>
        <w:top w:val="none" w:sz="0" w:space="0" w:color="auto"/>
        <w:left w:val="none" w:sz="0" w:space="0" w:color="auto"/>
        <w:bottom w:val="none" w:sz="0" w:space="0" w:color="auto"/>
        <w:right w:val="none" w:sz="0" w:space="0" w:color="auto"/>
      </w:divBdr>
    </w:div>
    <w:div w:id="2057117365">
      <w:bodyDiv w:val="1"/>
      <w:marLeft w:val="0"/>
      <w:marRight w:val="0"/>
      <w:marTop w:val="0"/>
      <w:marBottom w:val="0"/>
      <w:divBdr>
        <w:top w:val="none" w:sz="0" w:space="0" w:color="auto"/>
        <w:left w:val="none" w:sz="0" w:space="0" w:color="auto"/>
        <w:bottom w:val="none" w:sz="0" w:space="0" w:color="auto"/>
        <w:right w:val="none" w:sz="0" w:space="0" w:color="auto"/>
      </w:divBdr>
    </w:div>
    <w:div w:id="2076776001">
      <w:bodyDiv w:val="1"/>
      <w:marLeft w:val="0"/>
      <w:marRight w:val="0"/>
      <w:marTop w:val="0"/>
      <w:marBottom w:val="0"/>
      <w:divBdr>
        <w:top w:val="none" w:sz="0" w:space="0" w:color="auto"/>
        <w:left w:val="none" w:sz="0" w:space="0" w:color="auto"/>
        <w:bottom w:val="none" w:sz="0" w:space="0" w:color="auto"/>
        <w:right w:val="none" w:sz="0" w:space="0" w:color="auto"/>
      </w:divBdr>
    </w:div>
    <w:div w:id="2098868180">
      <w:bodyDiv w:val="1"/>
      <w:marLeft w:val="0"/>
      <w:marRight w:val="0"/>
      <w:marTop w:val="0"/>
      <w:marBottom w:val="0"/>
      <w:divBdr>
        <w:top w:val="none" w:sz="0" w:space="0" w:color="auto"/>
        <w:left w:val="none" w:sz="0" w:space="0" w:color="auto"/>
        <w:bottom w:val="none" w:sz="0" w:space="0" w:color="auto"/>
        <w:right w:val="none" w:sz="0" w:space="0" w:color="auto"/>
      </w:divBdr>
    </w:div>
    <w:div w:id="2103332079">
      <w:bodyDiv w:val="1"/>
      <w:marLeft w:val="0"/>
      <w:marRight w:val="0"/>
      <w:marTop w:val="0"/>
      <w:marBottom w:val="0"/>
      <w:divBdr>
        <w:top w:val="none" w:sz="0" w:space="0" w:color="auto"/>
        <w:left w:val="none" w:sz="0" w:space="0" w:color="auto"/>
        <w:bottom w:val="none" w:sz="0" w:space="0" w:color="auto"/>
        <w:right w:val="none" w:sz="0" w:space="0" w:color="auto"/>
      </w:divBdr>
    </w:div>
    <w:div w:id="2107843884">
      <w:bodyDiv w:val="1"/>
      <w:marLeft w:val="0"/>
      <w:marRight w:val="0"/>
      <w:marTop w:val="0"/>
      <w:marBottom w:val="0"/>
      <w:divBdr>
        <w:top w:val="none" w:sz="0" w:space="0" w:color="auto"/>
        <w:left w:val="none" w:sz="0" w:space="0" w:color="auto"/>
        <w:bottom w:val="none" w:sz="0" w:space="0" w:color="auto"/>
        <w:right w:val="none" w:sz="0" w:space="0" w:color="auto"/>
      </w:divBdr>
    </w:div>
    <w:div w:id="2114280505">
      <w:bodyDiv w:val="1"/>
      <w:marLeft w:val="0"/>
      <w:marRight w:val="0"/>
      <w:marTop w:val="0"/>
      <w:marBottom w:val="0"/>
      <w:divBdr>
        <w:top w:val="none" w:sz="0" w:space="0" w:color="auto"/>
        <w:left w:val="none" w:sz="0" w:space="0" w:color="auto"/>
        <w:bottom w:val="none" w:sz="0" w:space="0" w:color="auto"/>
        <w:right w:val="none" w:sz="0" w:space="0" w:color="auto"/>
      </w:divBdr>
    </w:div>
    <w:div w:id="2134396205">
      <w:bodyDiv w:val="1"/>
      <w:marLeft w:val="0"/>
      <w:marRight w:val="0"/>
      <w:marTop w:val="0"/>
      <w:marBottom w:val="0"/>
      <w:divBdr>
        <w:top w:val="none" w:sz="0" w:space="0" w:color="auto"/>
        <w:left w:val="none" w:sz="0" w:space="0" w:color="auto"/>
        <w:bottom w:val="none" w:sz="0" w:space="0" w:color="auto"/>
        <w:right w:val="none" w:sz="0" w:space="0" w:color="auto"/>
      </w:divBdr>
      <w:divsChild>
        <w:div w:id="102000237">
          <w:marLeft w:val="965"/>
          <w:marRight w:val="0"/>
          <w:marTop w:val="106"/>
          <w:marBottom w:val="0"/>
          <w:divBdr>
            <w:top w:val="none" w:sz="0" w:space="0" w:color="auto"/>
            <w:left w:val="none" w:sz="0" w:space="0" w:color="auto"/>
            <w:bottom w:val="none" w:sz="0" w:space="0" w:color="auto"/>
            <w:right w:val="none" w:sz="0" w:space="0" w:color="auto"/>
          </w:divBdr>
        </w:div>
      </w:divsChild>
    </w:div>
    <w:div w:id="2141990241">
      <w:bodyDiv w:val="1"/>
      <w:marLeft w:val="0"/>
      <w:marRight w:val="0"/>
      <w:marTop w:val="0"/>
      <w:marBottom w:val="0"/>
      <w:divBdr>
        <w:top w:val="none" w:sz="0" w:space="0" w:color="auto"/>
        <w:left w:val="none" w:sz="0" w:space="0" w:color="auto"/>
        <w:bottom w:val="none" w:sz="0" w:space="0" w:color="auto"/>
        <w:right w:val="none" w:sz="0" w:space="0" w:color="auto"/>
      </w:divBdr>
    </w:div>
    <w:div w:id="2144687674">
      <w:bodyDiv w:val="1"/>
      <w:marLeft w:val="0"/>
      <w:marRight w:val="0"/>
      <w:marTop w:val="0"/>
      <w:marBottom w:val="0"/>
      <w:divBdr>
        <w:top w:val="none" w:sz="0" w:space="0" w:color="auto"/>
        <w:left w:val="none" w:sz="0" w:space="0" w:color="auto"/>
        <w:bottom w:val="none" w:sz="0" w:space="0" w:color="auto"/>
        <w:right w:val="none" w:sz="0" w:space="0" w:color="auto"/>
      </w:divBdr>
    </w:div>
    <w:div w:id="214685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1" Type="http://schemas.openxmlformats.org/officeDocument/2006/relationships/hyperlink" Target="https://es.wikipedia.org/wiki/2001" TargetMode="External"/><Relationship Id="rId42" Type="http://schemas.openxmlformats.org/officeDocument/2006/relationships/image" Target="media/image7.jpg"/><Relationship Id="rId63"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image" Target="media/image92.emf"/><Relationship Id="rId159" Type="http://schemas.openxmlformats.org/officeDocument/2006/relationships/image" Target="media/image113.emf"/><Relationship Id="rId170" Type="http://schemas.openxmlformats.org/officeDocument/2006/relationships/image" Target="media/image124.emf"/><Relationship Id="rId191" Type="http://schemas.openxmlformats.org/officeDocument/2006/relationships/image" Target="media/image145.emf"/><Relationship Id="rId205" Type="http://schemas.openxmlformats.org/officeDocument/2006/relationships/image" Target="media/image159.emf"/><Relationship Id="rId226" Type="http://schemas.openxmlformats.org/officeDocument/2006/relationships/image" Target="media/image180.emf"/><Relationship Id="rId247" Type="http://schemas.openxmlformats.org/officeDocument/2006/relationships/image" Target="media/image201.emf"/><Relationship Id="rId107" Type="http://schemas.openxmlformats.org/officeDocument/2006/relationships/image" Target="media/image61.emf"/><Relationship Id="rId268" Type="http://schemas.openxmlformats.org/officeDocument/2006/relationships/image" Target="media/image222.emf"/><Relationship Id="rId11" Type="http://schemas.openxmlformats.org/officeDocument/2006/relationships/image" Target="media/image3.jpeg"/><Relationship Id="rId32" Type="http://schemas.openxmlformats.org/officeDocument/2006/relationships/chart" Target="charts/chart9.xml"/><Relationship Id="rId53" Type="http://schemas.openxmlformats.org/officeDocument/2006/relationships/chart" Target="charts/chart13.xml"/><Relationship Id="rId74" Type="http://schemas.openxmlformats.org/officeDocument/2006/relationships/image" Target="media/image28.emf"/><Relationship Id="rId128" Type="http://schemas.openxmlformats.org/officeDocument/2006/relationships/image" Target="media/image82.emf"/><Relationship Id="rId149" Type="http://schemas.openxmlformats.org/officeDocument/2006/relationships/image" Target="media/image103.emf"/><Relationship Id="rId5" Type="http://schemas.openxmlformats.org/officeDocument/2006/relationships/settings" Target="settings.xml"/><Relationship Id="rId95" Type="http://schemas.openxmlformats.org/officeDocument/2006/relationships/image" Target="media/image49.emf"/><Relationship Id="rId160" Type="http://schemas.openxmlformats.org/officeDocument/2006/relationships/image" Target="media/image114.emf"/><Relationship Id="rId181" Type="http://schemas.openxmlformats.org/officeDocument/2006/relationships/image" Target="media/image135.emf"/><Relationship Id="rId216" Type="http://schemas.openxmlformats.org/officeDocument/2006/relationships/image" Target="media/image170.emf"/><Relationship Id="rId237" Type="http://schemas.openxmlformats.org/officeDocument/2006/relationships/image" Target="media/image191.emf"/><Relationship Id="rId258" Type="http://schemas.openxmlformats.org/officeDocument/2006/relationships/image" Target="media/image212.emf"/><Relationship Id="rId279" Type="http://schemas.openxmlformats.org/officeDocument/2006/relationships/theme" Target="theme/theme1.xml"/><Relationship Id="rId22" Type="http://schemas.openxmlformats.org/officeDocument/2006/relationships/hyperlink" Target="https://es.wikipedia.org/wiki/Bolivia" TargetMode="External"/><Relationship Id="rId43" Type="http://schemas.openxmlformats.org/officeDocument/2006/relationships/chart" Target="charts/chart12.xml"/><Relationship Id="rId64" Type="http://schemas.openxmlformats.org/officeDocument/2006/relationships/image" Target="media/image18.emf"/><Relationship Id="rId118" Type="http://schemas.openxmlformats.org/officeDocument/2006/relationships/image" Target="media/image72.emf"/><Relationship Id="rId139" Type="http://schemas.openxmlformats.org/officeDocument/2006/relationships/image" Target="media/image93.emf"/><Relationship Id="rId85" Type="http://schemas.openxmlformats.org/officeDocument/2006/relationships/image" Target="media/image39.emf"/><Relationship Id="rId150" Type="http://schemas.openxmlformats.org/officeDocument/2006/relationships/image" Target="media/image104.emf"/><Relationship Id="rId171" Type="http://schemas.openxmlformats.org/officeDocument/2006/relationships/image" Target="media/image125.emf"/><Relationship Id="rId192" Type="http://schemas.openxmlformats.org/officeDocument/2006/relationships/image" Target="media/image146.emf"/><Relationship Id="rId206" Type="http://schemas.openxmlformats.org/officeDocument/2006/relationships/image" Target="media/image160.emf"/><Relationship Id="rId227" Type="http://schemas.openxmlformats.org/officeDocument/2006/relationships/image" Target="media/image181.emf"/><Relationship Id="rId248" Type="http://schemas.openxmlformats.org/officeDocument/2006/relationships/image" Target="media/image202.emf"/><Relationship Id="rId269" Type="http://schemas.openxmlformats.org/officeDocument/2006/relationships/image" Target="media/image223.emf"/><Relationship Id="rId12" Type="http://schemas.openxmlformats.org/officeDocument/2006/relationships/chart" Target="charts/chart1.xml"/><Relationship Id="rId33" Type="http://schemas.openxmlformats.org/officeDocument/2006/relationships/image" Target="media/image5.png"/><Relationship Id="rId108" Type="http://schemas.openxmlformats.org/officeDocument/2006/relationships/image" Target="media/image62.emf"/><Relationship Id="rId129" Type="http://schemas.openxmlformats.org/officeDocument/2006/relationships/image" Target="media/image83.emf"/><Relationship Id="rId54" Type="http://schemas.openxmlformats.org/officeDocument/2006/relationships/hyperlink" Target="http://si-spie.planificacion.gob.bo/" TargetMode="External"/><Relationship Id="rId75" Type="http://schemas.openxmlformats.org/officeDocument/2006/relationships/image" Target="media/image29.emf"/><Relationship Id="rId96" Type="http://schemas.openxmlformats.org/officeDocument/2006/relationships/image" Target="media/image50.emf"/><Relationship Id="rId140" Type="http://schemas.openxmlformats.org/officeDocument/2006/relationships/image" Target="media/image94.emf"/><Relationship Id="rId161" Type="http://schemas.openxmlformats.org/officeDocument/2006/relationships/image" Target="media/image115.emf"/><Relationship Id="rId182" Type="http://schemas.openxmlformats.org/officeDocument/2006/relationships/image" Target="media/image136.emf"/><Relationship Id="rId217" Type="http://schemas.openxmlformats.org/officeDocument/2006/relationships/image" Target="media/image171.emf"/><Relationship Id="rId6" Type="http://schemas.openxmlformats.org/officeDocument/2006/relationships/webSettings" Target="webSettings.xml"/><Relationship Id="rId238" Type="http://schemas.openxmlformats.org/officeDocument/2006/relationships/image" Target="media/image192.emf"/><Relationship Id="rId259" Type="http://schemas.openxmlformats.org/officeDocument/2006/relationships/image" Target="media/image213.emf"/><Relationship Id="rId23" Type="http://schemas.openxmlformats.org/officeDocument/2006/relationships/hyperlink" Target="https://es.wikipedia.org/wiki/Convenio_de_Ramsar" TargetMode="External"/><Relationship Id="rId119" Type="http://schemas.openxmlformats.org/officeDocument/2006/relationships/image" Target="media/image73.emf"/><Relationship Id="rId270" Type="http://schemas.openxmlformats.org/officeDocument/2006/relationships/image" Target="media/image224.emf"/><Relationship Id="rId44" Type="http://schemas.openxmlformats.org/officeDocument/2006/relationships/image" Target="media/image8.png"/><Relationship Id="rId65" Type="http://schemas.openxmlformats.org/officeDocument/2006/relationships/image" Target="media/image19.emf"/><Relationship Id="rId86" Type="http://schemas.openxmlformats.org/officeDocument/2006/relationships/image" Target="media/image40.emf"/><Relationship Id="rId130" Type="http://schemas.openxmlformats.org/officeDocument/2006/relationships/image" Target="media/image84.emf"/><Relationship Id="rId151" Type="http://schemas.openxmlformats.org/officeDocument/2006/relationships/image" Target="media/image105.emf"/><Relationship Id="rId172" Type="http://schemas.openxmlformats.org/officeDocument/2006/relationships/image" Target="media/image126.emf"/><Relationship Id="rId193" Type="http://schemas.openxmlformats.org/officeDocument/2006/relationships/image" Target="media/image147.emf"/><Relationship Id="rId202" Type="http://schemas.openxmlformats.org/officeDocument/2006/relationships/image" Target="media/image156.emf"/><Relationship Id="rId207" Type="http://schemas.openxmlformats.org/officeDocument/2006/relationships/image" Target="media/image161.emf"/><Relationship Id="rId223" Type="http://schemas.openxmlformats.org/officeDocument/2006/relationships/image" Target="media/image177.emf"/><Relationship Id="rId228" Type="http://schemas.openxmlformats.org/officeDocument/2006/relationships/image" Target="media/image182.emf"/><Relationship Id="rId244" Type="http://schemas.openxmlformats.org/officeDocument/2006/relationships/image" Target="media/image198.emf"/><Relationship Id="rId249" Type="http://schemas.openxmlformats.org/officeDocument/2006/relationships/image" Target="media/image203.emf"/><Relationship Id="rId13" Type="http://schemas.openxmlformats.org/officeDocument/2006/relationships/chart" Target="charts/chart2.xml"/><Relationship Id="rId18" Type="http://schemas.openxmlformats.org/officeDocument/2006/relationships/hyperlink" Target="http://si-spie.planificacion.gob.bo/" TargetMode="External"/><Relationship Id="rId39" Type="http://schemas.microsoft.com/office/2007/relationships/diagramDrawing" Target="diagrams/drawing1.xml"/><Relationship Id="rId109" Type="http://schemas.openxmlformats.org/officeDocument/2006/relationships/image" Target="media/image63.emf"/><Relationship Id="rId260" Type="http://schemas.openxmlformats.org/officeDocument/2006/relationships/image" Target="media/image214.emf"/><Relationship Id="rId265" Type="http://schemas.openxmlformats.org/officeDocument/2006/relationships/image" Target="media/image219.emf"/><Relationship Id="rId34" Type="http://schemas.openxmlformats.org/officeDocument/2006/relationships/image" Target="media/image6.png"/><Relationship Id="rId50" Type="http://schemas.openxmlformats.org/officeDocument/2006/relationships/image" Target="media/image12.png"/><Relationship Id="rId55" Type="http://schemas.openxmlformats.org/officeDocument/2006/relationships/chart" Target="charts/chart14.xml"/><Relationship Id="rId76" Type="http://schemas.openxmlformats.org/officeDocument/2006/relationships/image" Target="media/image30.emf"/><Relationship Id="rId97" Type="http://schemas.openxmlformats.org/officeDocument/2006/relationships/image" Target="media/image51.emf"/><Relationship Id="rId104" Type="http://schemas.openxmlformats.org/officeDocument/2006/relationships/image" Target="media/image58.emf"/><Relationship Id="rId120" Type="http://schemas.openxmlformats.org/officeDocument/2006/relationships/image" Target="media/image74.emf"/><Relationship Id="rId125" Type="http://schemas.openxmlformats.org/officeDocument/2006/relationships/image" Target="media/image79.emf"/><Relationship Id="rId141" Type="http://schemas.openxmlformats.org/officeDocument/2006/relationships/image" Target="media/image95.emf"/><Relationship Id="rId146" Type="http://schemas.openxmlformats.org/officeDocument/2006/relationships/image" Target="media/image100.emf"/><Relationship Id="rId167" Type="http://schemas.openxmlformats.org/officeDocument/2006/relationships/image" Target="media/image121.emf"/><Relationship Id="rId188" Type="http://schemas.openxmlformats.org/officeDocument/2006/relationships/image" Target="media/image142.emf"/><Relationship Id="rId7" Type="http://schemas.openxmlformats.org/officeDocument/2006/relationships/footnotes" Target="footnotes.xml"/><Relationship Id="rId71" Type="http://schemas.openxmlformats.org/officeDocument/2006/relationships/image" Target="media/image25.emf"/><Relationship Id="rId92" Type="http://schemas.openxmlformats.org/officeDocument/2006/relationships/image" Target="media/image46.emf"/><Relationship Id="rId162" Type="http://schemas.openxmlformats.org/officeDocument/2006/relationships/image" Target="media/image116.emf"/><Relationship Id="rId183" Type="http://schemas.openxmlformats.org/officeDocument/2006/relationships/image" Target="media/image137.emf"/><Relationship Id="rId213" Type="http://schemas.openxmlformats.org/officeDocument/2006/relationships/image" Target="media/image167.emf"/><Relationship Id="rId218" Type="http://schemas.openxmlformats.org/officeDocument/2006/relationships/image" Target="media/image172.emf"/><Relationship Id="rId234" Type="http://schemas.openxmlformats.org/officeDocument/2006/relationships/image" Target="media/image188.emf"/><Relationship Id="rId239" Type="http://schemas.openxmlformats.org/officeDocument/2006/relationships/image" Target="media/image193.emf"/><Relationship Id="rId2" Type="http://schemas.openxmlformats.org/officeDocument/2006/relationships/numbering" Target="numbering.xml"/><Relationship Id="rId29" Type="http://schemas.openxmlformats.org/officeDocument/2006/relationships/chart" Target="charts/chart6.xml"/><Relationship Id="rId250" Type="http://schemas.openxmlformats.org/officeDocument/2006/relationships/image" Target="media/image204.emf"/><Relationship Id="rId255" Type="http://schemas.openxmlformats.org/officeDocument/2006/relationships/image" Target="media/image209.emf"/><Relationship Id="rId271" Type="http://schemas.openxmlformats.org/officeDocument/2006/relationships/image" Target="media/image225.emf"/><Relationship Id="rId276" Type="http://schemas.openxmlformats.org/officeDocument/2006/relationships/hyperlink" Target="http://www.ine.gob.bo/" TargetMode="External"/><Relationship Id="rId24" Type="http://schemas.openxmlformats.org/officeDocument/2006/relationships/hyperlink" Target="https://es.wikipedia.org/wiki/Humedal" TargetMode="External"/><Relationship Id="rId40" Type="http://schemas.openxmlformats.org/officeDocument/2006/relationships/chart" Target="charts/chart10.xml"/><Relationship Id="rId45" Type="http://schemas.openxmlformats.org/officeDocument/2006/relationships/image" Target="media/image9.png"/><Relationship Id="rId66" Type="http://schemas.openxmlformats.org/officeDocument/2006/relationships/image" Target="media/image20.emf"/><Relationship Id="rId87" Type="http://schemas.openxmlformats.org/officeDocument/2006/relationships/image" Target="media/image41.emf"/><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emf"/><Relationship Id="rId136" Type="http://schemas.openxmlformats.org/officeDocument/2006/relationships/image" Target="media/image90.emf"/><Relationship Id="rId157" Type="http://schemas.openxmlformats.org/officeDocument/2006/relationships/image" Target="media/image111.emf"/><Relationship Id="rId178" Type="http://schemas.openxmlformats.org/officeDocument/2006/relationships/image" Target="media/image132.emf"/><Relationship Id="rId61" Type="http://schemas.openxmlformats.org/officeDocument/2006/relationships/image" Target="media/image15.emf"/><Relationship Id="rId82" Type="http://schemas.openxmlformats.org/officeDocument/2006/relationships/image" Target="media/image36.emf"/><Relationship Id="rId152" Type="http://schemas.openxmlformats.org/officeDocument/2006/relationships/image" Target="media/image106.emf"/><Relationship Id="rId173" Type="http://schemas.openxmlformats.org/officeDocument/2006/relationships/image" Target="media/image127.emf"/><Relationship Id="rId194" Type="http://schemas.openxmlformats.org/officeDocument/2006/relationships/image" Target="media/image148.emf"/><Relationship Id="rId199" Type="http://schemas.openxmlformats.org/officeDocument/2006/relationships/image" Target="media/image153.emf"/><Relationship Id="rId203" Type="http://schemas.openxmlformats.org/officeDocument/2006/relationships/image" Target="media/image157.emf"/><Relationship Id="rId208" Type="http://schemas.openxmlformats.org/officeDocument/2006/relationships/image" Target="media/image162.emf"/><Relationship Id="rId229" Type="http://schemas.openxmlformats.org/officeDocument/2006/relationships/image" Target="media/image183.emf"/><Relationship Id="rId19" Type="http://schemas.openxmlformats.org/officeDocument/2006/relationships/hyperlink" Target="https://es.wikipedia.org/wiki/Humedal" TargetMode="External"/><Relationship Id="rId224" Type="http://schemas.openxmlformats.org/officeDocument/2006/relationships/image" Target="media/image178.emf"/><Relationship Id="rId240" Type="http://schemas.openxmlformats.org/officeDocument/2006/relationships/image" Target="media/image194.emf"/><Relationship Id="rId245" Type="http://schemas.openxmlformats.org/officeDocument/2006/relationships/image" Target="media/image199.emf"/><Relationship Id="rId261" Type="http://schemas.openxmlformats.org/officeDocument/2006/relationships/image" Target="media/image215.emf"/><Relationship Id="rId266" Type="http://schemas.openxmlformats.org/officeDocument/2006/relationships/image" Target="media/image220.emf"/><Relationship Id="rId14" Type="http://schemas.openxmlformats.org/officeDocument/2006/relationships/chart" Target="charts/chart3.xml"/><Relationship Id="rId30" Type="http://schemas.openxmlformats.org/officeDocument/2006/relationships/chart" Target="charts/chart7.xml"/><Relationship Id="rId35" Type="http://schemas.openxmlformats.org/officeDocument/2006/relationships/diagramData" Target="diagrams/data1.xml"/><Relationship Id="rId56" Type="http://schemas.openxmlformats.org/officeDocument/2006/relationships/chart" Target="charts/chart15.xml"/><Relationship Id="rId77" Type="http://schemas.openxmlformats.org/officeDocument/2006/relationships/image" Target="media/image31.emf"/><Relationship Id="rId100" Type="http://schemas.openxmlformats.org/officeDocument/2006/relationships/image" Target="media/image54.emf"/><Relationship Id="rId105" Type="http://schemas.openxmlformats.org/officeDocument/2006/relationships/image" Target="media/image59.emf"/><Relationship Id="rId126" Type="http://schemas.openxmlformats.org/officeDocument/2006/relationships/image" Target="media/image80.emf"/><Relationship Id="rId147" Type="http://schemas.openxmlformats.org/officeDocument/2006/relationships/image" Target="media/image101.emf"/><Relationship Id="rId168" Type="http://schemas.openxmlformats.org/officeDocument/2006/relationships/image" Target="media/image122.emf"/><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26.emf"/><Relationship Id="rId93" Type="http://schemas.openxmlformats.org/officeDocument/2006/relationships/image" Target="media/image47.emf"/><Relationship Id="rId98" Type="http://schemas.openxmlformats.org/officeDocument/2006/relationships/image" Target="media/image52.emf"/><Relationship Id="rId121" Type="http://schemas.openxmlformats.org/officeDocument/2006/relationships/image" Target="media/image75.emf"/><Relationship Id="rId142" Type="http://schemas.openxmlformats.org/officeDocument/2006/relationships/image" Target="media/image96.emf"/><Relationship Id="rId163" Type="http://schemas.openxmlformats.org/officeDocument/2006/relationships/image" Target="media/image117.emf"/><Relationship Id="rId184" Type="http://schemas.openxmlformats.org/officeDocument/2006/relationships/image" Target="media/image138.emf"/><Relationship Id="rId189" Type="http://schemas.openxmlformats.org/officeDocument/2006/relationships/image" Target="media/image143.emf"/><Relationship Id="rId219" Type="http://schemas.openxmlformats.org/officeDocument/2006/relationships/image" Target="media/image173.emf"/><Relationship Id="rId3" Type="http://schemas.openxmlformats.org/officeDocument/2006/relationships/styles" Target="styles.xml"/><Relationship Id="rId214" Type="http://schemas.openxmlformats.org/officeDocument/2006/relationships/image" Target="media/image168.emf"/><Relationship Id="rId230" Type="http://schemas.openxmlformats.org/officeDocument/2006/relationships/image" Target="media/image184.emf"/><Relationship Id="rId235" Type="http://schemas.openxmlformats.org/officeDocument/2006/relationships/image" Target="media/image189.emf"/><Relationship Id="rId251" Type="http://schemas.openxmlformats.org/officeDocument/2006/relationships/image" Target="media/image205.emf"/><Relationship Id="rId256" Type="http://schemas.openxmlformats.org/officeDocument/2006/relationships/image" Target="media/image210.emf"/><Relationship Id="rId277" Type="http://schemas.openxmlformats.org/officeDocument/2006/relationships/hyperlink" Target="https://www.facebook.com/arasaperevista" TargetMode="External"/><Relationship Id="rId25" Type="http://schemas.openxmlformats.org/officeDocument/2006/relationships/hyperlink" Target="https://es.wikipedia.org/wiki/Fauna" TargetMode="External"/><Relationship Id="rId46" Type="http://schemas.openxmlformats.org/officeDocument/2006/relationships/hyperlink" Target="http://www.info-spie" TargetMode="External"/><Relationship Id="rId67" Type="http://schemas.openxmlformats.org/officeDocument/2006/relationships/image" Target="media/image21.emf"/><Relationship Id="rId116" Type="http://schemas.openxmlformats.org/officeDocument/2006/relationships/image" Target="media/image70.emf"/><Relationship Id="rId137" Type="http://schemas.openxmlformats.org/officeDocument/2006/relationships/image" Target="media/image91.emf"/><Relationship Id="rId158" Type="http://schemas.openxmlformats.org/officeDocument/2006/relationships/image" Target="media/image112.emf"/><Relationship Id="rId272" Type="http://schemas.openxmlformats.org/officeDocument/2006/relationships/hyperlink" Target="http://www.fao.org/3/a-as957s.pdf" TargetMode="External"/><Relationship Id="rId20" Type="http://schemas.openxmlformats.org/officeDocument/2006/relationships/hyperlink" Target="https://es.wikipedia.org/wiki/17_de_septiembre" TargetMode="External"/><Relationship Id="rId41" Type="http://schemas.openxmlformats.org/officeDocument/2006/relationships/chart" Target="charts/chart11.xml"/><Relationship Id="rId62" Type="http://schemas.openxmlformats.org/officeDocument/2006/relationships/image" Target="media/image16.emf"/><Relationship Id="rId83" Type="http://schemas.openxmlformats.org/officeDocument/2006/relationships/image" Target="media/image37.emf"/><Relationship Id="rId88" Type="http://schemas.openxmlformats.org/officeDocument/2006/relationships/image" Target="media/image42.emf"/><Relationship Id="rId111" Type="http://schemas.openxmlformats.org/officeDocument/2006/relationships/image" Target="media/image65.emf"/><Relationship Id="rId132" Type="http://schemas.openxmlformats.org/officeDocument/2006/relationships/image" Target="media/image86.emf"/><Relationship Id="rId153" Type="http://schemas.openxmlformats.org/officeDocument/2006/relationships/image" Target="media/image107.emf"/><Relationship Id="rId174" Type="http://schemas.openxmlformats.org/officeDocument/2006/relationships/image" Target="media/image128.emf"/><Relationship Id="rId179" Type="http://schemas.openxmlformats.org/officeDocument/2006/relationships/image" Target="media/image133.emf"/><Relationship Id="rId195" Type="http://schemas.openxmlformats.org/officeDocument/2006/relationships/image" Target="media/image149.emf"/><Relationship Id="rId209" Type="http://schemas.openxmlformats.org/officeDocument/2006/relationships/image" Target="media/image163.emf"/><Relationship Id="rId190" Type="http://schemas.openxmlformats.org/officeDocument/2006/relationships/image" Target="media/image144.emf"/><Relationship Id="rId204" Type="http://schemas.openxmlformats.org/officeDocument/2006/relationships/image" Target="media/image158.emf"/><Relationship Id="rId220" Type="http://schemas.openxmlformats.org/officeDocument/2006/relationships/image" Target="media/image174.emf"/><Relationship Id="rId225" Type="http://schemas.openxmlformats.org/officeDocument/2006/relationships/image" Target="media/image179.emf"/><Relationship Id="rId241" Type="http://schemas.openxmlformats.org/officeDocument/2006/relationships/image" Target="media/image195.emf"/><Relationship Id="rId246" Type="http://schemas.openxmlformats.org/officeDocument/2006/relationships/image" Target="media/image200.emf"/><Relationship Id="rId267" Type="http://schemas.openxmlformats.org/officeDocument/2006/relationships/image" Target="media/image221.emf"/><Relationship Id="rId15" Type="http://schemas.openxmlformats.org/officeDocument/2006/relationships/hyperlink" Target="http://si-spie.planificacion.gob.bo/" TargetMode="External"/><Relationship Id="rId36" Type="http://schemas.openxmlformats.org/officeDocument/2006/relationships/diagramLayout" Target="diagrams/layout1.xml"/><Relationship Id="rId57" Type="http://schemas.openxmlformats.org/officeDocument/2006/relationships/chart" Target="charts/chart16.xml"/><Relationship Id="rId106" Type="http://schemas.openxmlformats.org/officeDocument/2006/relationships/image" Target="media/image60.emf"/><Relationship Id="rId127" Type="http://schemas.openxmlformats.org/officeDocument/2006/relationships/image" Target="media/image81.emf"/><Relationship Id="rId262" Type="http://schemas.openxmlformats.org/officeDocument/2006/relationships/image" Target="media/image216.emf"/><Relationship Id="rId10" Type="http://schemas.openxmlformats.org/officeDocument/2006/relationships/footer" Target="footer1.xml"/><Relationship Id="rId31" Type="http://schemas.openxmlformats.org/officeDocument/2006/relationships/chart" Target="charts/chart8.xml"/><Relationship Id="rId52" Type="http://schemas.openxmlformats.org/officeDocument/2006/relationships/hyperlink" Target="http://si-spie.planificacion.gob.bo/" TargetMode="External"/><Relationship Id="rId73" Type="http://schemas.openxmlformats.org/officeDocument/2006/relationships/image" Target="media/image27.emf"/><Relationship Id="rId78" Type="http://schemas.openxmlformats.org/officeDocument/2006/relationships/image" Target="media/image32.emf"/><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image" Target="media/image76.emf"/><Relationship Id="rId143" Type="http://schemas.openxmlformats.org/officeDocument/2006/relationships/image" Target="media/image97.emf"/><Relationship Id="rId148" Type="http://schemas.openxmlformats.org/officeDocument/2006/relationships/image" Target="media/image102.emf"/><Relationship Id="rId164" Type="http://schemas.openxmlformats.org/officeDocument/2006/relationships/image" Target="media/image118.emf"/><Relationship Id="rId169" Type="http://schemas.openxmlformats.org/officeDocument/2006/relationships/image" Target="media/image123.emf"/><Relationship Id="rId185" Type="http://schemas.openxmlformats.org/officeDocument/2006/relationships/image" Target="media/image139.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34.emf"/><Relationship Id="rId210" Type="http://schemas.openxmlformats.org/officeDocument/2006/relationships/image" Target="media/image164.emf"/><Relationship Id="rId215" Type="http://schemas.openxmlformats.org/officeDocument/2006/relationships/image" Target="media/image169.emf"/><Relationship Id="rId236" Type="http://schemas.openxmlformats.org/officeDocument/2006/relationships/image" Target="media/image190.emf"/><Relationship Id="rId257" Type="http://schemas.openxmlformats.org/officeDocument/2006/relationships/image" Target="media/image211.emf"/><Relationship Id="rId278" Type="http://schemas.openxmlformats.org/officeDocument/2006/relationships/fontTable" Target="fontTable.xml"/><Relationship Id="rId26" Type="http://schemas.openxmlformats.org/officeDocument/2006/relationships/hyperlink" Target="https://es.wikipedia.org/wiki/Flora" TargetMode="External"/><Relationship Id="rId231" Type="http://schemas.openxmlformats.org/officeDocument/2006/relationships/image" Target="media/image185.emf"/><Relationship Id="rId252" Type="http://schemas.openxmlformats.org/officeDocument/2006/relationships/image" Target="media/image206.emf"/><Relationship Id="rId273" Type="http://schemas.openxmlformats.org/officeDocument/2006/relationships/hyperlink" Target="http://www.pnuma.org/vulnerabilidad/VIA_Gran_Chaco_version_larga.pdf" TargetMode="External"/><Relationship Id="rId47" Type="http://schemas.openxmlformats.org/officeDocument/2006/relationships/image" Target="media/image10.png"/><Relationship Id="rId68" Type="http://schemas.openxmlformats.org/officeDocument/2006/relationships/image" Target="media/image22.emf"/><Relationship Id="rId89" Type="http://schemas.openxmlformats.org/officeDocument/2006/relationships/image" Target="media/image43.emf"/><Relationship Id="rId112" Type="http://schemas.openxmlformats.org/officeDocument/2006/relationships/image" Target="media/image66.emf"/><Relationship Id="rId133" Type="http://schemas.openxmlformats.org/officeDocument/2006/relationships/image" Target="media/image87.emf"/><Relationship Id="rId154" Type="http://schemas.openxmlformats.org/officeDocument/2006/relationships/image" Target="media/image108.emf"/><Relationship Id="rId175" Type="http://schemas.openxmlformats.org/officeDocument/2006/relationships/image" Target="media/image129.emf"/><Relationship Id="rId196" Type="http://schemas.openxmlformats.org/officeDocument/2006/relationships/image" Target="media/image150.emf"/><Relationship Id="rId200" Type="http://schemas.openxmlformats.org/officeDocument/2006/relationships/image" Target="media/image154.emf"/><Relationship Id="rId16" Type="http://schemas.openxmlformats.org/officeDocument/2006/relationships/hyperlink" Target="http://si-spie.planificacion.gob.bo/" TargetMode="External"/><Relationship Id="rId221" Type="http://schemas.openxmlformats.org/officeDocument/2006/relationships/image" Target="media/image175.emf"/><Relationship Id="rId242" Type="http://schemas.openxmlformats.org/officeDocument/2006/relationships/image" Target="media/image196.emf"/><Relationship Id="rId263" Type="http://schemas.openxmlformats.org/officeDocument/2006/relationships/image" Target="media/image217.emf"/><Relationship Id="rId37" Type="http://schemas.openxmlformats.org/officeDocument/2006/relationships/diagramQuickStyle" Target="diagrams/quickStyle1.xml"/><Relationship Id="rId58" Type="http://schemas.openxmlformats.org/officeDocument/2006/relationships/chart" Target="charts/chart17.xml"/><Relationship Id="rId79" Type="http://schemas.openxmlformats.org/officeDocument/2006/relationships/image" Target="media/image33.emf"/><Relationship Id="rId102" Type="http://schemas.openxmlformats.org/officeDocument/2006/relationships/image" Target="media/image56.emf"/><Relationship Id="rId123" Type="http://schemas.openxmlformats.org/officeDocument/2006/relationships/image" Target="media/image77.emf"/><Relationship Id="rId144" Type="http://schemas.openxmlformats.org/officeDocument/2006/relationships/image" Target="media/image98.emf"/><Relationship Id="rId90" Type="http://schemas.openxmlformats.org/officeDocument/2006/relationships/image" Target="media/image44.emf"/><Relationship Id="rId165" Type="http://schemas.openxmlformats.org/officeDocument/2006/relationships/image" Target="media/image119.emf"/><Relationship Id="rId186" Type="http://schemas.openxmlformats.org/officeDocument/2006/relationships/image" Target="media/image140.emf"/><Relationship Id="rId211" Type="http://schemas.openxmlformats.org/officeDocument/2006/relationships/image" Target="media/image165.emf"/><Relationship Id="rId232" Type="http://schemas.openxmlformats.org/officeDocument/2006/relationships/image" Target="media/image186.emf"/><Relationship Id="rId253" Type="http://schemas.openxmlformats.org/officeDocument/2006/relationships/image" Target="media/image207.emf"/><Relationship Id="rId274" Type="http://schemas.openxmlformats.org/officeDocument/2006/relationships/hyperlink" Target="%20http://www.santacruz.gob.bo/archivos/PN300620101404.pdf" TargetMode="External"/><Relationship Id="rId27" Type="http://schemas.openxmlformats.org/officeDocument/2006/relationships/chart" Target="charts/chart4.xml"/><Relationship Id="rId48" Type="http://schemas.openxmlformats.org/officeDocument/2006/relationships/image" Target="media/image11.png"/><Relationship Id="rId69" Type="http://schemas.openxmlformats.org/officeDocument/2006/relationships/image" Target="media/image23.emf"/><Relationship Id="rId113" Type="http://schemas.openxmlformats.org/officeDocument/2006/relationships/image" Target="media/image67.emf"/><Relationship Id="rId134" Type="http://schemas.openxmlformats.org/officeDocument/2006/relationships/image" Target="media/image88.emf"/><Relationship Id="rId80" Type="http://schemas.openxmlformats.org/officeDocument/2006/relationships/image" Target="media/image34.emf"/><Relationship Id="rId155" Type="http://schemas.openxmlformats.org/officeDocument/2006/relationships/image" Target="media/image109.emf"/><Relationship Id="rId176" Type="http://schemas.openxmlformats.org/officeDocument/2006/relationships/image" Target="media/image130.emf"/><Relationship Id="rId197" Type="http://schemas.openxmlformats.org/officeDocument/2006/relationships/image" Target="media/image151.emf"/><Relationship Id="rId201" Type="http://schemas.openxmlformats.org/officeDocument/2006/relationships/image" Target="media/image155.emf"/><Relationship Id="rId222" Type="http://schemas.openxmlformats.org/officeDocument/2006/relationships/image" Target="media/image176.emf"/><Relationship Id="rId243" Type="http://schemas.openxmlformats.org/officeDocument/2006/relationships/image" Target="media/image197.emf"/><Relationship Id="rId264" Type="http://schemas.openxmlformats.org/officeDocument/2006/relationships/image" Target="media/image218.emf"/><Relationship Id="rId17" Type="http://schemas.openxmlformats.org/officeDocument/2006/relationships/image" Target="media/image4.emf"/><Relationship Id="rId38" Type="http://schemas.openxmlformats.org/officeDocument/2006/relationships/diagramColors" Target="diagrams/colors1.xml"/><Relationship Id="rId59" Type="http://schemas.openxmlformats.org/officeDocument/2006/relationships/chart" Target="charts/chart18.xml"/><Relationship Id="rId103" Type="http://schemas.openxmlformats.org/officeDocument/2006/relationships/image" Target="media/image57.emf"/><Relationship Id="rId124" Type="http://schemas.openxmlformats.org/officeDocument/2006/relationships/image" Target="media/image78.emf"/><Relationship Id="rId70" Type="http://schemas.openxmlformats.org/officeDocument/2006/relationships/image" Target="media/image24.emf"/><Relationship Id="rId91" Type="http://schemas.openxmlformats.org/officeDocument/2006/relationships/image" Target="media/image45.emf"/><Relationship Id="rId145" Type="http://schemas.openxmlformats.org/officeDocument/2006/relationships/image" Target="media/image99.emf"/><Relationship Id="rId166" Type="http://schemas.openxmlformats.org/officeDocument/2006/relationships/image" Target="media/image120.emf"/><Relationship Id="rId187" Type="http://schemas.openxmlformats.org/officeDocument/2006/relationships/image" Target="media/image141.emf"/><Relationship Id="rId1" Type="http://schemas.openxmlformats.org/officeDocument/2006/relationships/customXml" Target="../customXml/item1.xml"/><Relationship Id="rId212" Type="http://schemas.openxmlformats.org/officeDocument/2006/relationships/image" Target="media/image166.emf"/><Relationship Id="rId233" Type="http://schemas.openxmlformats.org/officeDocument/2006/relationships/image" Target="media/image187.emf"/><Relationship Id="rId254" Type="http://schemas.openxmlformats.org/officeDocument/2006/relationships/image" Target="media/image208.emf"/><Relationship Id="rId28" Type="http://schemas.openxmlformats.org/officeDocument/2006/relationships/chart" Target="charts/chart5.xml"/><Relationship Id="rId49" Type="http://schemas.openxmlformats.org/officeDocument/2006/relationships/hyperlink" Target="http://si-spie.planificacion.gob.bo/" TargetMode="External"/><Relationship Id="rId114" Type="http://schemas.openxmlformats.org/officeDocument/2006/relationships/image" Target="media/image68.emf"/><Relationship Id="rId275" Type="http://schemas.openxmlformats.org/officeDocument/2006/relationships/hyperlink" Target="http://www.si-spie.planificacion.gob.bo/" TargetMode="External"/><Relationship Id="rId60" Type="http://schemas.openxmlformats.org/officeDocument/2006/relationships/image" Target="media/image14.emf"/><Relationship Id="rId81" Type="http://schemas.openxmlformats.org/officeDocument/2006/relationships/image" Target="media/image35.emf"/><Relationship Id="rId135" Type="http://schemas.openxmlformats.org/officeDocument/2006/relationships/image" Target="media/image89.emf"/><Relationship Id="rId156" Type="http://schemas.openxmlformats.org/officeDocument/2006/relationships/image" Target="media/image110.emf"/><Relationship Id="rId177" Type="http://schemas.openxmlformats.org/officeDocument/2006/relationships/image" Target="media/image131.emf"/><Relationship Id="rId198" Type="http://schemas.openxmlformats.org/officeDocument/2006/relationships/image" Target="media/image152.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fao.org/3/a-as957s.pdf" TargetMode="External"/><Relationship Id="rId2" Type="http://schemas.openxmlformats.org/officeDocument/2006/relationships/hyperlink" Target="http://www.pnuma.org/vulnerabilidad/VIA_Gran_Chaco_version_larga.pdf" TargetMode="External"/><Relationship Id="rId1" Type="http://schemas.openxmlformats.org/officeDocument/2006/relationships/hyperlink" Target="https://www.facebook.com/arasaperevis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PGTC\EJECUCION%20PGTC\Texto\Comunidades%20Charagua%20por%20zon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60;\matriz%20pilares25.0816%20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60;\matriz%20pilares25.0816%20Fina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Instalador%20Photoshop\Seleccionar\Arakuaarenda\lISTA%20DE%20AUTORIDADES%20AUTONOMIA%20CHARAGU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GM%20CHaragua\Ultimo%20al%2001.12.2016\matriz%20pilares%20%20Final%20-Linea%20Bas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Ajuste%20PGTC\Ajuste%20PGT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Ajuste%20PGTC\Ajuste%20PGT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Ajuste%20PGTC\Ajuste%20PGTC.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160;\PGTC-CHARAGUA\Presupuest%20PTDI%20charagu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Comunidades%20Charagua%20por%20zo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Actividades%20economic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Datos%20procesados.%20Superficie%20agr&#237;col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Datos%20procesados%20Superficie%20volumen%20rendimiento%20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Datos%20procesados(2)%20Animales%20resum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Datos%20procesados(2)%20Animales%20resum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esktop\020318%20PGTC%20final%20ENV\Base%20de%20datos\Datos%20procesados(2)%20Animales%20resum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Hoja5!$U$3</c:f>
              <c:strCache>
                <c:ptCount val="1"/>
                <c:pt idx="0">
                  <c:v>HOMBRE</c:v>
                </c:pt>
              </c:strCache>
            </c:strRef>
          </c:tx>
          <c:spPr>
            <a:solidFill>
              <a:schemeClr val="accent1"/>
            </a:solidFill>
            <a:ln>
              <a:noFill/>
            </a:ln>
            <a:effectLst/>
          </c:spPr>
          <c:invertIfNegative val="0"/>
          <c:cat>
            <c:strRef>
              <c:f>Hoja5!$T$4:$T$23</c:f>
              <c:strCache>
                <c:ptCount val="20"/>
                <c:pt idx="0">
                  <c:v>  0 a 4 </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y más</c:v>
                </c:pt>
              </c:strCache>
            </c:strRef>
          </c:cat>
          <c:val>
            <c:numRef>
              <c:f>Hoja5!$U$4:$U$23</c:f>
              <c:numCache>
                <c:formatCode>General</c:formatCode>
                <c:ptCount val="20"/>
                <c:pt idx="0">
                  <c:v>-2442</c:v>
                </c:pt>
                <c:pt idx="1">
                  <c:v>-2095</c:v>
                </c:pt>
                <c:pt idx="2">
                  <c:v>-2314</c:v>
                </c:pt>
                <c:pt idx="3">
                  <c:v>-2034</c:v>
                </c:pt>
                <c:pt idx="4">
                  <c:v>-1387</c:v>
                </c:pt>
                <c:pt idx="5">
                  <c:v>-1105</c:v>
                </c:pt>
                <c:pt idx="6">
                  <c:v>-1090</c:v>
                </c:pt>
                <c:pt idx="7">
                  <c:v>-860</c:v>
                </c:pt>
                <c:pt idx="8">
                  <c:v>-785</c:v>
                </c:pt>
                <c:pt idx="9">
                  <c:v>-644</c:v>
                </c:pt>
                <c:pt idx="10">
                  <c:v>-563</c:v>
                </c:pt>
                <c:pt idx="11">
                  <c:v>-406</c:v>
                </c:pt>
                <c:pt idx="12">
                  <c:v>-367</c:v>
                </c:pt>
                <c:pt idx="13">
                  <c:v>-228</c:v>
                </c:pt>
                <c:pt idx="14">
                  <c:v>-191</c:v>
                </c:pt>
                <c:pt idx="15">
                  <c:v>-99</c:v>
                </c:pt>
                <c:pt idx="16">
                  <c:v>-64</c:v>
                </c:pt>
                <c:pt idx="17">
                  <c:v>-32</c:v>
                </c:pt>
                <c:pt idx="18">
                  <c:v>-6</c:v>
                </c:pt>
                <c:pt idx="19">
                  <c:v>-7</c:v>
                </c:pt>
              </c:numCache>
            </c:numRef>
          </c:val>
          <c:extLst xmlns:c16r2="http://schemas.microsoft.com/office/drawing/2015/06/chart">
            <c:ext xmlns:c16="http://schemas.microsoft.com/office/drawing/2014/chart" uri="{C3380CC4-5D6E-409C-BE32-E72D297353CC}">
              <c16:uniqueId val="{00000000-59E6-4B54-BDA0-1797261B1FB6}"/>
            </c:ext>
          </c:extLst>
        </c:ser>
        <c:ser>
          <c:idx val="1"/>
          <c:order val="1"/>
          <c:tx>
            <c:strRef>
              <c:f>Hoja5!$V$3</c:f>
              <c:strCache>
                <c:ptCount val="1"/>
                <c:pt idx="0">
                  <c:v>MUJER</c:v>
                </c:pt>
              </c:strCache>
            </c:strRef>
          </c:tx>
          <c:spPr>
            <a:solidFill>
              <a:schemeClr val="accent2"/>
            </a:solidFill>
            <a:ln>
              <a:noFill/>
            </a:ln>
            <a:effectLst/>
          </c:spPr>
          <c:invertIfNegative val="0"/>
          <c:cat>
            <c:strRef>
              <c:f>Hoja5!$T$4:$T$23</c:f>
              <c:strCache>
                <c:ptCount val="20"/>
                <c:pt idx="0">
                  <c:v>  0 a 4 </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y más</c:v>
                </c:pt>
              </c:strCache>
            </c:strRef>
          </c:cat>
          <c:val>
            <c:numRef>
              <c:f>Hoja5!$V$4:$V$23</c:f>
              <c:numCache>
                <c:formatCode>General</c:formatCode>
                <c:ptCount val="20"/>
                <c:pt idx="0">
                  <c:v>2320</c:v>
                </c:pt>
                <c:pt idx="1">
                  <c:v>2094</c:v>
                </c:pt>
                <c:pt idx="2">
                  <c:v>2107</c:v>
                </c:pt>
                <c:pt idx="3">
                  <c:v>1628</c:v>
                </c:pt>
                <c:pt idx="4">
                  <c:v>1243</c:v>
                </c:pt>
                <c:pt idx="5">
                  <c:v>1076</c:v>
                </c:pt>
                <c:pt idx="6">
                  <c:v>1019</c:v>
                </c:pt>
                <c:pt idx="7">
                  <c:v>857</c:v>
                </c:pt>
                <c:pt idx="8">
                  <c:v>631</c:v>
                </c:pt>
                <c:pt idx="9">
                  <c:v>571</c:v>
                </c:pt>
                <c:pt idx="10">
                  <c:v>493</c:v>
                </c:pt>
                <c:pt idx="11">
                  <c:v>394</c:v>
                </c:pt>
                <c:pt idx="12">
                  <c:v>329</c:v>
                </c:pt>
                <c:pt idx="13">
                  <c:v>230</c:v>
                </c:pt>
                <c:pt idx="14">
                  <c:v>202</c:v>
                </c:pt>
                <c:pt idx="15">
                  <c:v>138</c:v>
                </c:pt>
                <c:pt idx="16">
                  <c:v>87</c:v>
                </c:pt>
                <c:pt idx="17">
                  <c:v>27</c:v>
                </c:pt>
                <c:pt idx="18">
                  <c:v>11</c:v>
                </c:pt>
                <c:pt idx="19">
                  <c:v>10</c:v>
                </c:pt>
              </c:numCache>
            </c:numRef>
          </c:val>
          <c:extLst xmlns:c16r2="http://schemas.microsoft.com/office/drawing/2015/06/chart">
            <c:ext xmlns:c16="http://schemas.microsoft.com/office/drawing/2014/chart" uri="{C3380CC4-5D6E-409C-BE32-E72D297353CC}">
              <c16:uniqueId val="{00000001-59E6-4B54-BDA0-1797261B1FB6}"/>
            </c:ext>
          </c:extLst>
        </c:ser>
        <c:dLbls>
          <c:showLegendKey val="0"/>
          <c:showVal val="0"/>
          <c:showCatName val="0"/>
          <c:showSerName val="0"/>
          <c:showPercent val="0"/>
          <c:showBubbleSize val="0"/>
        </c:dLbls>
        <c:gapWidth val="80"/>
        <c:overlap val="100"/>
        <c:axId val="69758336"/>
        <c:axId val="99363072"/>
      </c:barChart>
      <c:catAx>
        <c:axId val="6975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latin typeface="Arial Narrow" panose="020B0606020202030204" pitchFamily="34" charset="0"/>
              </a:defRPr>
            </a:pPr>
            <a:endParaRPr lang="es-ES"/>
          </a:p>
        </c:txPr>
        <c:crossAx val="99363072"/>
        <c:crosses val="autoZero"/>
        <c:auto val="1"/>
        <c:lblAlgn val="ctr"/>
        <c:lblOffset val="100"/>
        <c:noMultiLvlLbl val="0"/>
      </c:catAx>
      <c:valAx>
        <c:axId val="9936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latin typeface="Arial Narrow" panose="020B0606020202030204" pitchFamily="34" charset="0"/>
              </a:defRPr>
            </a:pPr>
            <a:endParaRPr lang="es-ES"/>
          </a:p>
        </c:txPr>
        <c:crossAx val="69758336"/>
        <c:crosses val="autoZero"/>
        <c:crossBetween val="between"/>
      </c:valAx>
      <c:spPr>
        <a:noFill/>
        <a:ln>
          <a:noFill/>
        </a:ln>
        <a:effectLst/>
      </c:spPr>
    </c:plotArea>
    <c:legend>
      <c:legendPos val="b"/>
      <c:overlay val="0"/>
      <c:spPr>
        <a:noFill/>
        <a:ln>
          <a:noFill/>
        </a:ln>
        <a:effectLst/>
      </c:spPr>
      <c:txPr>
        <a:bodyPr rot="0" vert="horz"/>
        <a:lstStyle/>
        <a:p>
          <a:pPr>
            <a:defRPr sz="800"/>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385135991815568"/>
          <c:y val="0.23262501810160591"/>
          <c:w val="0.68162772635876689"/>
          <c:h val="0.611523956184444"/>
        </c:manualLayout>
      </c:layout>
      <c:pie3DChart>
        <c:varyColors val="1"/>
        <c:ser>
          <c:idx val="0"/>
          <c:order val="0"/>
          <c:dLbls>
            <c:dLbl>
              <c:idx val="1"/>
              <c:layout>
                <c:manualLayout>
                  <c:x val="9.0575793410439073E-2"/>
                  <c:y val="-4.300460694161481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8E-4BE5-969C-7C2323C5574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8E-4BE5-969C-7C2323C5574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8E-4BE5-969C-7C2323C5574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8E-4BE5-969C-7C2323C5574E}"/>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8E-4BE5-969C-7C2323C5574E}"/>
                </c:ext>
              </c:extLst>
            </c:dLbl>
            <c:dLbl>
              <c:idx val="11"/>
              <c:layout>
                <c:manualLayout>
                  <c:x val="-0.13727707113533885"/>
                  <c:y val="0.1570728484114310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8E-4BE5-969C-7C2323C5574E}"/>
                </c:ext>
              </c:extLst>
            </c:dLbl>
            <c:dLbl>
              <c:idx val="12"/>
              <c:layout>
                <c:manualLayout>
                  <c:x val="-0.15650553296222589"/>
                  <c:y val="8.3137859515812051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D8E-4BE5-969C-7C2323C5574E}"/>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8E-4BE5-969C-7C2323C5574E}"/>
                </c:ext>
              </c:extLst>
            </c:dLbl>
            <c:spPr>
              <a:noFill/>
              <a:ln>
                <a:noFill/>
              </a:ln>
              <a:effectLst/>
            </c:spPr>
            <c:txPr>
              <a:bodyPr/>
              <a:lstStyle/>
              <a:p>
                <a:pPr>
                  <a:defRPr sz="800" baseline="0">
                    <a:latin typeface="Arial Narrow" panose="020B0606020202030204" pitchFamily="34" charset="0"/>
                  </a:defRPr>
                </a:pPr>
                <a:endParaRPr lang="es-E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Hoja3!$B$6:$B$23</c:f>
              <c:strCache>
                <c:ptCount val="18"/>
                <c:pt idx="0">
                  <c:v>Gasto Administrativo</c:v>
                </c:pt>
                <c:pt idx="1">
                  <c:v>Promoción y Fomento a la producción agropecuaria</c:v>
                </c:pt>
                <c:pt idx="2">
                  <c:v>Saneamiento Básico</c:v>
                </c:pt>
                <c:pt idx="3">
                  <c:v>Construcción y mantenimiento de riegos</c:v>
                </c:pt>
                <c:pt idx="4">
                  <c:v>Desarrollo y preservación del Medio Ambiente</c:v>
                </c:pt>
                <c:pt idx="5">
                  <c:v>Limpieza urbana y rural</c:v>
                </c:pt>
                <c:pt idx="6">
                  <c:v>Alumbrado publico  </c:v>
                </c:pt>
                <c:pt idx="7">
                  <c:v>Infraestructura urbana y rural</c:v>
                </c:pt>
                <c:pt idx="8">
                  <c:v>Construcción y mantenimiento caminos vecinales</c:v>
                </c:pt>
                <c:pt idx="9">
                  <c:v>Servicios de Salud</c:v>
                </c:pt>
                <c:pt idx="10">
                  <c:v>Servicios de Educación </c:v>
                </c:pt>
                <c:pt idx="11">
                  <c:v>Desarrollo y promoción del deporte</c:v>
                </c:pt>
                <c:pt idx="12">
                  <c:v>Desarrollo de la Cultura</c:v>
                </c:pt>
                <c:pt idx="13">
                  <c:v>Promoción y Política de Genero</c:v>
                </c:pt>
                <c:pt idx="14">
                  <c:v>Prevención de Riesgo y Desastre naturales</c:v>
                </c:pt>
                <c:pt idx="15">
                  <c:v>Servicio de seguridad ciudadana </c:v>
                </c:pt>
                <c:pt idx="16">
                  <c:v>Fortalecimiento municipal</c:v>
                </c:pt>
                <c:pt idx="17">
                  <c:v>Fortalecimiento CODEL Charagua</c:v>
                </c:pt>
              </c:strCache>
            </c:strRef>
          </c:cat>
          <c:val>
            <c:numRef>
              <c:f>Hoja3!$C$6:$C$23</c:f>
              <c:numCache>
                <c:formatCode>_-* #,##0\ _€_-;\-* #,##0\ _€_-;_-* "-"??\ _€_-;_-@_-</c:formatCode>
                <c:ptCount val="18"/>
                <c:pt idx="0">
                  <c:v>6780600</c:v>
                </c:pt>
                <c:pt idx="1">
                  <c:v>1944131</c:v>
                </c:pt>
                <c:pt idx="2">
                  <c:v>10959942</c:v>
                </c:pt>
                <c:pt idx="3">
                  <c:v>193765</c:v>
                </c:pt>
                <c:pt idx="4">
                  <c:v>173944</c:v>
                </c:pt>
                <c:pt idx="5">
                  <c:v>189297</c:v>
                </c:pt>
                <c:pt idx="6">
                  <c:v>526118</c:v>
                </c:pt>
                <c:pt idx="7">
                  <c:v>2607665</c:v>
                </c:pt>
                <c:pt idx="8">
                  <c:v>1635346</c:v>
                </c:pt>
                <c:pt idx="9">
                  <c:v>12674138</c:v>
                </c:pt>
                <c:pt idx="10">
                  <c:v>12020229</c:v>
                </c:pt>
                <c:pt idx="11">
                  <c:v>1426038</c:v>
                </c:pt>
                <c:pt idx="12">
                  <c:v>589053</c:v>
                </c:pt>
                <c:pt idx="13">
                  <c:v>289643</c:v>
                </c:pt>
                <c:pt idx="14">
                  <c:v>1385752</c:v>
                </c:pt>
                <c:pt idx="15">
                  <c:v>456478</c:v>
                </c:pt>
                <c:pt idx="16">
                  <c:v>2477554</c:v>
                </c:pt>
                <c:pt idx="17">
                  <c:v>112000</c:v>
                </c:pt>
              </c:numCache>
            </c:numRef>
          </c:val>
          <c:extLst xmlns:c16r2="http://schemas.microsoft.com/office/drawing/2015/06/chart">
            <c:ext xmlns:c16="http://schemas.microsoft.com/office/drawing/2014/chart" uri="{C3380CC4-5D6E-409C-BE32-E72D297353CC}">
              <c16:uniqueId val="{00000008-DD8E-4BE5-969C-7C2323C5574E}"/>
            </c:ext>
          </c:extLst>
        </c:ser>
        <c:ser>
          <c:idx val="1"/>
          <c:order val="1"/>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Hoja3!$B$6:$B$23</c:f>
              <c:strCache>
                <c:ptCount val="18"/>
                <c:pt idx="0">
                  <c:v>Gasto Administrativo</c:v>
                </c:pt>
                <c:pt idx="1">
                  <c:v>Promoción y Fomento a la producción agropecuaria</c:v>
                </c:pt>
                <c:pt idx="2">
                  <c:v>Saneamiento Básico</c:v>
                </c:pt>
                <c:pt idx="3">
                  <c:v>Construcción y mantenimiento de riegos</c:v>
                </c:pt>
                <c:pt idx="4">
                  <c:v>Desarrollo y preservación del Medio Ambiente</c:v>
                </c:pt>
                <c:pt idx="5">
                  <c:v>Limpieza urbana y rural</c:v>
                </c:pt>
                <c:pt idx="6">
                  <c:v>Alumbrado publico  </c:v>
                </c:pt>
                <c:pt idx="7">
                  <c:v>Infraestructura urbana y rural</c:v>
                </c:pt>
                <c:pt idx="8">
                  <c:v>Construcción y mantenimiento caminos vecinales</c:v>
                </c:pt>
                <c:pt idx="9">
                  <c:v>Servicios de Salud</c:v>
                </c:pt>
                <c:pt idx="10">
                  <c:v>Servicios de Educación </c:v>
                </c:pt>
                <c:pt idx="11">
                  <c:v>Desarrollo y promoción del deporte</c:v>
                </c:pt>
                <c:pt idx="12">
                  <c:v>Desarrollo de la Cultura</c:v>
                </c:pt>
                <c:pt idx="13">
                  <c:v>Promoción y Política de Genero</c:v>
                </c:pt>
                <c:pt idx="14">
                  <c:v>Prevención de Riesgo y Desastre naturales</c:v>
                </c:pt>
                <c:pt idx="15">
                  <c:v>Servicio de seguridad ciudadana </c:v>
                </c:pt>
                <c:pt idx="16">
                  <c:v>Fortalecimiento municipal</c:v>
                </c:pt>
                <c:pt idx="17">
                  <c:v>Fortalecimiento CODEL Charagua</c:v>
                </c:pt>
              </c:strCache>
            </c:strRef>
          </c:cat>
          <c:val>
            <c:numRef>
              <c:f>Hoja3!$D$6:$D$23</c:f>
              <c:numCache>
                <c:formatCode>_(* #,##0.00_);_(* \(#,##0.00\);_(* "-"??_);_(@_)</c:formatCode>
                <c:ptCount val="18"/>
                <c:pt idx="0">
                  <c:v>12.013459624607652</c:v>
                </c:pt>
                <c:pt idx="1">
                  <c:v>3.4444944803480642</c:v>
                </c:pt>
                <c:pt idx="2">
                  <c:v>19.418166637914279</c:v>
                </c:pt>
                <c:pt idx="3">
                  <c:v>0.34330118340000892</c:v>
                </c:pt>
                <c:pt idx="4">
                  <c:v>0.30818352667061222</c:v>
                </c:pt>
                <c:pt idx="5">
                  <c:v>0.33538504948815062</c:v>
                </c:pt>
                <c:pt idx="6">
                  <c:v>0.93214425726032024</c:v>
                </c:pt>
                <c:pt idx="7">
                  <c:v>4.6201041488957424</c:v>
                </c:pt>
                <c:pt idx="8">
                  <c:v>2.8974077726548706</c:v>
                </c:pt>
                <c:pt idx="9">
                  <c:v>22.455276102366376</c:v>
                </c:pt>
                <c:pt idx="10">
                  <c:v>21.296719430439474</c:v>
                </c:pt>
                <c:pt idx="11">
                  <c:v>2.5265684358546778</c:v>
                </c:pt>
                <c:pt idx="12">
                  <c:v>1.043648708411351</c:v>
                </c:pt>
                <c:pt idx="13">
                  <c:v>0.51317206236177215</c:v>
                </c:pt>
                <c:pt idx="14">
                  <c:v>2.4551921218947137</c:v>
                </c:pt>
                <c:pt idx="15">
                  <c:v>0.80876029002177541</c:v>
                </c:pt>
                <c:pt idx="16">
                  <c:v>4.3895812976410875</c:v>
                </c:pt>
                <c:pt idx="17">
                  <c:v>0.19843486976905528</c:v>
                </c:pt>
              </c:numCache>
            </c:numRef>
          </c:val>
          <c:extLst xmlns:c16r2="http://schemas.microsoft.com/office/drawing/2015/06/chart">
            <c:ext xmlns:c16="http://schemas.microsoft.com/office/drawing/2014/chart" uri="{C3380CC4-5D6E-409C-BE32-E72D297353CC}">
              <c16:uniqueId val="{00000009-DD8E-4BE5-969C-7C2323C5574E}"/>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8700840247318079"/>
          <c:y val="0.27512891517155263"/>
          <c:w val="0.50604185382867406"/>
          <c:h val="0.66102524707863675"/>
        </c:manualLayout>
      </c:layout>
      <c:pie3DChart>
        <c:varyColors val="1"/>
        <c:ser>
          <c:idx val="0"/>
          <c:order val="0"/>
          <c:dLbls>
            <c:dLbl>
              <c:idx val="0"/>
              <c:layout>
                <c:manualLayout>
                  <c:x val="4.0407264528175592E-2"/>
                  <c:y val="-9.39841833496303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82-443A-BF73-B0749757E22C}"/>
                </c:ext>
              </c:extLst>
            </c:dLbl>
            <c:dLbl>
              <c:idx val="1"/>
              <c:layout>
                <c:manualLayout>
                  <c:x val="7.3157709313181413E-2"/>
                  <c:y val="-1.790609507144940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82-443A-BF73-B0749757E22C}"/>
                </c:ext>
              </c:extLst>
            </c:dLbl>
            <c:dLbl>
              <c:idx val="2"/>
              <c:layout>
                <c:manualLayout>
                  <c:x val="4.9182652504007385E-2"/>
                  <c:y val="-8.393014598665363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82-443A-BF73-B0749757E22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82-443A-BF73-B0749757E22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82-443A-BF73-B0749757E22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82-443A-BF73-B0749757E22C}"/>
                </c:ext>
              </c:extLst>
            </c:dLbl>
            <c:dLbl>
              <c:idx val="6"/>
              <c:layout>
                <c:manualLayout>
                  <c:x val="8.2271486198453384E-2"/>
                  <c:y val="-0.1019477467277374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82-443A-BF73-B0749757E22C}"/>
                </c:ext>
              </c:extLst>
            </c:dLbl>
            <c:dLbl>
              <c:idx val="7"/>
              <c:layout>
                <c:manualLayout>
                  <c:x val="0.16308742447462524"/>
                  <c:y val="-1.47856517935258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82-443A-BF73-B0749757E22C}"/>
                </c:ext>
              </c:extLst>
            </c:dLbl>
            <c:dLbl>
              <c:idx val="8"/>
              <c:layout>
                <c:manualLayout>
                  <c:x val="-1.4460444961158378E-2"/>
                  <c:y val="2.36210179609901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482-443A-BF73-B0749757E22C}"/>
                </c:ext>
              </c:extLst>
            </c:dLbl>
            <c:dLbl>
              <c:idx val="9"/>
              <c:layout>
                <c:manualLayout>
                  <c:x val="-4.9377124839260864E-2"/>
                  <c:y val="-1.18782701181960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482-443A-BF73-B0749757E22C}"/>
                </c:ext>
              </c:extLst>
            </c:dLbl>
            <c:dLbl>
              <c:idx val="10"/>
              <c:layout>
                <c:manualLayout>
                  <c:x val="-1.6416001691063786E-2"/>
                  <c:y val="8.609850239308321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482-443A-BF73-B0749757E22C}"/>
                </c:ext>
              </c:extLst>
            </c:dLbl>
            <c:dLbl>
              <c:idx val="11"/>
              <c:layout>
                <c:manualLayout>
                  <c:x val="-7.4949180010216845E-2"/>
                  <c:y val="2.20259722436656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482-443A-BF73-B0749757E22C}"/>
                </c:ext>
              </c:extLst>
            </c:dLbl>
            <c:dLbl>
              <c:idx val="13"/>
              <c:layout>
                <c:manualLayout>
                  <c:x val="-5.6237735383748169E-2"/>
                  <c:y val="-0.1685965724872626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482-443A-BF73-B0749757E22C}"/>
                </c:ext>
              </c:extLst>
            </c:dLbl>
            <c:dLbl>
              <c:idx val="14"/>
              <c:layout>
                <c:manualLayout>
                  <c:x val="0.11013704662756077"/>
                  <c:y val="-0.1781671898855780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482-443A-BF73-B0749757E22C}"/>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482-443A-BF73-B0749757E22C}"/>
                </c:ext>
              </c:extLst>
            </c:dLbl>
            <c:dLbl>
              <c:idx val="16"/>
              <c:layout>
                <c:manualLayout>
                  <c:x val="0.12367647835966809"/>
                  <c:y val="-7.665105587291784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4404921700223713"/>
                      <c:h val="9.3071895424836584E-2"/>
                    </c:manualLayout>
                  </c15:layout>
                </c:ext>
                <c:ext xmlns:c16="http://schemas.microsoft.com/office/drawing/2014/chart" uri="{C3380CC4-5D6E-409C-BE32-E72D297353CC}">
                  <c16:uniqueId val="{0000000F-2482-443A-BF73-B0749757E22C}"/>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482-443A-BF73-B0749757E22C}"/>
                </c:ext>
              </c:extLst>
            </c:dLbl>
            <c:spPr>
              <a:noFill/>
              <a:ln>
                <a:noFill/>
              </a:ln>
              <a:effectLst/>
            </c:spPr>
            <c:txPr>
              <a:bodyPr/>
              <a:lstStyle/>
              <a:p>
                <a:pPr>
                  <a:defRPr sz="800" baseline="0">
                    <a:latin typeface="Arial Narrow" panose="020B0606020202030204" pitchFamily="34" charset="0"/>
                  </a:defRPr>
                </a:pPr>
                <a:endParaRPr lang="es-E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Hoja3!$B$6:$B$23</c:f>
              <c:strCache>
                <c:ptCount val="18"/>
                <c:pt idx="0">
                  <c:v>Gasto Administrativo</c:v>
                </c:pt>
                <c:pt idx="1">
                  <c:v>Promoción y Fomento a la producción agropecuaria</c:v>
                </c:pt>
                <c:pt idx="2">
                  <c:v>Saneamiento Básico</c:v>
                </c:pt>
                <c:pt idx="3">
                  <c:v>Construcción y mantenimiento de riegos</c:v>
                </c:pt>
                <c:pt idx="4">
                  <c:v>Desarrollo y preservación del Medio Ambiente</c:v>
                </c:pt>
                <c:pt idx="5">
                  <c:v>Limpieza urbana y rural</c:v>
                </c:pt>
                <c:pt idx="6">
                  <c:v>Alumbrado publico  </c:v>
                </c:pt>
                <c:pt idx="7">
                  <c:v>Infraestructura urbana y rural</c:v>
                </c:pt>
                <c:pt idx="8">
                  <c:v>Construcción y mantenimiento caminos vecinales</c:v>
                </c:pt>
                <c:pt idx="9">
                  <c:v>Servicios de Salud</c:v>
                </c:pt>
                <c:pt idx="10">
                  <c:v>Servicios de Educación </c:v>
                </c:pt>
                <c:pt idx="11">
                  <c:v>Desarrollo y promoción del deporte</c:v>
                </c:pt>
                <c:pt idx="12">
                  <c:v>Desarrollo de la Cultura</c:v>
                </c:pt>
                <c:pt idx="13">
                  <c:v>Promoción y Política de Genero</c:v>
                </c:pt>
                <c:pt idx="14">
                  <c:v>Prevención de Riesgo y Desastre naturales</c:v>
                </c:pt>
                <c:pt idx="15">
                  <c:v>Servicio de seguridad ciudadana </c:v>
                </c:pt>
                <c:pt idx="16">
                  <c:v>Fortalecimiento municipal</c:v>
                </c:pt>
                <c:pt idx="17">
                  <c:v>Fortalecimiento CODEL Charagua</c:v>
                </c:pt>
              </c:strCache>
            </c:strRef>
          </c:cat>
          <c:val>
            <c:numRef>
              <c:f>Hoja3!$H$6:$H$23</c:f>
              <c:numCache>
                <c:formatCode>_-* #,##0\ _€_-;\-* #,##0\ _€_-;_-* "-"??\ _€_-;_-@_-</c:formatCode>
                <c:ptCount val="18"/>
                <c:pt idx="0">
                  <c:v>7197282.9800000004</c:v>
                </c:pt>
                <c:pt idx="1">
                  <c:v>2018001.9</c:v>
                </c:pt>
                <c:pt idx="2">
                  <c:v>9277593.5700000003</c:v>
                </c:pt>
                <c:pt idx="3">
                  <c:v>95455</c:v>
                </c:pt>
                <c:pt idx="4">
                  <c:v>166000</c:v>
                </c:pt>
                <c:pt idx="5">
                  <c:v>161000</c:v>
                </c:pt>
                <c:pt idx="6">
                  <c:v>541485.98</c:v>
                </c:pt>
                <c:pt idx="7">
                  <c:v>2294281.73</c:v>
                </c:pt>
                <c:pt idx="8">
                  <c:v>714215.31</c:v>
                </c:pt>
                <c:pt idx="9">
                  <c:v>13581927.889999999</c:v>
                </c:pt>
                <c:pt idx="10">
                  <c:v>11784909.719999995</c:v>
                </c:pt>
                <c:pt idx="11">
                  <c:v>1523077.07</c:v>
                </c:pt>
                <c:pt idx="12">
                  <c:v>819795.62</c:v>
                </c:pt>
                <c:pt idx="13">
                  <c:v>574110</c:v>
                </c:pt>
                <c:pt idx="14">
                  <c:v>1155283.8800000006</c:v>
                </c:pt>
                <c:pt idx="15">
                  <c:v>161258</c:v>
                </c:pt>
                <c:pt idx="16">
                  <c:v>2698219.62</c:v>
                </c:pt>
                <c:pt idx="17">
                  <c:v>139000</c:v>
                </c:pt>
              </c:numCache>
            </c:numRef>
          </c:val>
          <c:extLst xmlns:c16r2="http://schemas.microsoft.com/office/drawing/2015/06/chart">
            <c:ext xmlns:c16="http://schemas.microsoft.com/office/drawing/2014/chart" uri="{C3380CC4-5D6E-409C-BE32-E72D297353CC}">
              <c16:uniqueId val="{00000011-2482-443A-BF73-B0749757E22C}"/>
            </c:ext>
          </c:extLst>
        </c:ser>
        <c:ser>
          <c:idx val="1"/>
          <c:order val="1"/>
          <c:cat>
            <c:strRef>
              <c:f>Hoja3!$B$6:$B$23</c:f>
              <c:strCache>
                <c:ptCount val="18"/>
                <c:pt idx="0">
                  <c:v>Gasto Administrativo</c:v>
                </c:pt>
                <c:pt idx="1">
                  <c:v>Promoción y Fomento a la producción agropecuaria</c:v>
                </c:pt>
                <c:pt idx="2">
                  <c:v>Saneamiento Básico</c:v>
                </c:pt>
                <c:pt idx="3">
                  <c:v>Construcción y mantenimiento de riegos</c:v>
                </c:pt>
                <c:pt idx="4">
                  <c:v>Desarrollo y preservación del Medio Ambiente</c:v>
                </c:pt>
                <c:pt idx="5">
                  <c:v>Limpieza urbana y rural</c:v>
                </c:pt>
                <c:pt idx="6">
                  <c:v>Alumbrado publico  </c:v>
                </c:pt>
                <c:pt idx="7">
                  <c:v>Infraestructura urbana y rural</c:v>
                </c:pt>
                <c:pt idx="8">
                  <c:v>Construcción y mantenimiento caminos vecinales</c:v>
                </c:pt>
                <c:pt idx="9">
                  <c:v>Servicios de Salud</c:v>
                </c:pt>
                <c:pt idx="10">
                  <c:v>Servicios de Educación </c:v>
                </c:pt>
                <c:pt idx="11">
                  <c:v>Desarrollo y promoción del deporte</c:v>
                </c:pt>
                <c:pt idx="12">
                  <c:v>Desarrollo de la Cultura</c:v>
                </c:pt>
                <c:pt idx="13">
                  <c:v>Promoción y Política de Genero</c:v>
                </c:pt>
                <c:pt idx="14">
                  <c:v>Prevención de Riesgo y Desastre naturales</c:v>
                </c:pt>
                <c:pt idx="15">
                  <c:v>Servicio de seguridad ciudadana </c:v>
                </c:pt>
                <c:pt idx="16">
                  <c:v>Fortalecimiento municipal</c:v>
                </c:pt>
                <c:pt idx="17">
                  <c:v>Fortalecimiento CODEL Charagua</c:v>
                </c:pt>
              </c:strCache>
            </c:strRef>
          </c:cat>
          <c:val>
            <c:numRef>
              <c:f>Hoja3!$I$6:$I$23</c:f>
              <c:numCache>
                <c:formatCode>_(* #,##0.00_);_(* \(#,##0.00\);_(* "-"??_);_(@_)</c:formatCode>
                <c:ptCount val="18"/>
                <c:pt idx="0">
                  <c:v>13.109113010037094</c:v>
                </c:pt>
                <c:pt idx="1">
                  <c:v>3.6755835549444482</c:v>
                </c:pt>
                <c:pt idx="2">
                  <c:v>16.898185455301284</c:v>
                </c:pt>
                <c:pt idx="3">
                  <c:v>0.17386149549077357</c:v>
                </c:pt>
                <c:pt idx="4">
                  <c:v>0.30235198000595487</c:v>
                </c:pt>
                <c:pt idx="5">
                  <c:v>0.29324499265637766</c:v>
                </c:pt>
                <c:pt idx="6">
                  <c:v>0.98626119396665468</c:v>
                </c:pt>
                <c:pt idx="7">
                  <c:v>4.1787989382951025</c:v>
                </c:pt>
                <c:pt idx="8">
                  <c:v>1.3008699586088355</c:v>
                </c:pt>
                <c:pt idx="9">
                  <c:v>24.738089095419262</c:v>
                </c:pt>
                <c:pt idx="10">
                  <c:v>21.465004747189273</c:v>
                </c:pt>
                <c:pt idx="11">
                  <c:v>2.7741287217841446</c:v>
                </c:pt>
                <c:pt idx="12">
                  <c:v>1.4931736681157179</c:v>
                </c:pt>
                <c:pt idx="13">
                  <c:v>1.0456825014531241</c:v>
                </c:pt>
                <c:pt idx="14">
                  <c:v>2.1042311360660348</c:v>
                </c:pt>
                <c:pt idx="15">
                  <c:v>0.29371491320361598</c:v>
                </c:pt>
                <c:pt idx="16">
                  <c:v>4.9145303891440637</c:v>
                </c:pt>
                <c:pt idx="17">
                  <c:v>0.25317424831823915</c:v>
                </c:pt>
              </c:numCache>
            </c:numRef>
          </c:val>
          <c:extLst xmlns:c16r2="http://schemas.microsoft.com/office/drawing/2015/06/chart">
            <c:ext xmlns:c16="http://schemas.microsoft.com/office/drawing/2014/chart" uri="{C3380CC4-5D6E-409C-BE32-E72D297353CC}">
              <c16:uniqueId val="{00000012-2482-443A-BF73-B0749757E22C}"/>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0914260717412"/>
          <c:y val="8.3097236853297396E-2"/>
          <c:w val="0.80816863517060367"/>
          <c:h val="0.6796729406964106"/>
        </c:manualLayout>
      </c:layout>
      <c:barChart>
        <c:barDir val="bar"/>
        <c:grouping val="clustered"/>
        <c:varyColors val="0"/>
        <c:ser>
          <c:idx val="0"/>
          <c:order val="0"/>
          <c:tx>
            <c:strRef>
              <c:f>Hoja2!$D$4</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Hoja2!$C$5:$C$6</c:f>
              <c:strCache>
                <c:ptCount val="2"/>
                <c:pt idx="0">
                  <c:v>Tasa Neta</c:v>
                </c:pt>
                <c:pt idx="1">
                  <c:v>Tasa Bruta</c:v>
                </c:pt>
              </c:strCache>
            </c:strRef>
          </c:cat>
          <c:val>
            <c:numRef>
              <c:f>Hoja2!$D$5:$D$6</c:f>
              <c:numCache>
                <c:formatCode>General</c:formatCode>
                <c:ptCount val="2"/>
                <c:pt idx="0">
                  <c:v>66.37</c:v>
                </c:pt>
                <c:pt idx="1">
                  <c:v>75.23</c:v>
                </c:pt>
              </c:numCache>
            </c:numRef>
          </c:val>
          <c:extLst xmlns:c16r2="http://schemas.microsoft.com/office/drawing/2015/06/chart">
            <c:ext xmlns:c16="http://schemas.microsoft.com/office/drawing/2014/chart" uri="{C3380CC4-5D6E-409C-BE32-E72D297353CC}">
              <c16:uniqueId val="{00000000-98A1-41BB-A652-099EFE97E99D}"/>
            </c:ext>
          </c:extLst>
        </c:ser>
        <c:dLbls>
          <c:dLblPos val="outEnd"/>
          <c:showLegendKey val="0"/>
          <c:showVal val="1"/>
          <c:showCatName val="0"/>
          <c:showSerName val="0"/>
          <c:showPercent val="0"/>
          <c:showBubbleSize val="0"/>
        </c:dLbls>
        <c:gapWidth val="182"/>
        <c:axId val="26052096"/>
        <c:axId val="26063232"/>
      </c:barChart>
      <c:catAx>
        <c:axId val="2605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6063232"/>
        <c:crosses val="autoZero"/>
        <c:auto val="1"/>
        <c:lblAlgn val="ctr"/>
        <c:lblOffset val="100"/>
        <c:noMultiLvlLbl val="0"/>
      </c:catAx>
      <c:valAx>
        <c:axId val="26063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BO">
                    <a:solidFill>
                      <a:sysClr val="windowText" lastClr="000000"/>
                    </a:solidFill>
                  </a:rPr>
                  <a:t>Porcentaje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60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6175905362257E-2"/>
          <c:y val="0.13758948301966303"/>
          <c:w val="0.92514555338702342"/>
          <c:h val="0.73254217522747433"/>
        </c:manualLayout>
      </c:layout>
      <c:lineChart>
        <c:grouping val="standard"/>
        <c:varyColors val="0"/>
        <c:ser>
          <c:idx val="0"/>
          <c:order val="0"/>
          <c:tx>
            <c:strRef>
              <c:f>Hoja1!$C$5</c:f>
              <c:strCache>
                <c:ptCount val="1"/>
                <c:pt idx="0">
                  <c:v>Indice de Amenaza</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Hoja1!$B$6:$B$10</c:f>
              <c:strCache>
                <c:ptCount val="5"/>
                <c:pt idx="0">
                  <c:v>Granizo</c:v>
                </c:pt>
                <c:pt idx="1">
                  <c:v>Helada</c:v>
                </c:pt>
                <c:pt idx="2">
                  <c:v>Inundación</c:v>
                </c:pt>
                <c:pt idx="3">
                  <c:v>Incendio forestal</c:v>
                </c:pt>
                <c:pt idx="4">
                  <c:v>Sequía</c:v>
                </c:pt>
              </c:strCache>
            </c:strRef>
          </c:cat>
          <c:val>
            <c:numRef>
              <c:f>Hoja1!$C$6:$C$10</c:f>
              <c:numCache>
                <c:formatCode>General</c:formatCode>
                <c:ptCount val="5"/>
                <c:pt idx="0">
                  <c:v>0</c:v>
                </c:pt>
                <c:pt idx="1">
                  <c:v>0</c:v>
                </c:pt>
                <c:pt idx="2">
                  <c:v>0.17650000000000005</c:v>
                </c:pt>
                <c:pt idx="3">
                  <c:v>0.69047999999999998</c:v>
                </c:pt>
                <c:pt idx="4">
                  <c:v>1</c:v>
                </c:pt>
              </c:numCache>
            </c:numRef>
          </c:val>
          <c:smooth val="0"/>
          <c:extLst xmlns:c16r2="http://schemas.microsoft.com/office/drawing/2015/06/chart">
            <c:ext xmlns:c16="http://schemas.microsoft.com/office/drawing/2014/chart" uri="{C3380CC4-5D6E-409C-BE32-E72D297353CC}">
              <c16:uniqueId val="{00000000-77B7-415F-ADAC-0FB300EEBF65}"/>
            </c:ext>
          </c:extLst>
        </c:ser>
        <c:dLbls>
          <c:showLegendKey val="0"/>
          <c:showVal val="0"/>
          <c:showCatName val="0"/>
          <c:showSerName val="0"/>
          <c:showPercent val="0"/>
          <c:showBubbleSize val="0"/>
        </c:dLbls>
        <c:marker val="1"/>
        <c:smooth val="0"/>
        <c:axId val="26071808"/>
        <c:axId val="26073344"/>
      </c:lineChart>
      <c:catAx>
        <c:axId val="26071808"/>
        <c:scaling>
          <c:orientation val="minMax"/>
        </c:scaling>
        <c:delete val="0"/>
        <c:axPos val="b"/>
        <c:numFmt formatCode="General" sourceLinked="0"/>
        <c:majorTickMark val="out"/>
        <c:minorTickMark val="none"/>
        <c:tickLblPos val="nextTo"/>
        <c:txPr>
          <a:bodyPr/>
          <a:lstStyle/>
          <a:p>
            <a:pPr>
              <a:defRPr sz="800"/>
            </a:pPr>
            <a:endParaRPr lang="es-ES"/>
          </a:p>
        </c:txPr>
        <c:crossAx val="26073344"/>
        <c:crosses val="autoZero"/>
        <c:auto val="1"/>
        <c:lblAlgn val="ctr"/>
        <c:lblOffset val="100"/>
        <c:noMultiLvlLbl val="0"/>
      </c:catAx>
      <c:valAx>
        <c:axId val="26073344"/>
        <c:scaling>
          <c:orientation val="minMax"/>
        </c:scaling>
        <c:delete val="0"/>
        <c:axPos val="l"/>
        <c:majorGridlines/>
        <c:numFmt formatCode="General" sourceLinked="1"/>
        <c:majorTickMark val="out"/>
        <c:minorTickMark val="none"/>
        <c:tickLblPos val="nextTo"/>
        <c:txPr>
          <a:bodyPr/>
          <a:lstStyle/>
          <a:p>
            <a:pPr>
              <a:defRPr sz="800">
                <a:solidFill>
                  <a:sysClr val="windowText" lastClr="000000"/>
                </a:solidFill>
              </a:defRPr>
            </a:pPr>
            <a:endParaRPr lang="es-ES"/>
          </a:p>
        </c:txPr>
        <c:crossAx val="26071808"/>
        <c:crosses val="autoZero"/>
        <c:crossBetween val="between"/>
      </c:valAx>
    </c:plotArea>
    <c:legend>
      <c:legendPos val="t"/>
      <c:layout>
        <c:manualLayout>
          <c:xMode val="edge"/>
          <c:yMode val="edge"/>
          <c:x val="0.30445285479844575"/>
          <c:y val="0.40729184893554971"/>
          <c:w val="0.31803379465550524"/>
          <c:h val="8.3717191601049901E-2"/>
        </c:manualLayout>
      </c:layout>
      <c:overlay val="0"/>
      <c:txPr>
        <a:bodyPr/>
        <a:lstStyle/>
        <a:p>
          <a:pPr>
            <a:defRPr sz="900"/>
          </a:pPr>
          <a:endParaRPr lang="es-E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1413429459424987"/>
          <c:y val="3.4061603611126895E-2"/>
          <c:w val="0.76997023613254445"/>
          <c:h val="0.45643803958467472"/>
        </c:manualLayout>
      </c:layout>
      <c:bar3DChart>
        <c:barDir val="col"/>
        <c:grouping val="stacked"/>
        <c:varyColors val="0"/>
        <c:ser>
          <c:idx val="0"/>
          <c:order val="0"/>
          <c:tx>
            <c:strRef>
              <c:f>PRESUPUESTO!$H$173</c:f>
              <c:strCache>
                <c:ptCount val="1"/>
                <c:pt idx="0">
                  <c:v>TOTAL</c:v>
                </c:pt>
              </c:strCache>
            </c:strRef>
          </c:tx>
          <c:invertIfNegative val="0"/>
          <c:cat>
            <c:strRef>
              <c:f>PRESUPUESTO!$B$174:$B$181</c:f>
              <c:strCache>
                <c:ptCount val="8"/>
                <c:pt idx="0">
                  <c:v>Pilar 2: Universalización de los servicios básicos</c:v>
                </c:pt>
                <c:pt idx="1">
                  <c:v>Pilar 3: Salud, Educación y  Deporte para la formación de un ser humano integral </c:v>
                </c:pt>
                <c:pt idx="2">
                  <c:v>Pilar 4: Soberanía científica y tecnológica con identidad propia</c:v>
                </c:pt>
                <c:pt idx="3">
                  <c:v>Pilar 6: Soberanía productiva con diversificación desarrollo integral sin la dictadura del mercado capitalista</c:v>
                </c:pt>
                <c:pt idx="4">
                  <c:v>Pilar 8: Soberanía alimentaria</c:v>
                </c:pt>
                <c:pt idx="5">
                  <c:v>Pilar 9: Soberanía ambiental con desarrollo integral, respetando los derechos de la Madre Tierra</c:v>
                </c:pt>
                <c:pt idx="6">
                  <c:v>Pilar 11: Gestión pública transparente, con servidores públicos éticos, competentes y comprometidos que luchan contra la corrupción</c:v>
                </c:pt>
                <c:pt idx="7">
                  <c:v>Pilar 12: Disfrute y felicidad</c:v>
                </c:pt>
              </c:strCache>
            </c:strRef>
          </c:cat>
          <c:val>
            <c:numRef>
              <c:f>PRESUPUESTO!$H$174:$H$181</c:f>
              <c:numCache>
                <c:formatCode>#,##0.00</c:formatCode>
                <c:ptCount val="8"/>
                <c:pt idx="0">
                  <c:v>28505000</c:v>
                </c:pt>
                <c:pt idx="1">
                  <c:v>63756000</c:v>
                </c:pt>
                <c:pt idx="2">
                  <c:v>20488.89</c:v>
                </c:pt>
                <c:pt idx="3">
                  <c:v>27867022.800000001</c:v>
                </c:pt>
                <c:pt idx="4">
                  <c:v>16150000</c:v>
                </c:pt>
                <c:pt idx="5">
                  <c:v>3930000</c:v>
                </c:pt>
                <c:pt idx="6">
                  <c:v>2565703.59</c:v>
                </c:pt>
                <c:pt idx="7">
                  <c:v>3450000</c:v>
                </c:pt>
              </c:numCache>
            </c:numRef>
          </c:val>
          <c:extLst xmlns:c16r2="http://schemas.microsoft.com/office/drawing/2015/06/chart">
            <c:ext xmlns:c16="http://schemas.microsoft.com/office/drawing/2014/chart" uri="{C3380CC4-5D6E-409C-BE32-E72D297353CC}">
              <c16:uniqueId val="{00000000-A3AF-4385-9C29-6B02378818E5}"/>
            </c:ext>
          </c:extLst>
        </c:ser>
        <c:dLbls>
          <c:showLegendKey val="0"/>
          <c:showVal val="0"/>
          <c:showCatName val="0"/>
          <c:showSerName val="0"/>
          <c:showPercent val="0"/>
          <c:showBubbleSize val="0"/>
        </c:dLbls>
        <c:gapWidth val="150"/>
        <c:shape val="box"/>
        <c:axId val="26434176"/>
        <c:axId val="26440064"/>
        <c:axId val="0"/>
      </c:bar3DChart>
      <c:catAx>
        <c:axId val="26434176"/>
        <c:scaling>
          <c:orientation val="minMax"/>
        </c:scaling>
        <c:delete val="0"/>
        <c:axPos val="b"/>
        <c:numFmt formatCode="General" sourceLinked="0"/>
        <c:majorTickMark val="out"/>
        <c:minorTickMark val="none"/>
        <c:tickLblPos val="nextTo"/>
        <c:txPr>
          <a:bodyPr/>
          <a:lstStyle/>
          <a:p>
            <a:pPr>
              <a:defRPr sz="600" baseline="0">
                <a:latin typeface="Arial Narrow" panose="020B0606020202030204" pitchFamily="34" charset="0"/>
              </a:defRPr>
            </a:pPr>
            <a:endParaRPr lang="es-ES"/>
          </a:p>
        </c:txPr>
        <c:crossAx val="26440064"/>
        <c:crosses val="autoZero"/>
        <c:auto val="1"/>
        <c:lblAlgn val="ctr"/>
        <c:lblOffset val="100"/>
        <c:noMultiLvlLbl val="0"/>
      </c:catAx>
      <c:valAx>
        <c:axId val="26440064"/>
        <c:scaling>
          <c:orientation val="minMax"/>
        </c:scaling>
        <c:delete val="0"/>
        <c:axPos val="l"/>
        <c:majorGridlines/>
        <c:numFmt formatCode="#,##0.00" sourceLinked="1"/>
        <c:majorTickMark val="out"/>
        <c:minorTickMark val="none"/>
        <c:tickLblPos val="nextTo"/>
        <c:txPr>
          <a:bodyPr/>
          <a:lstStyle/>
          <a:p>
            <a:pPr>
              <a:defRPr sz="800"/>
            </a:pPr>
            <a:endParaRPr lang="es-ES"/>
          </a:p>
        </c:txPr>
        <c:crossAx val="2643417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Hoja2!$S$1018</c:f>
              <c:strCache>
                <c:ptCount val="1"/>
                <c:pt idx="0">
                  <c:v>Alto Isoso</c:v>
                </c:pt>
              </c:strCache>
            </c:strRef>
          </c:tx>
          <c:spPr>
            <a:solidFill>
              <a:schemeClr val="accent1"/>
            </a:solidFill>
            <a:ln>
              <a:noFill/>
            </a:ln>
            <a:effectLst/>
          </c:spPr>
          <c:invertIfNegative val="0"/>
          <c:cat>
            <c:strRef>
              <c:f>Hoja2!$P$1019:$P$1026</c:f>
              <c:strCache>
                <c:ptCount val="8"/>
                <c:pt idx="0">
                  <c:v>Pilar 2</c:v>
                </c:pt>
                <c:pt idx="1">
                  <c:v>Pilar 3</c:v>
                </c:pt>
                <c:pt idx="2">
                  <c:v>Pilar 4</c:v>
                </c:pt>
                <c:pt idx="3">
                  <c:v>Pilar 6</c:v>
                </c:pt>
                <c:pt idx="4">
                  <c:v>Pilar 8</c:v>
                </c:pt>
                <c:pt idx="5">
                  <c:v>Pilar 9</c:v>
                </c:pt>
                <c:pt idx="6">
                  <c:v>Pilar 11</c:v>
                </c:pt>
                <c:pt idx="7">
                  <c:v>Pilar 12</c:v>
                </c:pt>
              </c:strCache>
            </c:strRef>
          </c:cat>
          <c:val>
            <c:numRef>
              <c:f>Hoja2!$S$1019:$S$1026</c:f>
              <c:numCache>
                <c:formatCode>#,##0.00</c:formatCode>
                <c:ptCount val="8"/>
                <c:pt idx="0">
                  <c:v>3359000</c:v>
                </c:pt>
                <c:pt idx="1">
                  <c:v>7712666.666666666</c:v>
                </c:pt>
                <c:pt idx="2">
                  <c:v>6829.63</c:v>
                </c:pt>
                <c:pt idx="3">
                  <c:v>4787500</c:v>
                </c:pt>
                <c:pt idx="4">
                  <c:v>2750000</c:v>
                </c:pt>
                <c:pt idx="5">
                  <c:v>480833.33333333331</c:v>
                </c:pt>
                <c:pt idx="6">
                  <c:v>169827.65428571429</c:v>
                </c:pt>
                <c:pt idx="7">
                  <c:v>533333.33333333337</c:v>
                </c:pt>
              </c:numCache>
            </c:numRef>
          </c:val>
          <c:extLst xmlns:c16r2="http://schemas.microsoft.com/office/drawing/2015/06/chart">
            <c:ext xmlns:c16="http://schemas.microsoft.com/office/drawing/2014/chart" uri="{C3380CC4-5D6E-409C-BE32-E72D297353CC}">
              <c16:uniqueId val="{00000000-A3B6-4667-8C9D-E2ED8A9EC2B8}"/>
            </c:ext>
          </c:extLst>
        </c:ser>
        <c:ser>
          <c:idx val="1"/>
          <c:order val="1"/>
          <c:tx>
            <c:strRef>
              <c:f>Hoja2!$T$1018</c:f>
              <c:strCache>
                <c:ptCount val="1"/>
                <c:pt idx="0">
                  <c:v>Bajos Isoso</c:v>
                </c:pt>
              </c:strCache>
            </c:strRef>
          </c:tx>
          <c:spPr>
            <a:solidFill>
              <a:schemeClr val="accent2"/>
            </a:solidFill>
            <a:ln>
              <a:noFill/>
            </a:ln>
            <a:effectLst/>
          </c:spPr>
          <c:invertIfNegative val="0"/>
          <c:cat>
            <c:strRef>
              <c:f>Hoja2!$P$1019:$P$1026</c:f>
              <c:strCache>
                <c:ptCount val="8"/>
                <c:pt idx="0">
                  <c:v>Pilar 2</c:v>
                </c:pt>
                <c:pt idx="1">
                  <c:v>Pilar 3</c:v>
                </c:pt>
                <c:pt idx="2">
                  <c:v>Pilar 4</c:v>
                </c:pt>
                <c:pt idx="3">
                  <c:v>Pilar 6</c:v>
                </c:pt>
                <c:pt idx="4">
                  <c:v>Pilar 8</c:v>
                </c:pt>
                <c:pt idx="5">
                  <c:v>Pilar 9</c:v>
                </c:pt>
                <c:pt idx="6">
                  <c:v>Pilar 11</c:v>
                </c:pt>
                <c:pt idx="7">
                  <c:v>Pilar 12</c:v>
                </c:pt>
              </c:strCache>
            </c:strRef>
          </c:cat>
          <c:val>
            <c:numRef>
              <c:f>Hoja2!$T$1019:$T$1026</c:f>
              <c:numCache>
                <c:formatCode>#,##0.00</c:formatCode>
                <c:ptCount val="8"/>
                <c:pt idx="0">
                  <c:v>6259000</c:v>
                </c:pt>
                <c:pt idx="1">
                  <c:v>8667666.666666666</c:v>
                </c:pt>
                <c:pt idx="2">
                  <c:v>6829.63</c:v>
                </c:pt>
                <c:pt idx="3">
                  <c:v>5187500</c:v>
                </c:pt>
                <c:pt idx="4">
                  <c:v>2750000</c:v>
                </c:pt>
                <c:pt idx="5">
                  <c:v>480833.33333333331</c:v>
                </c:pt>
                <c:pt idx="6">
                  <c:v>169827.65428571429</c:v>
                </c:pt>
                <c:pt idx="7">
                  <c:v>533333.33333333337</c:v>
                </c:pt>
              </c:numCache>
            </c:numRef>
          </c:val>
          <c:extLst xmlns:c16r2="http://schemas.microsoft.com/office/drawing/2015/06/chart">
            <c:ext xmlns:c16="http://schemas.microsoft.com/office/drawing/2014/chart" uri="{C3380CC4-5D6E-409C-BE32-E72D297353CC}">
              <c16:uniqueId val="{00000001-A3B6-4667-8C9D-E2ED8A9EC2B8}"/>
            </c:ext>
          </c:extLst>
        </c:ser>
        <c:ser>
          <c:idx val="2"/>
          <c:order val="2"/>
          <c:tx>
            <c:strRef>
              <c:f>Hoja2!$U$1018</c:f>
              <c:strCache>
                <c:ptCount val="1"/>
                <c:pt idx="0">
                  <c:v>Charagua Pueblo</c:v>
                </c:pt>
              </c:strCache>
            </c:strRef>
          </c:tx>
          <c:spPr>
            <a:solidFill>
              <a:schemeClr val="accent3"/>
            </a:solidFill>
            <a:ln>
              <a:noFill/>
            </a:ln>
            <a:effectLst/>
          </c:spPr>
          <c:invertIfNegative val="0"/>
          <c:cat>
            <c:strRef>
              <c:f>Hoja2!$P$1019:$P$1026</c:f>
              <c:strCache>
                <c:ptCount val="8"/>
                <c:pt idx="0">
                  <c:v>Pilar 2</c:v>
                </c:pt>
                <c:pt idx="1">
                  <c:v>Pilar 3</c:v>
                </c:pt>
                <c:pt idx="2">
                  <c:v>Pilar 4</c:v>
                </c:pt>
                <c:pt idx="3">
                  <c:v>Pilar 6</c:v>
                </c:pt>
                <c:pt idx="4">
                  <c:v>Pilar 8</c:v>
                </c:pt>
                <c:pt idx="5">
                  <c:v>Pilar 9</c:v>
                </c:pt>
                <c:pt idx="6">
                  <c:v>Pilar 11</c:v>
                </c:pt>
                <c:pt idx="7">
                  <c:v>Pilar 12</c:v>
                </c:pt>
              </c:strCache>
            </c:strRef>
          </c:cat>
          <c:val>
            <c:numRef>
              <c:f>Hoja2!$U$1019:$U$1026</c:f>
              <c:numCache>
                <c:formatCode>#,##0.00</c:formatCode>
                <c:ptCount val="8"/>
                <c:pt idx="0">
                  <c:v>7809000</c:v>
                </c:pt>
                <c:pt idx="1">
                  <c:v>9216166.6666666679</c:v>
                </c:pt>
                <c:pt idx="2">
                  <c:v>0</c:v>
                </c:pt>
                <c:pt idx="3">
                  <c:v>720000</c:v>
                </c:pt>
                <c:pt idx="4">
                  <c:v>2500000</c:v>
                </c:pt>
                <c:pt idx="5">
                  <c:v>363333.33333333331</c:v>
                </c:pt>
                <c:pt idx="6">
                  <c:v>469827.65428571426</c:v>
                </c:pt>
                <c:pt idx="7">
                  <c:v>533333.33333333337</c:v>
                </c:pt>
              </c:numCache>
            </c:numRef>
          </c:val>
          <c:extLst xmlns:c16r2="http://schemas.microsoft.com/office/drawing/2015/06/chart">
            <c:ext xmlns:c16="http://schemas.microsoft.com/office/drawing/2014/chart" uri="{C3380CC4-5D6E-409C-BE32-E72D297353CC}">
              <c16:uniqueId val="{00000002-A3B6-4667-8C9D-E2ED8A9EC2B8}"/>
            </c:ext>
          </c:extLst>
        </c:ser>
        <c:ser>
          <c:idx val="3"/>
          <c:order val="3"/>
          <c:tx>
            <c:strRef>
              <c:f>Hoja2!$V$1018</c:f>
              <c:strCache>
                <c:ptCount val="1"/>
                <c:pt idx="0">
                  <c:v>Estación Charagua</c:v>
                </c:pt>
              </c:strCache>
            </c:strRef>
          </c:tx>
          <c:spPr>
            <a:solidFill>
              <a:schemeClr val="accent4"/>
            </a:solidFill>
            <a:ln>
              <a:noFill/>
            </a:ln>
            <a:effectLst/>
          </c:spPr>
          <c:invertIfNegative val="0"/>
          <c:cat>
            <c:strRef>
              <c:f>Hoja2!$P$1019:$P$1026</c:f>
              <c:strCache>
                <c:ptCount val="8"/>
                <c:pt idx="0">
                  <c:v>Pilar 2</c:v>
                </c:pt>
                <c:pt idx="1">
                  <c:v>Pilar 3</c:v>
                </c:pt>
                <c:pt idx="2">
                  <c:v>Pilar 4</c:v>
                </c:pt>
                <c:pt idx="3">
                  <c:v>Pilar 6</c:v>
                </c:pt>
                <c:pt idx="4">
                  <c:v>Pilar 8</c:v>
                </c:pt>
                <c:pt idx="5">
                  <c:v>Pilar 9</c:v>
                </c:pt>
                <c:pt idx="6">
                  <c:v>Pilar 11</c:v>
                </c:pt>
                <c:pt idx="7">
                  <c:v>Pilar 12</c:v>
                </c:pt>
              </c:strCache>
            </c:strRef>
          </c:cat>
          <c:val>
            <c:numRef>
              <c:f>Hoja2!$V$1019:$V$1026</c:f>
              <c:numCache>
                <c:formatCode>#,##0.00</c:formatCode>
                <c:ptCount val="8"/>
                <c:pt idx="0">
                  <c:v>2060000</c:v>
                </c:pt>
                <c:pt idx="1">
                  <c:v>3168166.666666667</c:v>
                </c:pt>
                <c:pt idx="2">
                  <c:v>0</c:v>
                </c:pt>
                <c:pt idx="3">
                  <c:v>1070000</c:v>
                </c:pt>
                <c:pt idx="4">
                  <c:v>2500000</c:v>
                </c:pt>
                <c:pt idx="5">
                  <c:v>363333.33333333331</c:v>
                </c:pt>
                <c:pt idx="6">
                  <c:v>169827.65428571429</c:v>
                </c:pt>
                <c:pt idx="7">
                  <c:v>533333.33333333337</c:v>
                </c:pt>
              </c:numCache>
            </c:numRef>
          </c:val>
          <c:extLst xmlns:c16r2="http://schemas.microsoft.com/office/drawing/2015/06/chart">
            <c:ext xmlns:c16="http://schemas.microsoft.com/office/drawing/2014/chart" uri="{C3380CC4-5D6E-409C-BE32-E72D297353CC}">
              <c16:uniqueId val="{00000003-A3B6-4667-8C9D-E2ED8A9EC2B8}"/>
            </c:ext>
          </c:extLst>
        </c:ser>
        <c:ser>
          <c:idx val="4"/>
          <c:order val="4"/>
          <c:tx>
            <c:strRef>
              <c:f>Hoja2!$W$1018</c:f>
              <c:strCache>
                <c:ptCount val="1"/>
                <c:pt idx="0">
                  <c:v>TRI</c:v>
                </c:pt>
              </c:strCache>
            </c:strRef>
          </c:tx>
          <c:spPr>
            <a:solidFill>
              <a:schemeClr val="accent5"/>
            </a:solidFill>
            <a:ln>
              <a:noFill/>
            </a:ln>
            <a:effectLst/>
          </c:spPr>
          <c:invertIfNegative val="0"/>
          <c:cat>
            <c:strRef>
              <c:f>Hoja2!$P$1019:$P$1026</c:f>
              <c:strCache>
                <c:ptCount val="8"/>
                <c:pt idx="0">
                  <c:v>Pilar 2</c:v>
                </c:pt>
                <c:pt idx="1">
                  <c:v>Pilar 3</c:v>
                </c:pt>
                <c:pt idx="2">
                  <c:v>Pilar 4</c:v>
                </c:pt>
                <c:pt idx="3">
                  <c:v>Pilar 6</c:v>
                </c:pt>
                <c:pt idx="4">
                  <c:v>Pilar 8</c:v>
                </c:pt>
                <c:pt idx="5">
                  <c:v>Pilar 9</c:v>
                </c:pt>
                <c:pt idx="6">
                  <c:v>Pilar 11</c:v>
                </c:pt>
                <c:pt idx="7">
                  <c:v>Pilar 12</c:v>
                </c:pt>
              </c:strCache>
            </c:strRef>
          </c:cat>
          <c:val>
            <c:numRef>
              <c:f>Hoja2!$W$1019:$W$1026</c:f>
              <c:numCache>
                <c:formatCode>#,##0.00</c:formatCode>
                <c:ptCount val="8"/>
                <c:pt idx="0">
                  <c:v>2000000</c:v>
                </c:pt>
                <c:pt idx="1">
                  <c:v>22366000</c:v>
                </c:pt>
                <c:pt idx="2">
                  <c:v>0</c:v>
                </c:pt>
                <c:pt idx="3">
                  <c:v>6397022.7999999998</c:v>
                </c:pt>
                <c:pt idx="4">
                  <c:v>150000</c:v>
                </c:pt>
                <c:pt idx="5">
                  <c:v>1380000</c:v>
                </c:pt>
                <c:pt idx="6">
                  <c:v>1246737.6642857143</c:v>
                </c:pt>
                <c:pt idx="7">
                  <c:v>250000</c:v>
                </c:pt>
              </c:numCache>
            </c:numRef>
          </c:val>
          <c:extLst xmlns:c16r2="http://schemas.microsoft.com/office/drawing/2015/06/chart">
            <c:ext xmlns:c16="http://schemas.microsoft.com/office/drawing/2014/chart" uri="{C3380CC4-5D6E-409C-BE32-E72D297353CC}">
              <c16:uniqueId val="{00000004-A3B6-4667-8C9D-E2ED8A9EC2B8}"/>
            </c:ext>
          </c:extLst>
        </c:ser>
        <c:dLbls>
          <c:showLegendKey val="0"/>
          <c:showVal val="0"/>
          <c:showCatName val="0"/>
          <c:showSerName val="0"/>
          <c:showPercent val="0"/>
          <c:showBubbleSize val="0"/>
        </c:dLbls>
        <c:gapWidth val="219"/>
        <c:overlap val="-27"/>
        <c:axId val="26461312"/>
        <c:axId val="26462848"/>
      </c:barChart>
      <c:catAx>
        <c:axId val="264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6462848"/>
        <c:crosses val="autoZero"/>
        <c:auto val="1"/>
        <c:lblAlgn val="ctr"/>
        <c:lblOffset val="100"/>
        <c:noMultiLvlLbl val="0"/>
      </c:catAx>
      <c:valAx>
        <c:axId val="26462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64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Hoja2!$M$984</c:f>
              <c:strCache>
                <c:ptCount val="1"/>
                <c:pt idx="0">
                  <c:v>2016</c:v>
                </c:pt>
              </c:strCache>
            </c:strRef>
          </c:tx>
          <c:spPr>
            <a:solidFill>
              <a:schemeClr val="accent1"/>
            </a:solidFill>
            <a:ln>
              <a:noFill/>
            </a:ln>
            <a:effectLst/>
          </c:spPr>
          <c:invertIfNegative val="0"/>
          <c:cat>
            <c:strRef>
              <c:f>Hoja2!$L$985:$L$991</c:f>
              <c:strCache>
                <c:ptCount val="7"/>
                <c:pt idx="0">
                  <c:v>Charagua Norte</c:v>
                </c:pt>
                <c:pt idx="1">
                  <c:v>Parapitiguasu</c:v>
                </c:pt>
                <c:pt idx="2">
                  <c:v>Alto Isoso</c:v>
                </c:pt>
                <c:pt idx="3">
                  <c:v>Bajo Isoso</c:v>
                </c:pt>
                <c:pt idx="4">
                  <c:v>Charagua Pueblo</c:v>
                </c:pt>
                <c:pt idx="5">
                  <c:v>Estacion Charagua</c:v>
                </c:pt>
                <c:pt idx="6">
                  <c:v>TRI</c:v>
                </c:pt>
              </c:strCache>
            </c:strRef>
          </c:cat>
          <c:val>
            <c:numRef>
              <c:f>Hoja2!$M$985:$M$991</c:f>
              <c:numCache>
                <c:formatCode>#,##0.00</c:formatCode>
                <c:ptCount val="7"/>
                <c:pt idx="0">
                  <c:v>5920000</c:v>
                </c:pt>
                <c:pt idx="1">
                  <c:v>3470000</c:v>
                </c:pt>
                <c:pt idx="2">
                  <c:v>3842500</c:v>
                </c:pt>
                <c:pt idx="3">
                  <c:v>4842500</c:v>
                </c:pt>
                <c:pt idx="4">
                  <c:v>5694500</c:v>
                </c:pt>
                <c:pt idx="5">
                  <c:v>2085500</c:v>
                </c:pt>
                <c:pt idx="6">
                  <c:v>1361910.01</c:v>
                </c:pt>
              </c:numCache>
            </c:numRef>
          </c:val>
          <c:extLst xmlns:c16r2="http://schemas.microsoft.com/office/drawing/2015/06/chart">
            <c:ext xmlns:c16="http://schemas.microsoft.com/office/drawing/2014/chart" uri="{C3380CC4-5D6E-409C-BE32-E72D297353CC}">
              <c16:uniqueId val="{00000000-48D4-45D4-8372-57989E9DF8E2}"/>
            </c:ext>
          </c:extLst>
        </c:ser>
        <c:ser>
          <c:idx val="1"/>
          <c:order val="1"/>
          <c:tx>
            <c:strRef>
              <c:f>Hoja2!$N$984</c:f>
              <c:strCache>
                <c:ptCount val="1"/>
                <c:pt idx="0">
                  <c:v>2017</c:v>
                </c:pt>
              </c:strCache>
            </c:strRef>
          </c:tx>
          <c:spPr>
            <a:solidFill>
              <a:schemeClr val="accent2"/>
            </a:solidFill>
            <a:ln>
              <a:noFill/>
            </a:ln>
            <a:effectLst/>
          </c:spPr>
          <c:invertIfNegative val="0"/>
          <c:cat>
            <c:strRef>
              <c:f>Hoja2!$L$985:$L$991</c:f>
              <c:strCache>
                <c:ptCount val="7"/>
                <c:pt idx="0">
                  <c:v>Charagua Norte</c:v>
                </c:pt>
                <c:pt idx="1">
                  <c:v>Parapitiguasu</c:v>
                </c:pt>
                <c:pt idx="2">
                  <c:v>Alto Isoso</c:v>
                </c:pt>
                <c:pt idx="3">
                  <c:v>Bajo Isoso</c:v>
                </c:pt>
                <c:pt idx="4">
                  <c:v>Charagua Pueblo</c:v>
                </c:pt>
                <c:pt idx="5">
                  <c:v>Estacion Charagua</c:v>
                </c:pt>
                <c:pt idx="6">
                  <c:v>TRI</c:v>
                </c:pt>
              </c:strCache>
            </c:strRef>
          </c:cat>
          <c:val>
            <c:numRef>
              <c:f>Hoja2!$N$985:$N$991</c:f>
              <c:numCache>
                <c:formatCode>#,##0.00</c:formatCode>
                <c:ptCount val="7"/>
                <c:pt idx="0">
                  <c:v>3859523.8095238097</c:v>
                </c:pt>
                <c:pt idx="1">
                  <c:v>4064523.8095238097</c:v>
                </c:pt>
                <c:pt idx="2">
                  <c:v>4407023.8095238097</c:v>
                </c:pt>
                <c:pt idx="3">
                  <c:v>4582023.8095238097</c:v>
                </c:pt>
                <c:pt idx="4">
                  <c:v>3639023.8095238097</c:v>
                </c:pt>
                <c:pt idx="5">
                  <c:v>2185023.8095238097</c:v>
                </c:pt>
                <c:pt idx="6">
                  <c:v>5008879.9428571425</c:v>
                </c:pt>
              </c:numCache>
            </c:numRef>
          </c:val>
          <c:extLst xmlns:c16r2="http://schemas.microsoft.com/office/drawing/2015/06/chart">
            <c:ext xmlns:c16="http://schemas.microsoft.com/office/drawing/2014/chart" uri="{C3380CC4-5D6E-409C-BE32-E72D297353CC}">
              <c16:uniqueId val="{00000001-48D4-45D4-8372-57989E9DF8E2}"/>
            </c:ext>
          </c:extLst>
        </c:ser>
        <c:ser>
          <c:idx val="2"/>
          <c:order val="2"/>
          <c:tx>
            <c:strRef>
              <c:f>Hoja2!$O$984</c:f>
              <c:strCache>
                <c:ptCount val="1"/>
                <c:pt idx="0">
                  <c:v>2018</c:v>
                </c:pt>
              </c:strCache>
            </c:strRef>
          </c:tx>
          <c:spPr>
            <a:solidFill>
              <a:schemeClr val="accent3"/>
            </a:solidFill>
            <a:ln>
              <a:noFill/>
            </a:ln>
            <a:effectLst/>
          </c:spPr>
          <c:invertIfNegative val="0"/>
          <c:cat>
            <c:strRef>
              <c:f>Hoja2!$L$985:$L$991</c:f>
              <c:strCache>
                <c:ptCount val="7"/>
                <c:pt idx="0">
                  <c:v>Charagua Norte</c:v>
                </c:pt>
                <c:pt idx="1">
                  <c:v>Parapitiguasu</c:v>
                </c:pt>
                <c:pt idx="2">
                  <c:v>Alto Isoso</c:v>
                </c:pt>
                <c:pt idx="3">
                  <c:v>Bajo Isoso</c:v>
                </c:pt>
                <c:pt idx="4">
                  <c:v>Charagua Pueblo</c:v>
                </c:pt>
                <c:pt idx="5">
                  <c:v>Estacion Charagua</c:v>
                </c:pt>
                <c:pt idx="6">
                  <c:v>TRI</c:v>
                </c:pt>
              </c:strCache>
            </c:strRef>
          </c:cat>
          <c:val>
            <c:numRef>
              <c:f>Hoja2!$O$985:$O$991</c:f>
              <c:numCache>
                <c:formatCode>#,##0.00</c:formatCode>
                <c:ptCount val="7"/>
                <c:pt idx="0">
                  <c:v>4815146.860952381</c:v>
                </c:pt>
                <c:pt idx="1">
                  <c:v>3360146.860952381</c:v>
                </c:pt>
                <c:pt idx="2">
                  <c:v>5497646.860952381</c:v>
                </c:pt>
                <c:pt idx="3">
                  <c:v>5342646.860952381</c:v>
                </c:pt>
                <c:pt idx="4">
                  <c:v>2940646.860952381</c:v>
                </c:pt>
                <c:pt idx="5">
                  <c:v>1888646.860952381</c:v>
                </c:pt>
                <c:pt idx="6">
                  <c:v>4041480.1942857141</c:v>
                </c:pt>
              </c:numCache>
            </c:numRef>
          </c:val>
          <c:extLst xmlns:c16r2="http://schemas.microsoft.com/office/drawing/2015/06/chart">
            <c:ext xmlns:c16="http://schemas.microsoft.com/office/drawing/2014/chart" uri="{C3380CC4-5D6E-409C-BE32-E72D297353CC}">
              <c16:uniqueId val="{00000002-48D4-45D4-8372-57989E9DF8E2}"/>
            </c:ext>
          </c:extLst>
        </c:ser>
        <c:ser>
          <c:idx val="3"/>
          <c:order val="3"/>
          <c:tx>
            <c:strRef>
              <c:f>Hoja2!$P$984</c:f>
              <c:strCache>
                <c:ptCount val="1"/>
                <c:pt idx="0">
                  <c:v>2019</c:v>
                </c:pt>
              </c:strCache>
            </c:strRef>
          </c:tx>
          <c:spPr>
            <a:solidFill>
              <a:schemeClr val="accent4"/>
            </a:solidFill>
            <a:ln>
              <a:noFill/>
            </a:ln>
            <a:effectLst/>
          </c:spPr>
          <c:invertIfNegative val="0"/>
          <c:cat>
            <c:strRef>
              <c:f>Hoja2!$L$985:$L$991</c:f>
              <c:strCache>
                <c:ptCount val="7"/>
                <c:pt idx="0">
                  <c:v>Charagua Norte</c:v>
                </c:pt>
                <c:pt idx="1">
                  <c:v>Parapitiguasu</c:v>
                </c:pt>
                <c:pt idx="2">
                  <c:v>Alto Isoso</c:v>
                </c:pt>
                <c:pt idx="3">
                  <c:v>Bajo Isoso</c:v>
                </c:pt>
                <c:pt idx="4">
                  <c:v>Charagua Pueblo</c:v>
                </c:pt>
                <c:pt idx="5">
                  <c:v>Estacion Charagua</c:v>
                </c:pt>
                <c:pt idx="6">
                  <c:v>TRI</c:v>
                </c:pt>
              </c:strCache>
            </c:strRef>
          </c:cat>
          <c:val>
            <c:numRef>
              <c:f>Hoja2!$P$985:$P$991</c:f>
              <c:numCache>
                <c:formatCode>#,##0.00</c:formatCode>
                <c:ptCount val="7"/>
                <c:pt idx="0">
                  <c:v>3068656.9838095238</c:v>
                </c:pt>
                <c:pt idx="1">
                  <c:v>2303656.9838095238</c:v>
                </c:pt>
                <c:pt idx="2">
                  <c:v>3166156.9838095238</c:v>
                </c:pt>
                <c:pt idx="3">
                  <c:v>5881156.9838095233</c:v>
                </c:pt>
                <c:pt idx="4">
                  <c:v>3010656.9838095238</c:v>
                </c:pt>
                <c:pt idx="5">
                  <c:v>1756656.9838095238</c:v>
                </c:pt>
                <c:pt idx="6">
                  <c:v>20678490.317142859</c:v>
                </c:pt>
              </c:numCache>
            </c:numRef>
          </c:val>
          <c:extLst xmlns:c16r2="http://schemas.microsoft.com/office/drawing/2015/06/chart">
            <c:ext xmlns:c16="http://schemas.microsoft.com/office/drawing/2014/chart" uri="{C3380CC4-5D6E-409C-BE32-E72D297353CC}">
              <c16:uniqueId val="{00000003-48D4-45D4-8372-57989E9DF8E2}"/>
            </c:ext>
          </c:extLst>
        </c:ser>
        <c:ser>
          <c:idx val="4"/>
          <c:order val="4"/>
          <c:tx>
            <c:strRef>
              <c:f>Hoja2!$Q$984</c:f>
              <c:strCache>
                <c:ptCount val="1"/>
                <c:pt idx="0">
                  <c:v>2020</c:v>
                </c:pt>
              </c:strCache>
            </c:strRef>
          </c:tx>
          <c:spPr>
            <a:solidFill>
              <a:schemeClr val="accent5"/>
            </a:solidFill>
            <a:ln>
              <a:noFill/>
            </a:ln>
            <a:effectLst/>
          </c:spPr>
          <c:invertIfNegative val="0"/>
          <c:cat>
            <c:strRef>
              <c:f>Hoja2!$L$985:$L$991</c:f>
              <c:strCache>
                <c:ptCount val="7"/>
                <c:pt idx="0">
                  <c:v>Charagua Norte</c:v>
                </c:pt>
                <c:pt idx="1">
                  <c:v>Parapitiguasu</c:v>
                </c:pt>
                <c:pt idx="2">
                  <c:v>Alto Isoso</c:v>
                </c:pt>
                <c:pt idx="3">
                  <c:v>Bajo Isoso</c:v>
                </c:pt>
                <c:pt idx="4">
                  <c:v>Charagua Pueblo</c:v>
                </c:pt>
                <c:pt idx="5">
                  <c:v>Estacion Charagua</c:v>
                </c:pt>
                <c:pt idx="6">
                  <c:v>TRI</c:v>
                </c:pt>
              </c:strCache>
            </c:strRef>
          </c:cat>
          <c:val>
            <c:numRef>
              <c:f>Hoja2!$Q$985:$Q$991</c:f>
              <c:numCache>
                <c:formatCode>#,##0.00</c:formatCode>
                <c:ptCount val="7"/>
                <c:pt idx="0">
                  <c:v>3289162.9633333334</c:v>
                </c:pt>
                <c:pt idx="1">
                  <c:v>2972333.3333333335</c:v>
                </c:pt>
                <c:pt idx="2">
                  <c:v>2886662.9633333334</c:v>
                </c:pt>
                <c:pt idx="3">
                  <c:v>3406662.9633333334</c:v>
                </c:pt>
                <c:pt idx="4">
                  <c:v>6326833.333333334</c:v>
                </c:pt>
                <c:pt idx="5">
                  <c:v>1948833.3333333335</c:v>
                </c:pt>
                <c:pt idx="6">
                  <c:v>2699000</c:v>
                </c:pt>
              </c:numCache>
            </c:numRef>
          </c:val>
          <c:extLst xmlns:c16r2="http://schemas.microsoft.com/office/drawing/2015/06/chart">
            <c:ext xmlns:c16="http://schemas.microsoft.com/office/drawing/2014/chart" uri="{C3380CC4-5D6E-409C-BE32-E72D297353CC}">
              <c16:uniqueId val="{00000004-48D4-45D4-8372-57989E9DF8E2}"/>
            </c:ext>
          </c:extLst>
        </c:ser>
        <c:dLbls>
          <c:showLegendKey val="0"/>
          <c:showVal val="0"/>
          <c:showCatName val="0"/>
          <c:showSerName val="0"/>
          <c:showPercent val="0"/>
          <c:showBubbleSize val="0"/>
        </c:dLbls>
        <c:gapWidth val="182"/>
        <c:axId val="26475904"/>
        <c:axId val="28673152"/>
      </c:barChart>
      <c:catAx>
        <c:axId val="2647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8673152"/>
        <c:crosses val="autoZero"/>
        <c:auto val="1"/>
        <c:lblAlgn val="ctr"/>
        <c:lblOffset val="100"/>
        <c:noMultiLvlLbl val="0"/>
      </c:catAx>
      <c:valAx>
        <c:axId val="286731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647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Hoja2!$R$1002</c:f>
              <c:strCache>
                <c:ptCount val="1"/>
                <c:pt idx="0">
                  <c:v>NIVEL CENTRAL</c:v>
                </c:pt>
              </c:strCache>
            </c:strRef>
          </c:tx>
          <c:spPr>
            <a:solidFill>
              <a:schemeClr val="accent1"/>
            </a:solidFill>
            <a:ln>
              <a:noFill/>
            </a:ln>
            <a:effectLst/>
          </c:spPr>
          <c:invertIfNegative val="0"/>
          <c:cat>
            <c:strRef>
              <c:f>Hoja2!$S$1001:$Y$1001</c:f>
              <c:strCache>
                <c:ptCount val="7"/>
                <c:pt idx="0">
                  <c:v>Charagua Norte</c:v>
                </c:pt>
                <c:pt idx="1">
                  <c:v>Parapitiguasu</c:v>
                </c:pt>
                <c:pt idx="2">
                  <c:v>Alto Isoso</c:v>
                </c:pt>
                <c:pt idx="3">
                  <c:v>Bajos Isoso</c:v>
                </c:pt>
                <c:pt idx="4">
                  <c:v>Charagua Pueblo</c:v>
                </c:pt>
                <c:pt idx="5">
                  <c:v>Estación Charagua</c:v>
                </c:pt>
                <c:pt idx="6">
                  <c:v>TRI</c:v>
                </c:pt>
              </c:strCache>
            </c:strRef>
          </c:cat>
          <c:val>
            <c:numRef>
              <c:f>Hoja2!$S$1002:$Y$1002</c:f>
              <c:numCache>
                <c:formatCode>#,##0.00</c:formatCode>
                <c:ptCount val="7"/>
                <c:pt idx="0">
                  <c:v>4725650</c:v>
                </c:pt>
                <c:pt idx="1">
                  <c:v>4043650</c:v>
                </c:pt>
                <c:pt idx="2">
                  <c:v>4563650</c:v>
                </c:pt>
                <c:pt idx="3">
                  <c:v>5007650</c:v>
                </c:pt>
                <c:pt idx="4">
                  <c:v>6014600</c:v>
                </c:pt>
                <c:pt idx="5">
                  <c:v>1656800</c:v>
                </c:pt>
                <c:pt idx="6">
                  <c:v>16945000</c:v>
                </c:pt>
              </c:numCache>
            </c:numRef>
          </c:val>
          <c:extLst xmlns:c16r2="http://schemas.microsoft.com/office/drawing/2015/06/chart">
            <c:ext xmlns:c16="http://schemas.microsoft.com/office/drawing/2014/chart" uri="{C3380CC4-5D6E-409C-BE32-E72D297353CC}">
              <c16:uniqueId val="{00000000-752B-4AA2-BB2A-3DC77D103AD0}"/>
            </c:ext>
          </c:extLst>
        </c:ser>
        <c:ser>
          <c:idx val="1"/>
          <c:order val="1"/>
          <c:tx>
            <c:strRef>
              <c:f>Hoja2!$R$1003</c:f>
              <c:strCache>
                <c:ptCount val="1"/>
                <c:pt idx="0">
                  <c:v>GAD</c:v>
                </c:pt>
              </c:strCache>
            </c:strRef>
          </c:tx>
          <c:spPr>
            <a:solidFill>
              <a:schemeClr val="accent2"/>
            </a:solidFill>
            <a:ln>
              <a:noFill/>
            </a:ln>
            <a:effectLst/>
          </c:spPr>
          <c:invertIfNegative val="0"/>
          <c:cat>
            <c:strRef>
              <c:f>Hoja2!$S$1001:$Y$1001</c:f>
              <c:strCache>
                <c:ptCount val="7"/>
                <c:pt idx="0">
                  <c:v>Charagua Norte</c:v>
                </c:pt>
                <c:pt idx="1">
                  <c:v>Parapitiguasu</c:v>
                </c:pt>
                <c:pt idx="2">
                  <c:v>Alto Isoso</c:v>
                </c:pt>
                <c:pt idx="3">
                  <c:v>Bajos Isoso</c:v>
                </c:pt>
                <c:pt idx="4">
                  <c:v>Charagua Pueblo</c:v>
                </c:pt>
                <c:pt idx="5">
                  <c:v>Estación Charagua</c:v>
                </c:pt>
                <c:pt idx="6">
                  <c:v>TRI</c:v>
                </c:pt>
              </c:strCache>
            </c:strRef>
          </c:cat>
          <c:val>
            <c:numRef>
              <c:f>Hoja2!$S$1003:$Y$1003</c:f>
              <c:numCache>
                <c:formatCode>#,##0.00</c:formatCode>
                <c:ptCount val="7"/>
                <c:pt idx="0">
                  <c:v>3133750</c:v>
                </c:pt>
                <c:pt idx="1">
                  <c:v>3133750</c:v>
                </c:pt>
                <c:pt idx="2">
                  <c:v>4133750</c:v>
                </c:pt>
                <c:pt idx="3">
                  <c:v>4133750</c:v>
                </c:pt>
                <c:pt idx="4">
                  <c:v>1350000</c:v>
                </c:pt>
                <c:pt idx="5">
                  <c:v>1350000</c:v>
                </c:pt>
                <c:pt idx="6">
                  <c:v>2000000</c:v>
                </c:pt>
              </c:numCache>
            </c:numRef>
          </c:val>
          <c:extLst xmlns:c16r2="http://schemas.microsoft.com/office/drawing/2015/06/chart">
            <c:ext xmlns:c16="http://schemas.microsoft.com/office/drawing/2014/chart" uri="{C3380CC4-5D6E-409C-BE32-E72D297353CC}">
              <c16:uniqueId val="{00000001-752B-4AA2-BB2A-3DC77D103AD0}"/>
            </c:ext>
          </c:extLst>
        </c:ser>
        <c:ser>
          <c:idx val="2"/>
          <c:order val="2"/>
          <c:tx>
            <c:strRef>
              <c:f>Hoja2!$R$1004</c:f>
              <c:strCache>
                <c:ptCount val="1"/>
                <c:pt idx="0">
                  <c:v>GAM</c:v>
                </c:pt>
              </c:strCache>
            </c:strRef>
          </c:tx>
          <c:spPr>
            <a:solidFill>
              <a:schemeClr val="accent3"/>
            </a:solidFill>
            <a:ln>
              <a:noFill/>
            </a:ln>
            <a:effectLst/>
          </c:spPr>
          <c:invertIfNegative val="0"/>
          <c:cat>
            <c:strRef>
              <c:f>Hoja2!$S$1001:$Y$1001</c:f>
              <c:strCache>
                <c:ptCount val="7"/>
                <c:pt idx="0">
                  <c:v>Charagua Norte</c:v>
                </c:pt>
                <c:pt idx="1">
                  <c:v>Parapitiguasu</c:v>
                </c:pt>
                <c:pt idx="2">
                  <c:v>Alto Isoso</c:v>
                </c:pt>
                <c:pt idx="3">
                  <c:v>Bajos Isoso</c:v>
                </c:pt>
                <c:pt idx="4">
                  <c:v>Charagua Pueblo</c:v>
                </c:pt>
                <c:pt idx="5">
                  <c:v>Estación Charagua</c:v>
                </c:pt>
                <c:pt idx="6">
                  <c:v>TRI</c:v>
                </c:pt>
              </c:strCache>
            </c:strRef>
          </c:cat>
          <c:val>
            <c:numRef>
              <c:f>Hoja2!$S$1004:$Y$1004</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2-752B-4AA2-BB2A-3DC77D103AD0}"/>
            </c:ext>
          </c:extLst>
        </c:ser>
        <c:ser>
          <c:idx val="3"/>
          <c:order val="3"/>
          <c:tx>
            <c:strRef>
              <c:f>Hoja2!$R$1005</c:f>
              <c:strCache>
                <c:ptCount val="1"/>
                <c:pt idx="0">
                  <c:v>GAR</c:v>
                </c:pt>
              </c:strCache>
            </c:strRef>
          </c:tx>
          <c:spPr>
            <a:solidFill>
              <a:schemeClr val="accent4"/>
            </a:solidFill>
            <a:ln>
              <a:noFill/>
            </a:ln>
            <a:effectLst/>
          </c:spPr>
          <c:invertIfNegative val="0"/>
          <c:cat>
            <c:strRef>
              <c:f>Hoja2!$S$1001:$Y$1001</c:f>
              <c:strCache>
                <c:ptCount val="7"/>
                <c:pt idx="0">
                  <c:v>Charagua Norte</c:v>
                </c:pt>
                <c:pt idx="1">
                  <c:v>Parapitiguasu</c:v>
                </c:pt>
                <c:pt idx="2">
                  <c:v>Alto Isoso</c:v>
                </c:pt>
                <c:pt idx="3">
                  <c:v>Bajos Isoso</c:v>
                </c:pt>
                <c:pt idx="4">
                  <c:v>Charagua Pueblo</c:v>
                </c:pt>
                <c:pt idx="5">
                  <c:v>Estación Charagua</c:v>
                </c:pt>
                <c:pt idx="6">
                  <c:v>TRI</c:v>
                </c:pt>
              </c:strCache>
            </c:strRef>
          </c:cat>
          <c:val>
            <c:numRef>
              <c:f>Hoja2!$S$1005:$Y$1005</c:f>
              <c:numCache>
                <c:formatCode>#,##0.00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752B-4AA2-BB2A-3DC77D103AD0}"/>
            </c:ext>
          </c:extLst>
        </c:ser>
        <c:ser>
          <c:idx val="4"/>
          <c:order val="4"/>
          <c:tx>
            <c:strRef>
              <c:f>Hoja2!$R$1006</c:f>
              <c:strCache>
                <c:ptCount val="1"/>
                <c:pt idx="0">
                  <c:v>GAIOC</c:v>
                </c:pt>
              </c:strCache>
            </c:strRef>
          </c:tx>
          <c:spPr>
            <a:solidFill>
              <a:schemeClr val="accent5"/>
            </a:solidFill>
            <a:ln>
              <a:noFill/>
            </a:ln>
            <a:effectLst/>
          </c:spPr>
          <c:invertIfNegative val="0"/>
          <c:cat>
            <c:strRef>
              <c:f>Hoja2!$S$1001:$Y$1001</c:f>
              <c:strCache>
                <c:ptCount val="7"/>
                <c:pt idx="0">
                  <c:v>Charagua Norte</c:v>
                </c:pt>
                <c:pt idx="1">
                  <c:v>Parapitiguasu</c:v>
                </c:pt>
                <c:pt idx="2">
                  <c:v>Alto Isoso</c:v>
                </c:pt>
                <c:pt idx="3">
                  <c:v>Bajos Isoso</c:v>
                </c:pt>
                <c:pt idx="4">
                  <c:v>Charagua Pueblo</c:v>
                </c:pt>
                <c:pt idx="5">
                  <c:v>Estación Charagua</c:v>
                </c:pt>
                <c:pt idx="6">
                  <c:v>TRI</c:v>
                </c:pt>
              </c:strCache>
            </c:strRef>
          </c:cat>
          <c:val>
            <c:numRef>
              <c:f>Hoja2!$S$1006:$Y$1006</c:f>
              <c:numCache>
                <c:formatCode>#,##0.00</c:formatCode>
                <c:ptCount val="7"/>
                <c:pt idx="0">
                  <c:v>13093090.617619049</c:v>
                </c:pt>
                <c:pt idx="1">
                  <c:v>8993260.9876190461</c:v>
                </c:pt>
                <c:pt idx="2">
                  <c:v>11102590.617619049</c:v>
                </c:pt>
                <c:pt idx="3">
                  <c:v>14913590.617619047</c:v>
                </c:pt>
                <c:pt idx="4">
                  <c:v>14247060.987619048</c:v>
                </c:pt>
                <c:pt idx="5">
                  <c:v>6857860.987619048</c:v>
                </c:pt>
                <c:pt idx="6">
                  <c:v>14844760.464285715</c:v>
                </c:pt>
              </c:numCache>
            </c:numRef>
          </c:val>
          <c:extLst xmlns:c16r2="http://schemas.microsoft.com/office/drawing/2015/06/chart">
            <c:ext xmlns:c16="http://schemas.microsoft.com/office/drawing/2014/chart" uri="{C3380CC4-5D6E-409C-BE32-E72D297353CC}">
              <c16:uniqueId val="{00000004-752B-4AA2-BB2A-3DC77D103AD0}"/>
            </c:ext>
          </c:extLst>
        </c:ser>
        <c:dLbls>
          <c:showLegendKey val="0"/>
          <c:showVal val="0"/>
          <c:showCatName val="0"/>
          <c:showSerName val="0"/>
          <c:showPercent val="0"/>
          <c:showBubbleSize val="0"/>
        </c:dLbls>
        <c:gapWidth val="150"/>
        <c:overlap val="100"/>
        <c:axId val="28694400"/>
        <c:axId val="28695936"/>
      </c:barChart>
      <c:catAx>
        <c:axId val="286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8695936"/>
        <c:crosses val="autoZero"/>
        <c:auto val="1"/>
        <c:lblAlgn val="ctr"/>
        <c:lblOffset val="100"/>
        <c:noMultiLvlLbl val="0"/>
      </c:catAx>
      <c:valAx>
        <c:axId val="28695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869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11329833770779"/>
          <c:y val="5.1400554097404488E-2"/>
          <c:w val="0.53733114610673671"/>
          <c:h val="0.79359543598716831"/>
        </c:manualLayout>
      </c:layout>
      <c:lineChart>
        <c:grouping val="standard"/>
        <c:varyColors val="0"/>
        <c:ser>
          <c:idx val="0"/>
          <c:order val="0"/>
          <c:tx>
            <c:strRef>
              <c:f>'Press PTDI'!$B$40</c:f>
              <c:strCache>
                <c:ptCount val="1"/>
                <c:pt idx="0">
                  <c:v>Coparticipacion Tributaria</c:v>
                </c:pt>
              </c:strCache>
            </c:strRef>
          </c:tx>
          <c:marker>
            <c:symbol val="none"/>
          </c:marker>
          <c:val>
            <c:numRef>
              <c:f>'Press PTDI'!$C$40:$G$40</c:f>
              <c:numCache>
                <c:formatCode>#,##0.00</c:formatCode>
                <c:ptCount val="5"/>
                <c:pt idx="0">
                  <c:v>24945789</c:v>
                </c:pt>
                <c:pt idx="1">
                  <c:v>24945789</c:v>
                </c:pt>
                <c:pt idx="2">
                  <c:v>24945789</c:v>
                </c:pt>
                <c:pt idx="3">
                  <c:v>24945789</c:v>
                </c:pt>
                <c:pt idx="4">
                  <c:v>24945789</c:v>
                </c:pt>
              </c:numCache>
            </c:numRef>
          </c:val>
          <c:smooth val="0"/>
          <c:extLst xmlns:c16r2="http://schemas.microsoft.com/office/drawing/2015/06/chart">
            <c:ext xmlns:c16="http://schemas.microsoft.com/office/drawing/2014/chart" uri="{C3380CC4-5D6E-409C-BE32-E72D297353CC}">
              <c16:uniqueId val="{00000000-DB88-4D1D-AD11-C2E4D2F21683}"/>
            </c:ext>
          </c:extLst>
        </c:ser>
        <c:ser>
          <c:idx val="1"/>
          <c:order val="1"/>
          <c:tx>
            <c:strRef>
              <c:f>'Press PTDI'!$B$41</c:f>
              <c:strCache>
                <c:ptCount val="1"/>
                <c:pt idx="0">
                  <c:v>IDH</c:v>
                </c:pt>
              </c:strCache>
            </c:strRef>
          </c:tx>
          <c:marker>
            <c:symbol val="none"/>
          </c:marker>
          <c:val>
            <c:numRef>
              <c:f>'Press PTDI'!$C$41:$G$41</c:f>
              <c:numCache>
                <c:formatCode>#,##0.00</c:formatCode>
                <c:ptCount val="5"/>
                <c:pt idx="0">
                  <c:v>4228372</c:v>
                </c:pt>
                <c:pt idx="1">
                  <c:v>2959860.4</c:v>
                </c:pt>
                <c:pt idx="2">
                  <c:v>2367888.3199999998</c:v>
                </c:pt>
                <c:pt idx="3">
                  <c:v>1894310.656</c:v>
                </c:pt>
                <c:pt idx="4">
                  <c:v>1515448.5248</c:v>
                </c:pt>
              </c:numCache>
            </c:numRef>
          </c:val>
          <c:smooth val="0"/>
          <c:extLst xmlns:c16r2="http://schemas.microsoft.com/office/drawing/2015/06/chart">
            <c:ext xmlns:c16="http://schemas.microsoft.com/office/drawing/2014/chart" uri="{C3380CC4-5D6E-409C-BE32-E72D297353CC}">
              <c16:uniqueId val="{00000001-DB88-4D1D-AD11-C2E4D2F21683}"/>
            </c:ext>
          </c:extLst>
        </c:ser>
        <c:ser>
          <c:idx val="2"/>
          <c:order val="2"/>
          <c:tx>
            <c:strRef>
              <c:f>'Press PTDI'!$B$42</c:f>
              <c:strCache>
                <c:ptCount val="1"/>
                <c:pt idx="0">
                  <c:v>Recursos Especificos</c:v>
                </c:pt>
              </c:strCache>
            </c:strRef>
          </c:tx>
          <c:marker>
            <c:symbol val="none"/>
          </c:marker>
          <c:val>
            <c:numRef>
              <c:f>'Press PTDI'!$C$42:$G$42</c:f>
              <c:numCache>
                <c:formatCode>#,##0.00</c:formatCode>
                <c:ptCount val="5"/>
                <c:pt idx="0">
                  <c:v>2000000</c:v>
                </c:pt>
                <c:pt idx="1">
                  <c:v>2000000</c:v>
                </c:pt>
                <c:pt idx="2">
                  <c:v>2000000</c:v>
                </c:pt>
                <c:pt idx="3">
                  <c:v>2000000</c:v>
                </c:pt>
                <c:pt idx="4">
                  <c:v>2000000</c:v>
                </c:pt>
              </c:numCache>
            </c:numRef>
          </c:val>
          <c:smooth val="0"/>
          <c:extLst xmlns:c16r2="http://schemas.microsoft.com/office/drawing/2015/06/chart">
            <c:ext xmlns:c16="http://schemas.microsoft.com/office/drawing/2014/chart" uri="{C3380CC4-5D6E-409C-BE32-E72D297353CC}">
              <c16:uniqueId val="{00000002-DB88-4D1D-AD11-C2E4D2F21683}"/>
            </c:ext>
          </c:extLst>
        </c:ser>
        <c:dLbls>
          <c:showLegendKey val="0"/>
          <c:showVal val="0"/>
          <c:showCatName val="0"/>
          <c:showSerName val="0"/>
          <c:showPercent val="0"/>
          <c:showBubbleSize val="0"/>
        </c:dLbls>
        <c:marker val="1"/>
        <c:smooth val="0"/>
        <c:axId val="29304704"/>
        <c:axId val="29306240"/>
      </c:lineChart>
      <c:catAx>
        <c:axId val="29304704"/>
        <c:scaling>
          <c:orientation val="minMax"/>
        </c:scaling>
        <c:delete val="0"/>
        <c:axPos val="b"/>
        <c:majorTickMark val="out"/>
        <c:minorTickMark val="none"/>
        <c:tickLblPos val="nextTo"/>
        <c:txPr>
          <a:bodyPr/>
          <a:lstStyle/>
          <a:p>
            <a:pPr>
              <a:defRPr sz="900"/>
            </a:pPr>
            <a:endParaRPr lang="es-ES"/>
          </a:p>
        </c:txPr>
        <c:crossAx val="29306240"/>
        <c:crosses val="autoZero"/>
        <c:auto val="1"/>
        <c:lblAlgn val="ctr"/>
        <c:lblOffset val="100"/>
        <c:noMultiLvlLbl val="0"/>
      </c:catAx>
      <c:valAx>
        <c:axId val="29306240"/>
        <c:scaling>
          <c:orientation val="minMax"/>
        </c:scaling>
        <c:delete val="0"/>
        <c:axPos val="l"/>
        <c:majorGridlines/>
        <c:numFmt formatCode="#,##0.00" sourceLinked="1"/>
        <c:majorTickMark val="out"/>
        <c:minorTickMark val="none"/>
        <c:tickLblPos val="nextTo"/>
        <c:txPr>
          <a:bodyPr/>
          <a:lstStyle/>
          <a:p>
            <a:pPr>
              <a:defRPr sz="900"/>
            </a:pPr>
            <a:endParaRPr lang="es-ES"/>
          </a:p>
        </c:txPr>
        <c:crossAx val="29304704"/>
        <c:crosses val="autoZero"/>
        <c:crossBetween val="between"/>
      </c:valAx>
    </c:plotArea>
    <c:legend>
      <c:legendPos val="r"/>
      <c:overlay val="0"/>
      <c:txPr>
        <a:bodyPr/>
        <a:lstStyle/>
        <a:p>
          <a:pPr>
            <a:defRPr sz="900"/>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97222222222224E-2"/>
          <c:y val="5.0515075859420021E-2"/>
          <c:w val="0.96180555555555558"/>
          <c:h val="0.80069769056645701"/>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Narrow" panose="020B0606020202030204" pitchFamily="34" charset="0"/>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Hoja1!$B$8:$B$10</c:f>
              <c:strCache>
                <c:ptCount val="3"/>
                <c:pt idx="0">
                  <c:v>Población total</c:v>
                </c:pt>
                <c:pt idx="1">
                  <c:v>Autoidentificación de la población</c:v>
                </c:pt>
                <c:pt idx="2">
                  <c:v>Autoidentificación guaraní</c:v>
                </c:pt>
              </c:strCache>
            </c:strRef>
          </c:cat>
          <c:val>
            <c:numRef>
              <c:f>Hoja1!$C$8:$C$10</c:f>
              <c:numCache>
                <c:formatCode>#,##0</c:formatCode>
                <c:ptCount val="3"/>
                <c:pt idx="0">
                  <c:v>32186</c:v>
                </c:pt>
                <c:pt idx="1">
                  <c:v>18621</c:v>
                </c:pt>
                <c:pt idx="2">
                  <c:v>17125</c:v>
                </c:pt>
              </c:numCache>
            </c:numRef>
          </c:val>
          <c:extLst xmlns:c16r2="http://schemas.microsoft.com/office/drawing/2015/06/chart">
            <c:ext xmlns:c16="http://schemas.microsoft.com/office/drawing/2014/chart" uri="{C3380CC4-5D6E-409C-BE32-E72D297353CC}">
              <c16:uniqueId val="{00000000-1928-42B3-9488-81F4C1350828}"/>
            </c:ext>
          </c:extLst>
        </c:ser>
        <c:dLbls>
          <c:dLblPos val="inEnd"/>
          <c:showLegendKey val="0"/>
          <c:showVal val="1"/>
          <c:showCatName val="0"/>
          <c:showSerName val="0"/>
          <c:showPercent val="0"/>
          <c:showBubbleSize val="0"/>
        </c:dLbls>
        <c:gapWidth val="41"/>
        <c:axId val="101096448"/>
        <c:axId val="122632832"/>
      </c:barChart>
      <c:catAx>
        <c:axId val="10109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effectLst/>
                <a:latin typeface="Arial Narrow" panose="020B0606020202030204" pitchFamily="34" charset="0"/>
                <a:ea typeface="+mn-ea"/>
                <a:cs typeface="+mn-cs"/>
              </a:defRPr>
            </a:pPr>
            <a:endParaRPr lang="es-ES"/>
          </a:p>
        </c:txPr>
        <c:crossAx val="122632832"/>
        <c:crosses val="autoZero"/>
        <c:auto val="1"/>
        <c:lblAlgn val="ctr"/>
        <c:lblOffset val="100"/>
        <c:noMultiLvlLbl val="0"/>
      </c:catAx>
      <c:valAx>
        <c:axId val="122632832"/>
        <c:scaling>
          <c:orientation val="minMax"/>
        </c:scaling>
        <c:delete val="1"/>
        <c:axPos val="l"/>
        <c:numFmt formatCode="#,##0" sourceLinked="1"/>
        <c:majorTickMark val="none"/>
        <c:minorTickMark val="none"/>
        <c:tickLblPos val="nextTo"/>
        <c:crossAx val="1010964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6486351706036746"/>
          <c:h val="0.83344620005647496"/>
        </c:manualLayout>
      </c:layout>
      <c:barChart>
        <c:barDir val="col"/>
        <c:grouping val="clustered"/>
        <c:varyColors val="0"/>
        <c:ser>
          <c:idx val="0"/>
          <c:order val="0"/>
          <c:tx>
            <c:strRef>
              <c:f>Hoja4!$D$107</c:f>
              <c:strCache>
                <c:ptCount val="1"/>
                <c:pt idx="0">
                  <c:v>2001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Hoja4!$C$108:$C$111</c:f>
              <c:strCache>
                <c:ptCount val="4"/>
                <c:pt idx="0">
                  <c:v>Comunitaria guaraní</c:v>
                </c:pt>
                <c:pt idx="1">
                  <c:v>Espacios urbanos</c:v>
                </c:pt>
                <c:pt idx="2">
                  <c:v>Colonias menonita</c:v>
                </c:pt>
                <c:pt idx="3">
                  <c:v>Privada rural</c:v>
                </c:pt>
              </c:strCache>
            </c:strRef>
          </c:cat>
          <c:val>
            <c:numRef>
              <c:f>Hoja4!$D$108:$D$111</c:f>
              <c:numCache>
                <c:formatCode>General</c:formatCode>
                <c:ptCount val="4"/>
                <c:pt idx="0">
                  <c:v>16680</c:v>
                </c:pt>
                <c:pt idx="1">
                  <c:v>4066</c:v>
                </c:pt>
                <c:pt idx="2">
                  <c:v>3681</c:v>
                </c:pt>
                <c:pt idx="3">
                  <c:v>0</c:v>
                </c:pt>
              </c:numCache>
            </c:numRef>
          </c:val>
          <c:extLst xmlns:c16r2="http://schemas.microsoft.com/office/drawing/2015/06/chart">
            <c:ext xmlns:c16="http://schemas.microsoft.com/office/drawing/2014/chart" uri="{C3380CC4-5D6E-409C-BE32-E72D297353CC}">
              <c16:uniqueId val="{00000000-1964-44B8-82A0-414EA447B3BB}"/>
            </c:ext>
          </c:extLst>
        </c:ser>
        <c:ser>
          <c:idx val="1"/>
          <c:order val="1"/>
          <c:tx>
            <c:strRef>
              <c:f>Hoja4!$E$107</c:f>
              <c:strCache>
                <c:ptCount val="1"/>
                <c:pt idx="0">
                  <c:v>2012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Hoja4!$C$108:$C$111</c:f>
              <c:strCache>
                <c:ptCount val="4"/>
                <c:pt idx="0">
                  <c:v>Comunitaria guaraní</c:v>
                </c:pt>
                <c:pt idx="1">
                  <c:v>Espacios urbanos</c:v>
                </c:pt>
                <c:pt idx="2">
                  <c:v>Colonias menonita</c:v>
                </c:pt>
                <c:pt idx="3">
                  <c:v>Privada rural</c:v>
                </c:pt>
              </c:strCache>
            </c:strRef>
          </c:cat>
          <c:val>
            <c:numRef>
              <c:f>Hoja4!$E$108:$E$111</c:f>
              <c:numCache>
                <c:formatCode>General</c:formatCode>
                <c:ptCount val="4"/>
                <c:pt idx="0">
                  <c:v>19380</c:v>
                </c:pt>
                <c:pt idx="1">
                  <c:v>5247</c:v>
                </c:pt>
                <c:pt idx="2">
                  <c:v>7285</c:v>
                </c:pt>
                <c:pt idx="3">
                  <c:v>274</c:v>
                </c:pt>
              </c:numCache>
            </c:numRef>
          </c:val>
          <c:extLst xmlns:c16r2="http://schemas.microsoft.com/office/drawing/2015/06/chart">
            <c:ext xmlns:c16="http://schemas.microsoft.com/office/drawing/2014/chart" uri="{C3380CC4-5D6E-409C-BE32-E72D297353CC}">
              <c16:uniqueId val="{00000001-1964-44B8-82A0-414EA447B3BB}"/>
            </c:ext>
          </c:extLst>
        </c:ser>
        <c:dLbls>
          <c:dLblPos val="outEnd"/>
          <c:showLegendKey val="0"/>
          <c:showVal val="1"/>
          <c:showCatName val="0"/>
          <c:showSerName val="0"/>
          <c:showPercent val="0"/>
          <c:showBubbleSize val="0"/>
        </c:dLbls>
        <c:gapWidth val="219"/>
        <c:overlap val="-27"/>
        <c:axId val="128980864"/>
        <c:axId val="130008192"/>
      </c:barChart>
      <c:catAx>
        <c:axId val="12898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30008192"/>
        <c:crosses val="autoZero"/>
        <c:auto val="1"/>
        <c:lblAlgn val="ctr"/>
        <c:lblOffset val="100"/>
        <c:noMultiLvlLbl val="0"/>
      </c:catAx>
      <c:valAx>
        <c:axId val="13000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28980864"/>
        <c:crosses val="autoZero"/>
        <c:crossBetween val="between"/>
      </c:valAx>
      <c:spPr>
        <a:noFill/>
        <a:ln>
          <a:noFill/>
        </a:ln>
        <a:effectLst/>
      </c:spPr>
    </c:plotArea>
    <c:legend>
      <c:legendPos val="b"/>
      <c:layout>
        <c:manualLayout>
          <c:xMode val="edge"/>
          <c:yMode val="edge"/>
          <c:x val="0.72568941382327201"/>
          <c:y val="0.25983741615631378"/>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3194130635771"/>
          <c:y val="4.2788892476980055E-2"/>
          <c:w val="0.80218185724446822"/>
          <c:h val="0.49449482862170019"/>
        </c:manualLayout>
      </c:layout>
      <c:barChart>
        <c:barDir val="col"/>
        <c:grouping val="stacked"/>
        <c:varyColors val="0"/>
        <c:ser>
          <c:idx val="0"/>
          <c:order val="0"/>
          <c:tx>
            <c:strRef>
              <c:f>Hoja1!$B$248</c:f>
              <c:strCache>
                <c:ptCount val="1"/>
                <c:pt idx="0">
                  <c:v>Mujer</c:v>
                </c:pt>
              </c:strCache>
            </c:strRef>
          </c:tx>
          <c:spPr>
            <a:solidFill>
              <a:schemeClr val="accent1"/>
            </a:solidFill>
            <a:ln>
              <a:noFill/>
            </a:ln>
            <a:effectLst/>
          </c:spPr>
          <c:invertIfNegative val="0"/>
          <c:dLbls>
            <c:dLbl>
              <c:idx val="0"/>
              <c:layout>
                <c:manualLayout>
                  <c:x val="-2.2988240185014156E-17"/>
                  <c:y val="1.14986584898428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63-418E-B8E1-CB20B52D6E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Hoja1!$A$249:$A$261</c:f>
              <c:strCache>
                <c:ptCount val="13"/>
                <c:pt idx="0">
                  <c:v>Agricultura, ganadería, silvicultura y pesca</c:v>
                </c:pt>
                <c:pt idx="1">
                  <c:v>Industria manufacturera</c:v>
                </c:pt>
                <c:pt idx="2">
                  <c:v>Construcción</c:v>
                </c:pt>
                <c:pt idx="3">
                  <c:v>Comercio al por mayor y menor, reparación de vehículos</c:v>
                </c:pt>
                <c:pt idx="4">
                  <c:v>Transporte y almacenamiento</c:v>
                </c:pt>
                <c:pt idx="5">
                  <c:v>Actividades de alojamiento y de servcios de comida</c:v>
                </c:pt>
                <c:pt idx="6">
                  <c:v>Explotación de minas y canteras</c:v>
                </c:pt>
                <c:pt idx="7">
                  <c:v>Servicios de Educación</c:v>
                </c:pt>
                <c:pt idx="8">
                  <c:v>Actividades profesionales, científicas y técnicas</c:v>
                </c:pt>
                <c:pt idx="9">
                  <c:v>Actividades de servicios administrativos y de apoyo</c:v>
                </c:pt>
                <c:pt idx="10">
                  <c:v>Administración pública, defensa y planes de seguridad social</c:v>
                </c:pt>
                <c:pt idx="11">
                  <c:v>Servicios de salud y de asistencia social</c:v>
                </c:pt>
                <c:pt idx="12">
                  <c:v>Otras actividades</c:v>
                </c:pt>
              </c:strCache>
            </c:strRef>
          </c:cat>
          <c:val>
            <c:numRef>
              <c:f>Hoja1!$B$249:$B$261</c:f>
              <c:numCache>
                <c:formatCode>#,##0</c:formatCode>
                <c:ptCount val="13"/>
                <c:pt idx="0">
                  <c:v>751</c:v>
                </c:pt>
                <c:pt idx="1">
                  <c:v>339</c:v>
                </c:pt>
                <c:pt idx="2">
                  <c:v>4</c:v>
                </c:pt>
                <c:pt idx="3">
                  <c:v>478</c:v>
                </c:pt>
                <c:pt idx="4">
                  <c:v>9</c:v>
                </c:pt>
                <c:pt idx="5">
                  <c:v>144</c:v>
                </c:pt>
                <c:pt idx="6">
                  <c:v>8</c:v>
                </c:pt>
                <c:pt idx="7">
                  <c:v>264</c:v>
                </c:pt>
                <c:pt idx="8">
                  <c:v>19</c:v>
                </c:pt>
                <c:pt idx="9">
                  <c:v>49</c:v>
                </c:pt>
                <c:pt idx="10">
                  <c:v>31</c:v>
                </c:pt>
                <c:pt idx="11">
                  <c:v>83</c:v>
                </c:pt>
                <c:pt idx="12">
                  <c:v>305</c:v>
                </c:pt>
              </c:numCache>
            </c:numRef>
          </c:val>
          <c:extLst xmlns:c16r2="http://schemas.microsoft.com/office/drawing/2015/06/chart">
            <c:ext xmlns:c16="http://schemas.microsoft.com/office/drawing/2014/chart" uri="{C3380CC4-5D6E-409C-BE32-E72D297353CC}">
              <c16:uniqueId val="{00000001-6463-418E-B8E1-CB20B52D6EBB}"/>
            </c:ext>
          </c:extLst>
        </c:ser>
        <c:ser>
          <c:idx val="1"/>
          <c:order val="1"/>
          <c:tx>
            <c:strRef>
              <c:f>Hoja1!$C$248</c:f>
              <c:strCache>
                <c:ptCount val="1"/>
                <c:pt idx="0">
                  <c:v>Hombre</c:v>
                </c:pt>
              </c:strCache>
            </c:strRef>
          </c:tx>
          <c:spPr>
            <a:solidFill>
              <a:schemeClr val="accent2"/>
            </a:solidFill>
            <a:ln>
              <a:noFill/>
            </a:ln>
            <a:effectLst/>
          </c:spPr>
          <c:invertIfNegative val="0"/>
          <c:dLbls>
            <c:dLbl>
              <c:idx val="0"/>
              <c:layout>
                <c:manualLayout>
                  <c:x val="-2.2988240185014156E-17"/>
                  <c:y val="-0.1916443081640475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63-418E-B8E1-CB20B52D6EBB}"/>
                </c:ext>
              </c:extLst>
            </c:dLbl>
            <c:dLbl>
              <c:idx val="1"/>
              <c:layout>
                <c:manualLayout>
                  <c:x val="-2.5078369905956574E-3"/>
                  <c:y val="-3.066308930624760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63-418E-B8E1-CB20B52D6EBB}"/>
                </c:ext>
              </c:extLst>
            </c:dLbl>
            <c:dLbl>
              <c:idx val="2"/>
              <c:layout>
                <c:manualLayout>
                  <c:x val="0"/>
                  <c:y val="-4.599463395937147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63-418E-B8E1-CB20B52D6EBB}"/>
                </c:ext>
              </c:extLst>
            </c:dLbl>
            <c:dLbl>
              <c:idx val="3"/>
              <c:layout>
                <c:manualLayout>
                  <c:x val="-4.5976480370028312E-17"/>
                  <c:y val="-4.216174779609052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63-418E-B8E1-CB20B52D6EBB}"/>
                </c:ext>
              </c:extLst>
            </c:dLbl>
            <c:dLbl>
              <c:idx val="4"/>
              <c:layout>
                <c:manualLayout>
                  <c:x val="0"/>
                  <c:y val="-4.216174779609045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63-418E-B8E1-CB20B52D6EBB}"/>
                </c:ext>
              </c:extLst>
            </c:dLbl>
            <c:dLbl>
              <c:idx val="5"/>
              <c:layout>
                <c:manualLayout>
                  <c:x val="-9.1952960740056625E-17"/>
                  <c:y val="-3.066308930624760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63-418E-B8E1-CB20B52D6EBB}"/>
                </c:ext>
              </c:extLst>
            </c:dLbl>
            <c:dLbl>
              <c:idx val="6"/>
              <c:layout>
                <c:manualLayout>
                  <c:x val="0"/>
                  <c:y val="-4.599463395937147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463-418E-B8E1-CB20B52D6EBB}"/>
                </c:ext>
              </c:extLst>
            </c:dLbl>
            <c:dLbl>
              <c:idx val="7"/>
              <c:layout>
                <c:manualLayout>
                  <c:x val="0"/>
                  <c:y val="-3.449597546952862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63-418E-B8E1-CB20B52D6EBB}"/>
                </c:ext>
              </c:extLst>
            </c:dLbl>
            <c:dLbl>
              <c:idx val="8"/>
              <c:layout>
                <c:manualLayout>
                  <c:x val="0"/>
                  <c:y val="-3.832886163280957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63-418E-B8E1-CB20B52D6EBB}"/>
                </c:ext>
              </c:extLst>
            </c:dLbl>
            <c:dLbl>
              <c:idx val="9"/>
              <c:layout>
                <c:manualLayout>
                  <c:x val="0"/>
                  <c:y val="-3.066308930624767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463-418E-B8E1-CB20B52D6EBB}"/>
                </c:ext>
              </c:extLst>
            </c:dLbl>
            <c:dLbl>
              <c:idx val="10"/>
              <c:layout>
                <c:manualLayout>
                  <c:x val="-9.1952960740056625E-17"/>
                  <c:y val="-4.599463395937140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463-418E-B8E1-CB20B52D6EBB}"/>
                </c:ext>
              </c:extLst>
            </c:dLbl>
            <c:dLbl>
              <c:idx val="11"/>
              <c:layout>
                <c:manualLayout>
                  <c:x val="-2.5078369905957953E-3"/>
                  <c:y val="-4.216174779609045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463-418E-B8E1-CB20B52D6EBB}"/>
                </c:ext>
              </c:extLst>
            </c:dLbl>
            <c:dLbl>
              <c:idx val="12"/>
              <c:layout>
                <c:manualLayout>
                  <c:x val="0"/>
                  <c:y val="-3.832886163280950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463-418E-B8E1-CB20B52D6E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Hoja1!$A$249:$A$261</c:f>
              <c:strCache>
                <c:ptCount val="13"/>
                <c:pt idx="0">
                  <c:v>Agricultura, ganadería, silvicultura y pesca</c:v>
                </c:pt>
                <c:pt idx="1">
                  <c:v>Industria manufacturera</c:v>
                </c:pt>
                <c:pt idx="2">
                  <c:v>Construcción</c:v>
                </c:pt>
                <c:pt idx="3">
                  <c:v>Comercio al por mayor y menor, reparación de vehículos</c:v>
                </c:pt>
                <c:pt idx="4">
                  <c:v>Transporte y almacenamiento</c:v>
                </c:pt>
                <c:pt idx="5">
                  <c:v>Actividades de alojamiento y de servcios de comida</c:v>
                </c:pt>
                <c:pt idx="6">
                  <c:v>Explotación de minas y canteras</c:v>
                </c:pt>
                <c:pt idx="7">
                  <c:v>Servicios de Educación</c:v>
                </c:pt>
                <c:pt idx="8">
                  <c:v>Actividades profesionales, científicas y técnicas</c:v>
                </c:pt>
                <c:pt idx="9">
                  <c:v>Actividades de servicios administrativos y de apoyo</c:v>
                </c:pt>
                <c:pt idx="10">
                  <c:v>Administración pública, defensa y planes de seguridad social</c:v>
                </c:pt>
                <c:pt idx="11">
                  <c:v>Servicios de salud y de asistencia social</c:v>
                </c:pt>
                <c:pt idx="12">
                  <c:v>Otras actividades</c:v>
                </c:pt>
              </c:strCache>
            </c:strRef>
          </c:cat>
          <c:val>
            <c:numRef>
              <c:f>Hoja1!$C$249:$C$261</c:f>
              <c:numCache>
                <c:formatCode>#,##0</c:formatCode>
                <c:ptCount val="13"/>
                <c:pt idx="0">
                  <c:v>4026</c:v>
                </c:pt>
                <c:pt idx="1">
                  <c:v>245</c:v>
                </c:pt>
                <c:pt idx="2">
                  <c:v>497</c:v>
                </c:pt>
                <c:pt idx="3">
                  <c:v>353</c:v>
                </c:pt>
                <c:pt idx="4">
                  <c:v>268</c:v>
                </c:pt>
                <c:pt idx="5">
                  <c:v>60</c:v>
                </c:pt>
                <c:pt idx="6">
                  <c:v>151</c:v>
                </c:pt>
                <c:pt idx="7">
                  <c:v>267</c:v>
                </c:pt>
                <c:pt idx="8">
                  <c:v>93</c:v>
                </c:pt>
                <c:pt idx="9">
                  <c:v>50</c:v>
                </c:pt>
                <c:pt idx="10">
                  <c:v>95</c:v>
                </c:pt>
                <c:pt idx="11">
                  <c:v>76</c:v>
                </c:pt>
                <c:pt idx="12">
                  <c:v>115</c:v>
                </c:pt>
              </c:numCache>
            </c:numRef>
          </c:val>
          <c:extLst xmlns:c16r2="http://schemas.microsoft.com/office/drawing/2015/06/chart">
            <c:ext xmlns:c16="http://schemas.microsoft.com/office/drawing/2014/chart" uri="{C3380CC4-5D6E-409C-BE32-E72D297353CC}">
              <c16:uniqueId val="{0000000F-6463-418E-B8E1-CB20B52D6EBB}"/>
            </c:ext>
          </c:extLst>
        </c:ser>
        <c:dLbls>
          <c:showLegendKey val="0"/>
          <c:showVal val="0"/>
          <c:showCatName val="0"/>
          <c:showSerName val="0"/>
          <c:showPercent val="0"/>
          <c:showBubbleSize val="0"/>
        </c:dLbls>
        <c:gapWidth val="150"/>
        <c:overlap val="100"/>
        <c:axId val="139178368"/>
        <c:axId val="139644928"/>
      </c:barChart>
      <c:catAx>
        <c:axId val="13917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crossAx val="139644928"/>
        <c:crosses val="autoZero"/>
        <c:auto val="1"/>
        <c:lblAlgn val="ctr"/>
        <c:lblOffset val="100"/>
        <c:noMultiLvlLbl val="0"/>
      </c:catAx>
      <c:valAx>
        <c:axId val="13964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39178368"/>
        <c:crosses val="autoZero"/>
        <c:crossBetween val="between"/>
      </c:valAx>
      <c:spPr>
        <a:noFill/>
        <a:ln>
          <a:noFill/>
        </a:ln>
        <a:effectLst/>
      </c:spPr>
    </c:plotArea>
    <c:legend>
      <c:legendPos val="b"/>
      <c:layout>
        <c:manualLayout>
          <c:xMode val="edge"/>
          <c:yMode val="edge"/>
          <c:x val="0.67274504480043429"/>
          <c:y val="0.1802877984445122"/>
          <c:w val="0.21626535358717378"/>
          <c:h val="6.467624907088664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8648293963255"/>
          <c:y val="5.8370920668612367E-2"/>
          <c:w val="0.8585579615048119"/>
          <c:h val="0.80077465774459278"/>
        </c:manualLayout>
      </c:layout>
      <c:barChart>
        <c:barDir val="col"/>
        <c:grouping val="stacked"/>
        <c:varyColors val="0"/>
        <c:ser>
          <c:idx val="0"/>
          <c:order val="0"/>
          <c:tx>
            <c:strRef>
              <c:f>'Superficie gral'!$C$3</c:f>
              <c:strCache>
                <c:ptCount val="1"/>
                <c:pt idx="0">
                  <c:v>Riego</c:v>
                </c:pt>
              </c:strCache>
            </c:strRef>
          </c:tx>
          <c:spPr>
            <a:solidFill>
              <a:schemeClr val="accent1"/>
            </a:solidFill>
            <a:ln>
              <a:noFill/>
            </a:ln>
            <a:effectLst/>
          </c:spPr>
          <c:invertIfNegative val="0"/>
          <c:cat>
            <c:strRef>
              <c:f>'Superficie gral'!$B$4:$B$10</c:f>
              <c:strCache>
                <c:ptCount val="7"/>
                <c:pt idx="0">
                  <c:v>Alto Isoso</c:v>
                </c:pt>
                <c:pt idx="1">
                  <c:v>Bajo Isoso</c:v>
                </c:pt>
                <c:pt idx="2">
                  <c:v>Charagua Norte</c:v>
                </c:pt>
                <c:pt idx="3">
                  <c:v>Parapitiguasu</c:v>
                </c:pt>
                <c:pt idx="4">
                  <c:v>Menonitas</c:v>
                </c:pt>
                <c:pt idx="5">
                  <c:v>Privado rural</c:v>
                </c:pt>
                <c:pt idx="6">
                  <c:v>Centros urbanos</c:v>
                </c:pt>
              </c:strCache>
            </c:strRef>
          </c:cat>
          <c:val>
            <c:numRef>
              <c:f>'Superficie gral'!$C$4:$C$10</c:f>
              <c:numCache>
                <c:formatCode>#,##0</c:formatCode>
                <c:ptCount val="7"/>
                <c:pt idx="0">
                  <c:v>716.6</c:v>
                </c:pt>
                <c:pt idx="1">
                  <c:v>794</c:v>
                </c:pt>
                <c:pt idx="2">
                  <c:v>393</c:v>
                </c:pt>
                <c:pt idx="3">
                  <c:v>126.6</c:v>
                </c:pt>
                <c:pt idx="4">
                  <c:v>442.4</c:v>
                </c:pt>
                <c:pt idx="5">
                  <c:v>2385.6999999999998</c:v>
                </c:pt>
                <c:pt idx="6">
                  <c:v>23.4</c:v>
                </c:pt>
              </c:numCache>
            </c:numRef>
          </c:val>
          <c:extLst xmlns:c16r2="http://schemas.microsoft.com/office/drawing/2015/06/chart">
            <c:ext xmlns:c16="http://schemas.microsoft.com/office/drawing/2014/chart" uri="{C3380CC4-5D6E-409C-BE32-E72D297353CC}">
              <c16:uniqueId val="{00000000-A2B9-4557-A383-39304A5DEB86}"/>
            </c:ext>
          </c:extLst>
        </c:ser>
        <c:ser>
          <c:idx val="1"/>
          <c:order val="1"/>
          <c:tx>
            <c:strRef>
              <c:f>'Superficie gral'!$D$3</c:f>
              <c:strCache>
                <c:ptCount val="1"/>
                <c:pt idx="0">
                  <c:v>A Secano</c:v>
                </c:pt>
              </c:strCache>
            </c:strRef>
          </c:tx>
          <c:spPr>
            <a:solidFill>
              <a:schemeClr val="accent2"/>
            </a:solidFill>
            <a:ln>
              <a:noFill/>
            </a:ln>
            <a:effectLst/>
          </c:spPr>
          <c:invertIfNegative val="0"/>
          <c:dLbls>
            <c:dLbl>
              <c:idx val="0"/>
              <c:layout>
                <c:manualLayout>
                  <c:x val="2.1629449678561574E-17"/>
                  <c:y val="-6.084575600851840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B9-4557-A383-39304A5DEB86}"/>
                </c:ext>
              </c:extLst>
            </c:dLbl>
            <c:dLbl>
              <c:idx val="1"/>
              <c:layout>
                <c:manualLayout>
                  <c:x val="0"/>
                  <c:y val="-8.5184058411925764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2B9-4557-A383-39304A5DEB86}"/>
                </c:ext>
              </c:extLst>
            </c:dLbl>
            <c:dLbl>
              <c:idx val="2"/>
              <c:layout>
                <c:manualLayout>
                  <c:x val="0"/>
                  <c:y val="-0.1156069364161849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B9-4557-A383-39304A5DEB86}"/>
                </c:ext>
              </c:extLst>
            </c:dLbl>
            <c:dLbl>
              <c:idx val="3"/>
              <c:layout>
                <c:manualLayout>
                  <c:x val="0"/>
                  <c:y val="-6.084575600851840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2B9-4557-A383-39304A5DEB86}"/>
                </c:ext>
              </c:extLst>
            </c:dLbl>
            <c:dLbl>
              <c:idx val="4"/>
              <c:layout>
                <c:manualLayout>
                  <c:x val="8.6517798714246298E-17"/>
                  <c:y val="-0.3529053848494067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2B9-4557-A383-39304A5DEB86}"/>
                </c:ext>
              </c:extLst>
            </c:dLbl>
            <c:dLbl>
              <c:idx val="5"/>
              <c:layout>
                <c:manualLayout>
                  <c:x val="-8.6517798714246298E-17"/>
                  <c:y val="-0.10952236081533324"/>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2B9-4557-A383-39304A5DEB86}"/>
                </c:ext>
              </c:extLst>
            </c:dLbl>
            <c:dLbl>
              <c:idx val="6"/>
              <c:layout>
                <c:manualLayout>
                  <c:x val="0"/>
                  <c:y val="-6.08457560085185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B9-4557-A383-39304A5DEB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'Superficie gral'!$B$4:$B$10</c:f>
              <c:strCache>
                <c:ptCount val="7"/>
                <c:pt idx="0">
                  <c:v>Alto Isoso</c:v>
                </c:pt>
                <c:pt idx="1">
                  <c:v>Bajo Isoso</c:v>
                </c:pt>
                <c:pt idx="2">
                  <c:v>Charagua Norte</c:v>
                </c:pt>
                <c:pt idx="3">
                  <c:v>Parapitiguasu</c:v>
                </c:pt>
                <c:pt idx="4">
                  <c:v>Menonitas</c:v>
                </c:pt>
                <c:pt idx="5">
                  <c:v>Privado rural</c:v>
                </c:pt>
                <c:pt idx="6">
                  <c:v>Centros urbanos</c:v>
                </c:pt>
              </c:strCache>
            </c:strRef>
          </c:cat>
          <c:val>
            <c:numRef>
              <c:f>'Superficie gral'!$D$4:$D$10</c:f>
              <c:numCache>
                <c:formatCode>#,##0</c:formatCode>
                <c:ptCount val="7"/>
                <c:pt idx="0">
                  <c:v>188</c:v>
                </c:pt>
                <c:pt idx="1">
                  <c:v>1736</c:v>
                </c:pt>
                <c:pt idx="2">
                  <c:v>4172.6000000000004</c:v>
                </c:pt>
                <c:pt idx="3">
                  <c:v>629.4</c:v>
                </c:pt>
                <c:pt idx="4">
                  <c:v>19625.400000000001</c:v>
                </c:pt>
                <c:pt idx="5">
                  <c:v>3766.6</c:v>
                </c:pt>
                <c:pt idx="6">
                  <c:v>105.4</c:v>
                </c:pt>
              </c:numCache>
            </c:numRef>
          </c:val>
          <c:extLst xmlns:c16r2="http://schemas.microsoft.com/office/drawing/2015/06/chart">
            <c:ext xmlns:c16="http://schemas.microsoft.com/office/drawing/2014/chart" uri="{C3380CC4-5D6E-409C-BE32-E72D297353CC}">
              <c16:uniqueId val="{00000008-A2B9-4557-A383-39304A5DEB86}"/>
            </c:ext>
          </c:extLst>
        </c:ser>
        <c:dLbls>
          <c:showLegendKey val="0"/>
          <c:showVal val="0"/>
          <c:showCatName val="0"/>
          <c:showSerName val="0"/>
          <c:showPercent val="0"/>
          <c:showBubbleSize val="0"/>
        </c:dLbls>
        <c:gapWidth val="150"/>
        <c:overlap val="100"/>
        <c:axId val="139905664"/>
        <c:axId val="140251520"/>
      </c:barChart>
      <c:catAx>
        <c:axId val="13990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40251520"/>
        <c:crosses val="autoZero"/>
        <c:auto val="1"/>
        <c:lblAlgn val="ctr"/>
        <c:lblOffset val="100"/>
        <c:noMultiLvlLbl val="0"/>
      </c:catAx>
      <c:valAx>
        <c:axId val="14025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39905664"/>
        <c:crosses val="autoZero"/>
        <c:crossBetween val="between"/>
      </c:valAx>
      <c:spPr>
        <a:noFill/>
        <a:ln>
          <a:noFill/>
        </a:ln>
        <a:effectLst/>
      </c:spPr>
    </c:plotArea>
    <c:legend>
      <c:legendPos val="b"/>
      <c:layout>
        <c:manualLayout>
          <c:xMode val="edge"/>
          <c:yMode val="edge"/>
          <c:x val="0.2774024496937883"/>
          <c:y val="0.19965223097112861"/>
          <c:w val="0.2454444444444444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Hoja2!$A$3:$A$17</c:f>
              <c:strCache>
                <c:ptCount val="15"/>
                <c:pt idx="0">
                  <c:v>Aji</c:v>
                </c:pt>
                <c:pt idx="1">
                  <c:v>Arroz con cáscara</c:v>
                </c:pt>
                <c:pt idx="2">
                  <c:v>Camote</c:v>
                </c:pt>
                <c:pt idx="3">
                  <c:v>Caña de azúcar</c:v>
                </c:pt>
                <c:pt idx="4">
                  <c:v>Chía</c:v>
                </c:pt>
                <c:pt idx="5">
                  <c:v>Frijol</c:v>
                </c:pt>
                <c:pt idx="6">
                  <c:v>Maíz</c:v>
                </c:pt>
                <c:pt idx="7">
                  <c:v>Maní</c:v>
                </c:pt>
                <c:pt idx="8">
                  <c:v>Sandía</c:v>
                </c:pt>
                <c:pt idx="9">
                  <c:v>Sésamo</c:v>
                </c:pt>
                <c:pt idx="10">
                  <c:v>Sorgo</c:v>
                </c:pt>
                <c:pt idx="11">
                  <c:v>Soya</c:v>
                </c:pt>
                <c:pt idx="12">
                  <c:v>Yuca</c:v>
                </c:pt>
                <c:pt idx="13">
                  <c:v>Zanahoria</c:v>
                </c:pt>
                <c:pt idx="14">
                  <c:v>Zapallo</c:v>
                </c:pt>
              </c:strCache>
            </c:strRef>
          </c:cat>
          <c:val>
            <c:numRef>
              <c:f>Hoja2!$B$3:$B$17</c:f>
              <c:numCache>
                <c:formatCode>#,##0.0</c:formatCode>
                <c:ptCount val="15"/>
                <c:pt idx="0">
                  <c:v>10.1</c:v>
                </c:pt>
                <c:pt idx="1">
                  <c:v>1523.75</c:v>
                </c:pt>
                <c:pt idx="2">
                  <c:v>18.25</c:v>
                </c:pt>
                <c:pt idx="3">
                  <c:v>10.029999999999999</c:v>
                </c:pt>
                <c:pt idx="4">
                  <c:v>11</c:v>
                </c:pt>
                <c:pt idx="5">
                  <c:v>1875.79</c:v>
                </c:pt>
                <c:pt idx="6">
                  <c:v>11714.070000000002</c:v>
                </c:pt>
                <c:pt idx="7">
                  <c:v>20.2</c:v>
                </c:pt>
                <c:pt idx="8">
                  <c:v>114.99000000000001</c:v>
                </c:pt>
                <c:pt idx="9">
                  <c:v>322.08000000000004</c:v>
                </c:pt>
                <c:pt idx="10">
                  <c:v>9713.4600000000009</c:v>
                </c:pt>
                <c:pt idx="11">
                  <c:v>3778.44</c:v>
                </c:pt>
                <c:pt idx="12">
                  <c:v>155.88</c:v>
                </c:pt>
                <c:pt idx="13">
                  <c:v>31</c:v>
                </c:pt>
                <c:pt idx="14">
                  <c:v>498.78</c:v>
                </c:pt>
              </c:numCache>
            </c:numRef>
          </c:val>
          <c:extLst xmlns:c16r2="http://schemas.microsoft.com/office/drawing/2015/06/chart">
            <c:ext xmlns:c16="http://schemas.microsoft.com/office/drawing/2014/chart" uri="{C3380CC4-5D6E-409C-BE32-E72D297353CC}">
              <c16:uniqueId val="{00000000-D0BC-49E5-9B20-938B82BE5904}"/>
            </c:ext>
          </c:extLst>
        </c:ser>
        <c:dLbls>
          <c:dLblPos val="outEnd"/>
          <c:showLegendKey val="0"/>
          <c:showVal val="1"/>
          <c:showCatName val="0"/>
          <c:showSerName val="0"/>
          <c:showPercent val="0"/>
          <c:showBubbleSize val="0"/>
        </c:dLbls>
        <c:gapWidth val="219"/>
        <c:overlap val="-27"/>
        <c:axId val="145937920"/>
        <c:axId val="146198912"/>
      </c:barChart>
      <c:catAx>
        <c:axId val="14593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46198912"/>
        <c:crosses val="autoZero"/>
        <c:auto val="1"/>
        <c:lblAlgn val="ctr"/>
        <c:lblOffset val="100"/>
        <c:noMultiLvlLbl val="0"/>
      </c:catAx>
      <c:valAx>
        <c:axId val="146198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crossAx val="14593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5813407743584"/>
          <c:y val="5.5055022280429959E-2"/>
          <c:w val="0.87794139607110522"/>
          <c:h val="0.83679838008185148"/>
        </c:manualLayout>
      </c:layout>
      <c:barChart>
        <c:barDir val="col"/>
        <c:grouping val="clustered"/>
        <c:varyColors val="0"/>
        <c:ser>
          <c:idx val="0"/>
          <c:order val="0"/>
          <c:tx>
            <c:strRef>
              <c:f>Hoja1!$B$439</c:f>
              <c:strCache>
                <c:ptCount val="1"/>
                <c:pt idx="0">
                  <c:v>Cab. Ganado Bovino</c:v>
                </c:pt>
              </c:strCache>
            </c:strRef>
          </c:tx>
          <c:spPr>
            <a:solidFill>
              <a:schemeClr val="accent2"/>
            </a:solidFill>
            <a:ln>
              <a:noFill/>
            </a:ln>
            <a:effectLst/>
          </c:spPr>
          <c:invertIfNegative val="0"/>
          <c:dLbls>
            <c:dLbl>
              <c:idx val="0"/>
              <c:layout>
                <c:manualLayout>
                  <c:x val="0"/>
                  <c:y val="-3.62200008555907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4D-4415-BCC7-5772380F4BBF}"/>
                </c:ext>
              </c:extLst>
            </c:dLbl>
            <c:dLbl>
              <c:idx val="1"/>
              <c:layout>
                <c:manualLayout>
                  <c:x val="0"/>
                  <c:y val="-5.07080011978267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4D-4415-BCC7-5772380F4BBF}"/>
                </c:ext>
              </c:extLst>
            </c:dLbl>
            <c:dLbl>
              <c:idx val="2"/>
              <c:layout>
                <c:manualLayout>
                  <c:x val="0"/>
                  <c:y val="-1.44880003422362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4D-4415-BCC7-5772380F4BBF}"/>
                </c:ext>
              </c:extLst>
            </c:dLbl>
            <c:dLbl>
              <c:idx val="3"/>
              <c:layout>
                <c:manualLayout>
                  <c:x val="0"/>
                  <c:y val="-6.157400145450397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4D-4415-BCC7-5772380F4B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Hoja1!$A$440:$A$446</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Hoja1!$B$440:$B$446</c:f>
              <c:numCache>
                <c:formatCode>#,##0</c:formatCode>
                <c:ptCount val="7"/>
                <c:pt idx="0">
                  <c:v>3572</c:v>
                </c:pt>
                <c:pt idx="1">
                  <c:v>7777</c:v>
                </c:pt>
                <c:pt idx="2">
                  <c:v>7494</c:v>
                </c:pt>
                <c:pt idx="3">
                  <c:v>5315</c:v>
                </c:pt>
                <c:pt idx="4">
                  <c:v>27709</c:v>
                </c:pt>
                <c:pt idx="5">
                  <c:v>136004</c:v>
                </c:pt>
                <c:pt idx="6">
                  <c:v>219</c:v>
                </c:pt>
              </c:numCache>
            </c:numRef>
          </c:val>
          <c:extLst xmlns:c16r2="http://schemas.microsoft.com/office/drawing/2015/06/chart">
            <c:ext xmlns:c16="http://schemas.microsoft.com/office/drawing/2014/chart" uri="{C3380CC4-5D6E-409C-BE32-E72D297353CC}">
              <c16:uniqueId val="{00000004-B54D-4415-BCC7-5772380F4BBF}"/>
            </c:ext>
          </c:extLst>
        </c:ser>
        <c:ser>
          <c:idx val="1"/>
          <c:order val="1"/>
          <c:tx>
            <c:strRef>
              <c:f>Hoja1!$C$439</c:f>
              <c:strCache>
                <c:ptCount val="1"/>
                <c:pt idx="0">
                  <c:v>Cab. Ovejas</c:v>
                </c:pt>
              </c:strCache>
            </c:strRef>
          </c:tx>
          <c:spPr>
            <a:solidFill>
              <a:schemeClr val="accent6"/>
            </a:solidFill>
            <a:ln>
              <a:noFill/>
            </a:ln>
            <a:effectLst/>
          </c:spPr>
          <c:invertIfNegative val="0"/>
          <c:dLbls>
            <c:dLbl>
              <c:idx val="4"/>
              <c:layout>
                <c:manualLayout>
                  <c:x val="0"/>
                  <c:y val="-1.08660002566771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4D-4415-BCC7-5772380F4BBF}"/>
                </c:ext>
              </c:extLst>
            </c:dLbl>
            <c:dLbl>
              <c:idx val="6"/>
              <c:layout>
                <c:manualLayout>
                  <c:x val="0"/>
                  <c:y val="-3.62200008555905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4D-4415-BCC7-5772380F4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Hoja1!$A$440:$A$446</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Hoja1!$C$440:$C$446</c:f>
              <c:numCache>
                <c:formatCode>#,##0</c:formatCode>
                <c:ptCount val="7"/>
                <c:pt idx="0">
                  <c:v>115</c:v>
                </c:pt>
                <c:pt idx="1">
                  <c:v>1540</c:v>
                </c:pt>
                <c:pt idx="2">
                  <c:v>868</c:v>
                </c:pt>
                <c:pt idx="3">
                  <c:v>532</c:v>
                </c:pt>
                <c:pt idx="4">
                  <c:v>109</c:v>
                </c:pt>
                <c:pt idx="5">
                  <c:v>2646</c:v>
                </c:pt>
                <c:pt idx="6">
                  <c:v>53</c:v>
                </c:pt>
              </c:numCache>
            </c:numRef>
          </c:val>
          <c:extLst xmlns:c16r2="http://schemas.microsoft.com/office/drawing/2015/06/chart">
            <c:ext xmlns:c16="http://schemas.microsoft.com/office/drawing/2014/chart" uri="{C3380CC4-5D6E-409C-BE32-E72D297353CC}">
              <c16:uniqueId val="{00000007-B54D-4415-BCC7-5772380F4BBF}"/>
            </c:ext>
          </c:extLst>
        </c:ser>
        <c:ser>
          <c:idx val="2"/>
          <c:order val="2"/>
          <c:tx>
            <c:strRef>
              <c:f>Hoja1!$D$439</c:f>
              <c:strCache>
                <c:ptCount val="1"/>
                <c:pt idx="0">
                  <c:v>Cab. Cabras</c:v>
                </c:pt>
              </c:strCache>
            </c:strRef>
          </c:tx>
          <c:spPr>
            <a:solidFill>
              <a:schemeClr val="accent3"/>
            </a:solidFill>
            <a:ln>
              <a:noFill/>
            </a:ln>
            <a:effectLst/>
          </c:spPr>
          <c:invertIfNegative val="0"/>
          <c:dLbls>
            <c:dLbl>
              <c:idx val="0"/>
              <c:layout>
                <c:manualLayout>
                  <c:x val="-2.0167178776341612E-17"/>
                  <c:y val="-6.88180016256220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54D-4415-BCC7-5772380F4BBF}"/>
                </c:ext>
              </c:extLst>
            </c:dLbl>
            <c:dLbl>
              <c:idx val="1"/>
              <c:layout>
                <c:manualLayout>
                  <c:x val="0"/>
                  <c:y val="-3.984200094114962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4D-4415-BCC7-5772380F4BBF}"/>
                </c:ext>
              </c:extLst>
            </c:dLbl>
            <c:dLbl>
              <c:idx val="2"/>
              <c:layout>
                <c:manualLayout>
                  <c:x val="0"/>
                  <c:y val="-4.34640010267086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54D-4415-BCC7-5772380F4BBF}"/>
                </c:ext>
              </c:extLst>
            </c:dLbl>
            <c:dLbl>
              <c:idx val="3"/>
              <c:layout>
                <c:manualLayout>
                  <c:x val="-8.0668715105366447E-17"/>
                  <c:y val="-1.81100004277952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4D-4415-BCC7-5772380F4BBF}"/>
                </c:ext>
              </c:extLst>
            </c:dLbl>
            <c:dLbl>
              <c:idx val="4"/>
              <c:layout>
                <c:manualLayout>
                  <c:x val="-8.0668715105366447E-17"/>
                  <c:y val="-3.62200008555905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54D-4415-BCC7-5772380F4BBF}"/>
                </c:ext>
              </c:extLst>
            </c:dLbl>
            <c:dLbl>
              <c:idx val="5"/>
              <c:layout>
                <c:manualLayout>
                  <c:x val="0"/>
                  <c:y val="-3.25980007700315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54D-4415-BCC7-5772380F4BBF}"/>
                </c:ext>
              </c:extLst>
            </c:dLbl>
            <c:dLbl>
              <c:idx val="6"/>
              <c:layout>
                <c:manualLayout>
                  <c:x val="0"/>
                  <c:y val="-6.88180016256222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54D-4415-BCC7-5772380F4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Hoja1!$A$440:$A$446</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Hoja1!$D$440:$D$446</c:f>
              <c:numCache>
                <c:formatCode>#,##0</c:formatCode>
                <c:ptCount val="7"/>
                <c:pt idx="0">
                  <c:v>3898</c:v>
                </c:pt>
                <c:pt idx="1">
                  <c:v>4111</c:v>
                </c:pt>
                <c:pt idx="2">
                  <c:v>4314</c:v>
                </c:pt>
                <c:pt idx="3">
                  <c:v>4654</c:v>
                </c:pt>
                <c:pt idx="4">
                  <c:v>32</c:v>
                </c:pt>
                <c:pt idx="5">
                  <c:v>4911</c:v>
                </c:pt>
                <c:pt idx="6">
                  <c:v>196</c:v>
                </c:pt>
              </c:numCache>
            </c:numRef>
          </c:val>
          <c:extLst xmlns:c16r2="http://schemas.microsoft.com/office/drawing/2015/06/chart">
            <c:ext xmlns:c16="http://schemas.microsoft.com/office/drawing/2014/chart" uri="{C3380CC4-5D6E-409C-BE32-E72D297353CC}">
              <c16:uniqueId val="{0000000F-B54D-4415-BCC7-5772380F4BBF}"/>
            </c:ext>
          </c:extLst>
        </c:ser>
        <c:dLbls>
          <c:dLblPos val="outEnd"/>
          <c:showLegendKey val="0"/>
          <c:showVal val="1"/>
          <c:showCatName val="0"/>
          <c:showSerName val="0"/>
          <c:showPercent val="0"/>
          <c:showBubbleSize val="0"/>
        </c:dLbls>
        <c:gapWidth val="219"/>
        <c:overlap val="-27"/>
        <c:axId val="147625472"/>
        <c:axId val="147627008"/>
      </c:barChart>
      <c:catAx>
        <c:axId val="1476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47627008"/>
        <c:crosses val="autoZero"/>
        <c:auto val="1"/>
        <c:lblAlgn val="ctr"/>
        <c:lblOffset val="100"/>
        <c:noMultiLvlLbl val="0"/>
      </c:catAx>
      <c:valAx>
        <c:axId val="14762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47625472"/>
        <c:crosses val="autoZero"/>
        <c:crossBetween val="between"/>
      </c:valAx>
      <c:spPr>
        <a:noFill/>
        <a:ln>
          <a:noFill/>
        </a:ln>
        <a:effectLst/>
      </c:spPr>
    </c:plotArea>
    <c:legend>
      <c:legendPos val="b"/>
      <c:layout>
        <c:manualLayout>
          <c:xMode val="edge"/>
          <c:yMode val="edge"/>
          <c:x val="0.17909475836697844"/>
          <c:y val="0.18701840945712778"/>
          <c:w val="0.35055422800310504"/>
          <c:h val="0.174107984220025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16143603230852E-2"/>
          <c:y val="5.215742057847321E-2"/>
          <c:w val="0.89509134677920865"/>
          <c:h val="0.80469715467643355"/>
        </c:manualLayout>
      </c:layout>
      <c:barChart>
        <c:barDir val="col"/>
        <c:grouping val="clustered"/>
        <c:varyColors val="0"/>
        <c:ser>
          <c:idx val="0"/>
          <c:order val="0"/>
          <c:tx>
            <c:strRef>
              <c:f>Hoja1!$B$454</c:f>
              <c:strCache>
                <c:ptCount val="1"/>
                <c:pt idx="0">
                  <c:v>Cab. Bueyes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Hoja1!$A$455:$A$461</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Hoja1!$B$455:$B$461</c:f>
              <c:numCache>
                <c:formatCode>#,##0</c:formatCode>
                <c:ptCount val="7"/>
                <c:pt idx="0">
                  <c:v>0</c:v>
                </c:pt>
                <c:pt idx="1">
                  <c:v>1</c:v>
                </c:pt>
                <c:pt idx="2">
                  <c:v>1</c:v>
                </c:pt>
                <c:pt idx="3">
                  <c:v>5</c:v>
                </c:pt>
                <c:pt idx="4">
                  <c:v>3</c:v>
                </c:pt>
                <c:pt idx="5">
                  <c:v>119</c:v>
                </c:pt>
                <c:pt idx="6">
                  <c:v>0</c:v>
                </c:pt>
              </c:numCache>
            </c:numRef>
          </c:val>
          <c:extLst xmlns:c16r2="http://schemas.microsoft.com/office/drawing/2015/06/chart">
            <c:ext xmlns:c16="http://schemas.microsoft.com/office/drawing/2014/chart" uri="{C3380CC4-5D6E-409C-BE32-E72D297353CC}">
              <c16:uniqueId val="{00000000-7088-4E12-80F5-18CAF0169337}"/>
            </c:ext>
          </c:extLst>
        </c:ser>
        <c:ser>
          <c:idx val="1"/>
          <c:order val="1"/>
          <c:tx>
            <c:strRef>
              <c:f>Hoja1!$C$454</c:f>
              <c:strCache>
                <c:ptCount val="1"/>
                <c:pt idx="0">
                  <c:v>Cab. Caballos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Hoja1!$A$455:$A$461</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Hoja1!$C$455:$C$461</c:f>
              <c:numCache>
                <c:formatCode>#,##0</c:formatCode>
                <c:ptCount val="7"/>
                <c:pt idx="0">
                  <c:v>658</c:v>
                </c:pt>
                <c:pt idx="1">
                  <c:v>1788</c:v>
                </c:pt>
                <c:pt idx="2">
                  <c:v>170</c:v>
                </c:pt>
                <c:pt idx="3">
                  <c:v>416</c:v>
                </c:pt>
                <c:pt idx="4">
                  <c:v>3699</c:v>
                </c:pt>
                <c:pt idx="5">
                  <c:v>3285</c:v>
                </c:pt>
                <c:pt idx="6">
                  <c:v>4</c:v>
                </c:pt>
              </c:numCache>
            </c:numRef>
          </c:val>
          <c:extLst xmlns:c16r2="http://schemas.microsoft.com/office/drawing/2015/06/chart">
            <c:ext xmlns:c16="http://schemas.microsoft.com/office/drawing/2014/chart" uri="{C3380CC4-5D6E-409C-BE32-E72D297353CC}">
              <c16:uniqueId val="{00000001-7088-4E12-80F5-18CAF0169337}"/>
            </c:ext>
          </c:extLst>
        </c:ser>
        <c:ser>
          <c:idx val="2"/>
          <c:order val="2"/>
          <c:tx>
            <c:strRef>
              <c:f>Hoja1!$D$454</c:f>
              <c:strCache>
                <c:ptCount val="1"/>
                <c:pt idx="0">
                  <c:v>Cab. Mulas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Hoja1!$A$455:$A$461</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Hoja1!$D$455:$D$461</c:f>
              <c:numCache>
                <c:formatCode>#,##0</c:formatCode>
                <c:ptCount val="7"/>
                <c:pt idx="0">
                  <c:v>24</c:v>
                </c:pt>
                <c:pt idx="1">
                  <c:v>51</c:v>
                </c:pt>
                <c:pt idx="2">
                  <c:v>22</c:v>
                </c:pt>
                <c:pt idx="3">
                  <c:v>15</c:v>
                </c:pt>
                <c:pt idx="4">
                  <c:v>2</c:v>
                </c:pt>
                <c:pt idx="5">
                  <c:v>289</c:v>
                </c:pt>
                <c:pt idx="6">
                  <c:v>1</c:v>
                </c:pt>
              </c:numCache>
            </c:numRef>
          </c:val>
          <c:extLst xmlns:c16r2="http://schemas.microsoft.com/office/drawing/2015/06/chart">
            <c:ext xmlns:c16="http://schemas.microsoft.com/office/drawing/2014/chart" uri="{C3380CC4-5D6E-409C-BE32-E72D297353CC}">
              <c16:uniqueId val="{00000002-7088-4E12-80F5-18CAF0169337}"/>
            </c:ext>
          </c:extLst>
        </c:ser>
        <c:ser>
          <c:idx val="3"/>
          <c:order val="3"/>
          <c:tx>
            <c:strRef>
              <c:f>Hoja1!$E$454</c:f>
              <c:strCache>
                <c:ptCount val="1"/>
                <c:pt idx="0">
                  <c:v>Cab. Asnos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Hoja1!$A$455:$A$461</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Hoja1!$E$455:$E$461</c:f>
              <c:numCache>
                <c:formatCode>#,##0</c:formatCode>
                <c:ptCount val="7"/>
                <c:pt idx="0">
                  <c:v>162</c:v>
                </c:pt>
                <c:pt idx="1">
                  <c:v>672</c:v>
                </c:pt>
                <c:pt idx="2">
                  <c:v>1081</c:v>
                </c:pt>
                <c:pt idx="3">
                  <c:v>663</c:v>
                </c:pt>
                <c:pt idx="4">
                  <c:v>2</c:v>
                </c:pt>
                <c:pt idx="5">
                  <c:v>502</c:v>
                </c:pt>
                <c:pt idx="6">
                  <c:v>46</c:v>
                </c:pt>
              </c:numCache>
            </c:numRef>
          </c:val>
          <c:extLst xmlns:c16r2="http://schemas.microsoft.com/office/drawing/2015/06/chart">
            <c:ext xmlns:c16="http://schemas.microsoft.com/office/drawing/2014/chart" uri="{C3380CC4-5D6E-409C-BE32-E72D297353CC}">
              <c16:uniqueId val="{00000003-7088-4E12-80F5-18CAF0169337}"/>
            </c:ext>
          </c:extLst>
        </c:ser>
        <c:dLbls>
          <c:dLblPos val="outEnd"/>
          <c:showLegendKey val="0"/>
          <c:showVal val="1"/>
          <c:showCatName val="0"/>
          <c:showSerName val="0"/>
          <c:showPercent val="0"/>
          <c:showBubbleSize val="0"/>
        </c:dLbls>
        <c:gapWidth val="219"/>
        <c:overlap val="-27"/>
        <c:axId val="161560064"/>
        <c:axId val="161561600"/>
      </c:barChart>
      <c:catAx>
        <c:axId val="16156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61561600"/>
        <c:crosses val="autoZero"/>
        <c:auto val="1"/>
        <c:lblAlgn val="ctr"/>
        <c:lblOffset val="100"/>
        <c:noMultiLvlLbl val="0"/>
      </c:catAx>
      <c:valAx>
        <c:axId val="16156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161560064"/>
        <c:crosses val="autoZero"/>
        <c:crossBetween val="between"/>
      </c:valAx>
      <c:spPr>
        <a:noFill/>
        <a:ln>
          <a:noFill/>
        </a:ln>
        <a:effectLst/>
      </c:spPr>
    </c:plotArea>
    <c:legend>
      <c:legendPos val="b"/>
      <c:layout>
        <c:manualLayout>
          <c:xMode val="edge"/>
          <c:yMode val="edge"/>
          <c:x val="0.12471916010498688"/>
          <c:y val="0.18532699037620298"/>
          <c:w val="0.40889479440069998"/>
          <c:h val="0.134117454068241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12731883090883E-2"/>
          <c:y val="0.14786707868949617"/>
          <c:w val="0.88492851105476222"/>
          <c:h val="0.71151600460072628"/>
        </c:manualLayout>
      </c:layout>
      <c:barChart>
        <c:barDir val="col"/>
        <c:grouping val="clustered"/>
        <c:varyColors val="0"/>
        <c:ser>
          <c:idx val="0"/>
          <c:order val="0"/>
          <c:tx>
            <c:strRef>
              <c:f>Hoja1!$B$475</c:f>
              <c:strCache>
                <c:ptCount val="1"/>
                <c:pt idx="0">
                  <c:v> Gallinas de corral</c:v>
                </c:pt>
              </c:strCache>
            </c:strRef>
          </c:tx>
          <c:spPr>
            <a:solidFill>
              <a:srgbClr val="FFC000"/>
            </a:solidFill>
            <a:ln>
              <a:noFill/>
            </a:ln>
            <a:effectLst/>
          </c:spPr>
          <c:invertIfNegative val="0"/>
          <c:dLbls>
            <c:dLbl>
              <c:idx val="6"/>
              <c:layout>
                <c:manualLayout>
                  <c:x val="2.2598870056497176E-3"/>
                  <c:y val="-7.97342025826347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92-468A-8270-FE6D6987BA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Hoja1!$A$476:$A$482</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Hoja1!$B$476:$B$482</c:f>
              <c:numCache>
                <c:formatCode>#,##0</c:formatCode>
                <c:ptCount val="7"/>
                <c:pt idx="0">
                  <c:v>5519</c:v>
                </c:pt>
                <c:pt idx="1">
                  <c:v>14325</c:v>
                </c:pt>
                <c:pt idx="2">
                  <c:v>14415</c:v>
                </c:pt>
                <c:pt idx="3">
                  <c:v>6229</c:v>
                </c:pt>
                <c:pt idx="4">
                  <c:v>33808</c:v>
                </c:pt>
                <c:pt idx="5">
                  <c:v>12806</c:v>
                </c:pt>
                <c:pt idx="6">
                  <c:v>1184</c:v>
                </c:pt>
              </c:numCache>
            </c:numRef>
          </c:val>
          <c:extLst xmlns:c16r2="http://schemas.microsoft.com/office/drawing/2015/06/chart">
            <c:ext xmlns:c16="http://schemas.microsoft.com/office/drawing/2014/chart" uri="{C3380CC4-5D6E-409C-BE32-E72D297353CC}">
              <c16:uniqueId val="{00000001-2792-468A-8270-FE6D6987BA55}"/>
            </c:ext>
          </c:extLst>
        </c:ser>
        <c:ser>
          <c:idx val="1"/>
          <c:order val="1"/>
          <c:tx>
            <c:strRef>
              <c:f>Hoja1!$C$475</c:f>
              <c:strCache>
                <c:ptCount val="1"/>
                <c:pt idx="0">
                  <c:v>Pavos de corral</c:v>
                </c:pt>
              </c:strCache>
            </c:strRef>
          </c:tx>
          <c:spPr>
            <a:solidFill>
              <a:schemeClr val="accent2"/>
            </a:solidFill>
            <a:ln>
              <a:noFill/>
            </a:ln>
            <a:effectLst/>
          </c:spPr>
          <c:invertIfNegative val="0"/>
          <c:cat>
            <c:strRef>
              <c:f>Hoja1!$A$476:$A$482</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Hoja1!$C$476:$C$482</c:f>
              <c:numCache>
                <c:formatCode>#,##0</c:formatCode>
                <c:ptCount val="7"/>
                <c:pt idx="0">
                  <c:v>20</c:v>
                </c:pt>
                <c:pt idx="1">
                  <c:v>22</c:v>
                </c:pt>
                <c:pt idx="2">
                  <c:v>117</c:v>
                </c:pt>
                <c:pt idx="3">
                  <c:v>36</c:v>
                </c:pt>
                <c:pt idx="4">
                  <c:v>154</c:v>
                </c:pt>
                <c:pt idx="5">
                  <c:v>226</c:v>
                </c:pt>
                <c:pt idx="6">
                  <c:v>25</c:v>
                </c:pt>
              </c:numCache>
            </c:numRef>
          </c:val>
          <c:extLst xmlns:c16r2="http://schemas.microsoft.com/office/drawing/2015/06/chart">
            <c:ext xmlns:c16="http://schemas.microsoft.com/office/drawing/2014/chart" uri="{C3380CC4-5D6E-409C-BE32-E72D297353CC}">
              <c16:uniqueId val="{00000002-2792-468A-8270-FE6D6987BA55}"/>
            </c:ext>
          </c:extLst>
        </c:ser>
        <c:ser>
          <c:idx val="2"/>
          <c:order val="2"/>
          <c:tx>
            <c:strRef>
              <c:f>Hoja1!$D$475</c:f>
              <c:strCache>
                <c:ptCount val="1"/>
                <c:pt idx="0">
                  <c:v>Patos de corral</c:v>
                </c:pt>
              </c:strCache>
            </c:strRef>
          </c:tx>
          <c:spPr>
            <a:solidFill>
              <a:schemeClr val="accent3"/>
            </a:solidFill>
            <a:ln>
              <a:noFill/>
            </a:ln>
            <a:effectLst/>
          </c:spPr>
          <c:invertIfNegative val="0"/>
          <c:dLbls>
            <c:dLbl>
              <c:idx val="0"/>
              <c:layout>
                <c:manualLayout>
                  <c:x val="0"/>
                  <c:y val="-3.194250349371131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92-468A-8270-FE6D6987BA55}"/>
                </c:ext>
              </c:extLst>
            </c:dLbl>
            <c:dLbl>
              <c:idx val="1"/>
              <c:layout>
                <c:manualLayout>
                  <c:x val="-4.1430783158302352E-17"/>
                  <c:y val="-4.385381142044927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92-468A-8270-FE6D6987BA55}"/>
                </c:ext>
              </c:extLst>
            </c:dLbl>
            <c:dLbl>
              <c:idx val="3"/>
              <c:layout>
                <c:manualLayout>
                  <c:x val="-8.2861566316604703E-17"/>
                  <c:y val="-2.392026077479043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92-468A-8270-FE6D6987BA55}"/>
                </c:ext>
              </c:extLst>
            </c:dLbl>
            <c:dLbl>
              <c:idx val="4"/>
              <c:layout>
                <c:manualLayout>
                  <c:x val="-8.2861566316604703E-17"/>
                  <c:y val="-9.966775322829346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92-468A-8270-FE6D6987BA55}"/>
                </c:ext>
              </c:extLst>
            </c:dLbl>
            <c:dLbl>
              <c:idx val="5"/>
              <c:layout>
                <c:manualLayout>
                  <c:x val="0"/>
                  <c:y val="-4.385381142044912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92-468A-8270-FE6D6987BA55}"/>
                </c:ext>
              </c:extLst>
            </c:dLbl>
            <c:dLbl>
              <c:idx val="6"/>
              <c:layout>
                <c:manualLayout>
                  <c:x val="0"/>
                  <c:y val="-8.770762284089825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92-468A-8270-FE6D6987BA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Hoja1!$A$476:$A$482</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Hoja1!$D$476:$D$482</c:f>
              <c:numCache>
                <c:formatCode>#,##0</c:formatCode>
                <c:ptCount val="7"/>
                <c:pt idx="0">
                  <c:v>164</c:v>
                </c:pt>
                <c:pt idx="1">
                  <c:v>793</c:v>
                </c:pt>
                <c:pt idx="2">
                  <c:v>2429</c:v>
                </c:pt>
                <c:pt idx="3">
                  <c:v>852</c:v>
                </c:pt>
                <c:pt idx="4">
                  <c:v>251</c:v>
                </c:pt>
                <c:pt idx="5">
                  <c:v>2380</c:v>
                </c:pt>
                <c:pt idx="6">
                  <c:v>170</c:v>
                </c:pt>
              </c:numCache>
            </c:numRef>
          </c:val>
          <c:extLst xmlns:c16r2="http://schemas.microsoft.com/office/drawing/2015/06/chart">
            <c:ext xmlns:c16="http://schemas.microsoft.com/office/drawing/2014/chart" uri="{C3380CC4-5D6E-409C-BE32-E72D297353CC}">
              <c16:uniqueId val="{0000000A-2792-468A-8270-FE6D6987BA55}"/>
            </c:ext>
          </c:extLst>
        </c:ser>
        <c:ser>
          <c:idx val="3"/>
          <c:order val="3"/>
          <c:tx>
            <c:strRef>
              <c:f>Hoja1!$E$475</c:f>
              <c:strCache>
                <c:ptCount val="1"/>
                <c:pt idx="0">
                  <c:v>Porcinos de Granja</c:v>
                </c:pt>
              </c:strCache>
            </c:strRef>
          </c:tx>
          <c:spPr>
            <a:solidFill>
              <a:schemeClr val="accent2">
                <a:lumMod val="75000"/>
              </a:schemeClr>
            </a:solidFill>
            <a:ln>
              <a:noFill/>
            </a:ln>
            <a:effectLst/>
          </c:spPr>
          <c:invertIfNegative val="0"/>
          <c:dLbls>
            <c:dLbl>
              <c:idx val="4"/>
              <c:layout>
                <c:manualLayout>
                  <c:x val="-8.2861566316604703E-17"/>
                  <c:y val="-2.79069709039221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92-468A-8270-FE6D6987BA55}"/>
                </c:ext>
              </c:extLst>
            </c:dLbl>
            <c:dLbl>
              <c:idx val="5"/>
              <c:layout>
                <c:manualLayout>
                  <c:x val="0"/>
                  <c:y val="-1.99335506456586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92-468A-8270-FE6D6987BA55}"/>
                </c:ext>
              </c:extLst>
            </c:dLbl>
            <c:dLbl>
              <c:idx val="6"/>
              <c:layout>
                <c:manualLayout>
                  <c:x val="-1.6572313263320941E-16"/>
                  <c:y val="-1.19601303873952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92-468A-8270-FE6D6987BA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Hoja1!$A$476:$A$482</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Hoja1!$E$476:$E$482</c:f>
              <c:numCache>
                <c:formatCode>#,##0</c:formatCode>
                <c:ptCount val="7"/>
                <c:pt idx="0">
                  <c:v>2</c:v>
                </c:pt>
                <c:pt idx="1">
                  <c:v>159</c:v>
                </c:pt>
                <c:pt idx="2">
                  <c:v>71</c:v>
                </c:pt>
                <c:pt idx="3">
                  <c:v>14</c:v>
                </c:pt>
                <c:pt idx="4">
                  <c:v>1000</c:v>
                </c:pt>
                <c:pt idx="5">
                  <c:v>667</c:v>
                </c:pt>
                <c:pt idx="6">
                  <c:v>2</c:v>
                </c:pt>
              </c:numCache>
            </c:numRef>
          </c:val>
          <c:extLst xmlns:c16r2="http://schemas.microsoft.com/office/drawing/2015/06/chart">
            <c:ext xmlns:c16="http://schemas.microsoft.com/office/drawing/2014/chart" uri="{C3380CC4-5D6E-409C-BE32-E72D297353CC}">
              <c16:uniqueId val="{0000000E-2792-468A-8270-FE6D6987BA55}"/>
            </c:ext>
          </c:extLst>
        </c:ser>
        <c:ser>
          <c:idx val="4"/>
          <c:order val="4"/>
          <c:tx>
            <c:strRef>
              <c:f>Hoja1!$F$475</c:f>
              <c:strCache>
                <c:ptCount val="1"/>
                <c:pt idx="0">
                  <c:v>Porcinos de Corral</c:v>
                </c:pt>
              </c:strCache>
            </c:strRef>
          </c:tx>
          <c:spPr>
            <a:solidFill>
              <a:schemeClr val="accent5"/>
            </a:solidFill>
            <a:ln>
              <a:noFill/>
            </a:ln>
            <a:effectLst/>
          </c:spPr>
          <c:invertIfNegative val="0"/>
          <c:dLbls>
            <c:dLbl>
              <c:idx val="1"/>
              <c:layout>
                <c:manualLayout>
                  <c:x val="-4.1430783158302352E-17"/>
                  <c:y val="-9.966775322829346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792-468A-8270-FE6D6987BA55}"/>
                </c:ext>
              </c:extLst>
            </c:dLbl>
            <c:dLbl>
              <c:idx val="2"/>
              <c:layout>
                <c:manualLayout>
                  <c:x val="-8.2861566316604703E-17"/>
                  <c:y val="-5.58139418078443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792-468A-8270-FE6D6987BA55}"/>
                </c:ext>
              </c:extLst>
            </c:dLbl>
            <c:dLbl>
              <c:idx val="3"/>
              <c:layout>
                <c:manualLayout>
                  <c:x val="-8.2861566316604703E-17"/>
                  <c:y val="-9.96677532282936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792-468A-8270-FE6D6987BA55}"/>
                </c:ext>
              </c:extLst>
            </c:dLbl>
            <c:dLbl>
              <c:idx val="4"/>
              <c:layout>
                <c:manualLayout>
                  <c:x val="4.5197740112993519E-3"/>
                  <c:y val="-0.1036544633574252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792-468A-8270-FE6D6987BA55}"/>
                </c:ext>
              </c:extLst>
            </c:dLbl>
            <c:dLbl>
              <c:idx val="5"/>
              <c:layout>
                <c:manualLayout>
                  <c:x val="0"/>
                  <c:y val="-7.5747492453503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792-468A-8270-FE6D6987BA55}"/>
                </c:ext>
              </c:extLst>
            </c:dLbl>
            <c:dLbl>
              <c:idx val="6"/>
              <c:layout>
                <c:manualLayout>
                  <c:x val="0"/>
                  <c:y val="-0.1634551152944012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792-468A-8270-FE6D6987BA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Hoja1!$A$476:$A$482</c:f>
              <c:strCache>
                <c:ptCount val="7"/>
                <c:pt idx="0">
                  <c:v>Alto Isoso</c:v>
                </c:pt>
                <c:pt idx="1">
                  <c:v>Bajo Isoso</c:v>
                </c:pt>
                <c:pt idx="2">
                  <c:v>Charagua Norte</c:v>
                </c:pt>
                <c:pt idx="3">
                  <c:v>Parapitiguasu</c:v>
                </c:pt>
                <c:pt idx="4">
                  <c:v>Col. Menonita</c:v>
                </c:pt>
                <c:pt idx="5">
                  <c:v>Privada rural</c:v>
                </c:pt>
                <c:pt idx="6">
                  <c:v>Areas urbanas</c:v>
                </c:pt>
              </c:strCache>
            </c:strRef>
          </c:cat>
          <c:val>
            <c:numRef>
              <c:f>Hoja1!$F$476:$F$482</c:f>
              <c:numCache>
                <c:formatCode>#,##0</c:formatCode>
                <c:ptCount val="7"/>
                <c:pt idx="0">
                  <c:v>875</c:v>
                </c:pt>
                <c:pt idx="1">
                  <c:v>1389</c:v>
                </c:pt>
                <c:pt idx="2">
                  <c:v>4156</c:v>
                </c:pt>
                <c:pt idx="3">
                  <c:v>1749</c:v>
                </c:pt>
                <c:pt idx="4">
                  <c:v>3298</c:v>
                </c:pt>
                <c:pt idx="5">
                  <c:v>3377</c:v>
                </c:pt>
                <c:pt idx="6">
                  <c:v>153</c:v>
                </c:pt>
              </c:numCache>
            </c:numRef>
          </c:val>
          <c:extLst xmlns:c16r2="http://schemas.microsoft.com/office/drawing/2015/06/chart">
            <c:ext xmlns:c16="http://schemas.microsoft.com/office/drawing/2014/chart" uri="{C3380CC4-5D6E-409C-BE32-E72D297353CC}">
              <c16:uniqueId val="{00000015-2792-468A-8270-FE6D6987BA55}"/>
            </c:ext>
          </c:extLst>
        </c:ser>
        <c:dLbls>
          <c:showLegendKey val="0"/>
          <c:showVal val="0"/>
          <c:showCatName val="0"/>
          <c:showSerName val="0"/>
          <c:showPercent val="0"/>
          <c:showBubbleSize val="0"/>
        </c:dLbls>
        <c:gapWidth val="219"/>
        <c:overlap val="-27"/>
        <c:axId val="293262080"/>
        <c:axId val="295138048"/>
      </c:barChart>
      <c:catAx>
        <c:axId val="29326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ES"/>
          </a:p>
        </c:txPr>
        <c:crossAx val="295138048"/>
        <c:crosses val="autoZero"/>
        <c:auto val="1"/>
        <c:lblAlgn val="ctr"/>
        <c:lblOffset val="100"/>
        <c:noMultiLvlLbl val="0"/>
      </c:catAx>
      <c:valAx>
        <c:axId val="29513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crossAx val="293262080"/>
        <c:crosses val="autoZero"/>
        <c:crossBetween val="between"/>
      </c:valAx>
      <c:spPr>
        <a:noFill/>
        <a:ln>
          <a:noFill/>
        </a:ln>
        <a:effectLst/>
      </c:spPr>
    </c:plotArea>
    <c:legend>
      <c:legendPos val="b"/>
      <c:legendEntry>
        <c:idx val="5"/>
        <c:delete val="1"/>
      </c:legendEntry>
      <c:layout>
        <c:manualLayout>
          <c:xMode val="edge"/>
          <c:yMode val="edge"/>
          <c:x val="9.138769518217002E-2"/>
          <c:y val="0.24575305501283284"/>
          <c:w val="0.49548022598870056"/>
          <c:h val="0.150997117012139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04BF12-2377-4460-A705-FF22B5E005F8}" type="doc">
      <dgm:prSet loTypeId="urn:microsoft.com/office/officeart/2008/layout/RadialCluster" loCatId="cycle" qsTypeId="urn:microsoft.com/office/officeart/2005/8/quickstyle/simple3" qsCatId="simple" csTypeId="urn:microsoft.com/office/officeart/2005/8/colors/accent1_2" csCatId="accent1" phldr="1"/>
      <dgm:spPr/>
      <dgm:t>
        <a:bodyPr/>
        <a:lstStyle/>
        <a:p>
          <a:endParaRPr lang="es-BO"/>
        </a:p>
      </dgm:t>
    </dgm:pt>
    <dgm:pt modelId="{4B8FD7C5-BC77-4F0B-90AC-FAFB9A562DE2}">
      <dgm:prSet phldrT="[Texto]" custT="1"/>
      <dgm:spPr/>
      <dgm:t>
        <a:bodyPr/>
        <a:lstStyle/>
        <a:p>
          <a:pPr algn="ctr"/>
          <a:r>
            <a:rPr lang="es-BO" sz="1000" b="1" dirty="0">
              <a:latin typeface="Arial Narrow" panose="020B0606020202030204" pitchFamily="34" charset="0"/>
            </a:rPr>
            <a:t>ACTORES</a:t>
          </a:r>
        </a:p>
      </dgm:t>
    </dgm:pt>
    <dgm:pt modelId="{30643BE0-FE11-4C1F-9481-45AEAD4CFAC7}" type="parTrans" cxnId="{1D06F676-49AA-40EA-B8AB-1AEE10718D95}">
      <dgm:prSet/>
      <dgm:spPr/>
      <dgm:t>
        <a:bodyPr/>
        <a:lstStyle/>
        <a:p>
          <a:pPr algn="ctr"/>
          <a:endParaRPr lang="es-BO" sz="1000" b="1">
            <a:latin typeface="Arial Narrow" panose="020B0606020202030204" pitchFamily="34" charset="0"/>
          </a:endParaRPr>
        </a:p>
      </dgm:t>
    </dgm:pt>
    <dgm:pt modelId="{6FCF15D9-1A3C-4D4F-880F-0BC33D47587F}" type="sibTrans" cxnId="{1D06F676-49AA-40EA-B8AB-1AEE10718D95}">
      <dgm:prSet/>
      <dgm:spPr/>
      <dgm:t>
        <a:bodyPr/>
        <a:lstStyle/>
        <a:p>
          <a:pPr algn="ctr"/>
          <a:endParaRPr lang="es-BO" sz="1000" b="1">
            <a:latin typeface="Arial Narrow" panose="020B0606020202030204" pitchFamily="34" charset="0"/>
          </a:endParaRPr>
        </a:p>
      </dgm:t>
    </dgm:pt>
    <dgm:pt modelId="{F3E50FC9-67B0-4261-8AC8-8FFCEB91D941}">
      <dgm:prSet phldrT="[Texto]" custT="1"/>
      <dgm:spPr/>
      <dgm:t>
        <a:bodyPr/>
        <a:lstStyle/>
        <a:p>
          <a:pPr algn="ctr"/>
          <a:r>
            <a:rPr lang="es-BO" sz="1000" b="1">
              <a:latin typeface="Arial Narrow" panose="020B0606020202030204" pitchFamily="34" charset="0"/>
            </a:rPr>
            <a:t>COMUNITARIOS</a:t>
          </a:r>
          <a:endParaRPr lang="es-BO" sz="1000" b="1" dirty="0">
            <a:latin typeface="Arial Narrow" panose="020B0606020202030204" pitchFamily="34" charset="0"/>
          </a:endParaRPr>
        </a:p>
      </dgm:t>
    </dgm:pt>
    <dgm:pt modelId="{4C91E502-7540-4E8F-82FC-7E1EA231ECD8}" type="parTrans" cxnId="{7C13BBC2-2C8C-463C-80BE-C8F540E37F84}">
      <dgm:prSet/>
      <dgm:spPr/>
      <dgm:t>
        <a:bodyPr/>
        <a:lstStyle/>
        <a:p>
          <a:pPr algn="ctr"/>
          <a:endParaRPr lang="es-BO" sz="1000" b="1">
            <a:latin typeface="Arial Narrow" panose="020B0606020202030204" pitchFamily="34" charset="0"/>
          </a:endParaRPr>
        </a:p>
      </dgm:t>
    </dgm:pt>
    <dgm:pt modelId="{6AE7215A-D959-45C4-A3E4-ADA59FE601BE}" type="sibTrans" cxnId="{7C13BBC2-2C8C-463C-80BE-C8F540E37F84}">
      <dgm:prSet/>
      <dgm:spPr/>
      <dgm:t>
        <a:bodyPr/>
        <a:lstStyle/>
        <a:p>
          <a:pPr algn="ctr"/>
          <a:endParaRPr lang="es-BO" sz="1000" b="1">
            <a:latin typeface="Arial Narrow" panose="020B0606020202030204" pitchFamily="34" charset="0"/>
          </a:endParaRPr>
        </a:p>
      </dgm:t>
    </dgm:pt>
    <dgm:pt modelId="{019258C0-0AF7-4F47-8C07-ED6116B9D3C8}">
      <dgm:prSet phldrT="[Texto]" custT="1"/>
      <dgm:spPr/>
      <dgm:t>
        <a:bodyPr/>
        <a:lstStyle/>
        <a:p>
          <a:pPr algn="ctr"/>
          <a:r>
            <a:rPr lang="es-BO" sz="1000" b="1" dirty="0">
              <a:latin typeface="Arial Narrow" panose="020B0606020202030204" pitchFamily="34" charset="0"/>
            </a:rPr>
            <a:t>PRODUCTIVOS</a:t>
          </a:r>
        </a:p>
      </dgm:t>
    </dgm:pt>
    <dgm:pt modelId="{C2DA86D8-498C-439A-AC9E-78390610C7FC}" type="parTrans" cxnId="{635ED828-94A1-41D0-9F4D-F67B6696DD0F}">
      <dgm:prSet/>
      <dgm:spPr/>
      <dgm:t>
        <a:bodyPr/>
        <a:lstStyle/>
        <a:p>
          <a:pPr algn="ctr"/>
          <a:endParaRPr lang="es-BO" sz="1000" b="1">
            <a:latin typeface="Arial Narrow" panose="020B0606020202030204" pitchFamily="34" charset="0"/>
          </a:endParaRPr>
        </a:p>
      </dgm:t>
    </dgm:pt>
    <dgm:pt modelId="{DA828886-425A-4FB6-A40E-1DC6140BEDE4}" type="sibTrans" cxnId="{635ED828-94A1-41D0-9F4D-F67B6696DD0F}">
      <dgm:prSet/>
      <dgm:spPr/>
      <dgm:t>
        <a:bodyPr/>
        <a:lstStyle/>
        <a:p>
          <a:pPr algn="ctr"/>
          <a:endParaRPr lang="es-BO" sz="1000" b="1">
            <a:latin typeface="Arial Narrow" panose="020B0606020202030204" pitchFamily="34" charset="0"/>
          </a:endParaRPr>
        </a:p>
      </dgm:t>
    </dgm:pt>
    <dgm:pt modelId="{143D4E65-3108-4613-A113-32E41472F884}">
      <dgm:prSet phldrT="[Texto]" custT="1"/>
      <dgm:spPr/>
      <dgm:t>
        <a:bodyPr/>
        <a:lstStyle/>
        <a:p>
          <a:pPr algn="ctr"/>
          <a:r>
            <a:rPr lang="es-BO" sz="1000" b="1" dirty="0">
              <a:latin typeface="Arial Narrow" panose="020B0606020202030204" pitchFamily="34" charset="0"/>
            </a:rPr>
            <a:t>SOCIALES</a:t>
          </a:r>
        </a:p>
      </dgm:t>
    </dgm:pt>
    <dgm:pt modelId="{BACFB7ED-93E7-44F8-9B13-909B5BC2B068}" type="parTrans" cxnId="{6CFC445A-ACF5-43F9-AF7B-D19B4924A012}">
      <dgm:prSet/>
      <dgm:spPr/>
      <dgm:t>
        <a:bodyPr/>
        <a:lstStyle/>
        <a:p>
          <a:pPr algn="ctr"/>
          <a:endParaRPr lang="es-BO" sz="1000" b="1">
            <a:latin typeface="Arial Narrow" panose="020B0606020202030204" pitchFamily="34" charset="0"/>
          </a:endParaRPr>
        </a:p>
      </dgm:t>
    </dgm:pt>
    <dgm:pt modelId="{49A865C6-0310-42ED-91D8-F0BA346C27F8}" type="sibTrans" cxnId="{6CFC445A-ACF5-43F9-AF7B-D19B4924A012}">
      <dgm:prSet/>
      <dgm:spPr/>
      <dgm:t>
        <a:bodyPr/>
        <a:lstStyle/>
        <a:p>
          <a:pPr algn="ctr"/>
          <a:endParaRPr lang="es-BO" sz="1000" b="1">
            <a:latin typeface="Arial Narrow" panose="020B0606020202030204" pitchFamily="34" charset="0"/>
          </a:endParaRPr>
        </a:p>
      </dgm:t>
    </dgm:pt>
    <dgm:pt modelId="{C9901860-9C6B-4D56-8350-6885D5D99D76}" type="pres">
      <dgm:prSet presAssocID="{5F04BF12-2377-4460-A705-FF22B5E005F8}" presName="Name0" presStyleCnt="0">
        <dgm:presLayoutVars>
          <dgm:chMax val="1"/>
          <dgm:chPref val="1"/>
          <dgm:dir/>
          <dgm:animOne val="branch"/>
          <dgm:animLvl val="lvl"/>
        </dgm:presLayoutVars>
      </dgm:prSet>
      <dgm:spPr/>
      <dgm:t>
        <a:bodyPr/>
        <a:lstStyle/>
        <a:p>
          <a:endParaRPr lang="es-BO"/>
        </a:p>
      </dgm:t>
    </dgm:pt>
    <dgm:pt modelId="{08D841A7-C11D-456A-AF3F-0B7DA0A8E594}" type="pres">
      <dgm:prSet presAssocID="{4B8FD7C5-BC77-4F0B-90AC-FAFB9A562DE2}" presName="singleCycle" presStyleCnt="0"/>
      <dgm:spPr/>
    </dgm:pt>
    <dgm:pt modelId="{1B89EBAC-3B08-47CF-807A-F09988B33930}" type="pres">
      <dgm:prSet presAssocID="{4B8FD7C5-BC77-4F0B-90AC-FAFB9A562DE2}" presName="singleCenter" presStyleLbl="node1" presStyleIdx="0" presStyleCnt="4" custScaleX="137823" custScaleY="123441">
        <dgm:presLayoutVars>
          <dgm:chMax val="7"/>
          <dgm:chPref val="7"/>
        </dgm:presLayoutVars>
      </dgm:prSet>
      <dgm:spPr/>
      <dgm:t>
        <a:bodyPr/>
        <a:lstStyle/>
        <a:p>
          <a:endParaRPr lang="es-BO"/>
        </a:p>
      </dgm:t>
    </dgm:pt>
    <dgm:pt modelId="{9525231A-C678-46AC-8AE1-E05E80EE15C8}" type="pres">
      <dgm:prSet presAssocID="{4C91E502-7540-4E8F-82FC-7E1EA231ECD8}" presName="Name56" presStyleLbl="parChTrans1D2" presStyleIdx="0" presStyleCnt="3"/>
      <dgm:spPr/>
      <dgm:t>
        <a:bodyPr/>
        <a:lstStyle/>
        <a:p>
          <a:endParaRPr lang="es-BO"/>
        </a:p>
      </dgm:t>
    </dgm:pt>
    <dgm:pt modelId="{5CAF88AC-5259-45C5-AF7E-3DED60BD5403}" type="pres">
      <dgm:prSet presAssocID="{F3E50FC9-67B0-4261-8AC8-8FFCEB91D941}" presName="text0" presStyleLbl="node1" presStyleIdx="1" presStyleCnt="4" custScaleX="316567" custScaleY="136528" custRadScaleRad="93835" custRadScaleInc="-399">
        <dgm:presLayoutVars>
          <dgm:bulletEnabled val="1"/>
        </dgm:presLayoutVars>
      </dgm:prSet>
      <dgm:spPr/>
      <dgm:t>
        <a:bodyPr/>
        <a:lstStyle/>
        <a:p>
          <a:endParaRPr lang="es-BO"/>
        </a:p>
      </dgm:t>
    </dgm:pt>
    <dgm:pt modelId="{289CC710-9CB0-45D9-8C4C-890E6ACB6DEA}" type="pres">
      <dgm:prSet presAssocID="{C2DA86D8-498C-439A-AC9E-78390610C7FC}" presName="Name56" presStyleLbl="parChTrans1D2" presStyleIdx="1" presStyleCnt="3"/>
      <dgm:spPr/>
      <dgm:t>
        <a:bodyPr/>
        <a:lstStyle/>
        <a:p>
          <a:endParaRPr lang="es-BO"/>
        </a:p>
      </dgm:t>
    </dgm:pt>
    <dgm:pt modelId="{31F463D4-695D-4307-B097-CA6C4BEBAD84}" type="pres">
      <dgm:prSet presAssocID="{019258C0-0AF7-4F47-8C07-ED6116B9D3C8}" presName="text0" presStyleLbl="node1" presStyleIdx="2" presStyleCnt="4" custScaleX="303978" custScaleY="126595" custRadScaleRad="142072" custRadScaleInc="-17267">
        <dgm:presLayoutVars>
          <dgm:bulletEnabled val="1"/>
        </dgm:presLayoutVars>
      </dgm:prSet>
      <dgm:spPr/>
      <dgm:t>
        <a:bodyPr/>
        <a:lstStyle/>
        <a:p>
          <a:endParaRPr lang="es-BO"/>
        </a:p>
      </dgm:t>
    </dgm:pt>
    <dgm:pt modelId="{CE320306-119E-4160-8D62-883BBCE22019}" type="pres">
      <dgm:prSet presAssocID="{BACFB7ED-93E7-44F8-9B13-909B5BC2B068}" presName="Name56" presStyleLbl="parChTrans1D2" presStyleIdx="2" presStyleCnt="3"/>
      <dgm:spPr/>
      <dgm:t>
        <a:bodyPr/>
        <a:lstStyle/>
        <a:p>
          <a:endParaRPr lang="es-BO"/>
        </a:p>
      </dgm:t>
    </dgm:pt>
    <dgm:pt modelId="{9271BE56-356B-4506-A762-F56BEADCEC44}" type="pres">
      <dgm:prSet presAssocID="{143D4E65-3108-4613-A113-32E41472F884}" presName="text0" presStyleLbl="node1" presStyleIdx="3" presStyleCnt="4" custScaleX="298488" custScaleY="133742" custRadScaleRad="145541" custRadScaleInc="16512">
        <dgm:presLayoutVars>
          <dgm:bulletEnabled val="1"/>
        </dgm:presLayoutVars>
      </dgm:prSet>
      <dgm:spPr/>
      <dgm:t>
        <a:bodyPr/>
        <a:lstStyle/>
        <a:p>
          <a:endParaRPr lang="es-BO"/>
        </a:p>
      </dgm:t>
    </dgm:pt>
  </dgm:ptLst>
  <dgm:cxnLst>
    <dgm:cxn modelId="{AA2527B3-E6D9-4FFC-9129-7F7B672258EB}" type="presOf" srcId="{019258C0-0AF7-4F47-8C07-ED6116B9D3C8}" destId="{31F463D4-695D-4307-B097-CA6C4BEBAD84}" srcOrd="0" destOrd="0" presId="urn:microsoft.com/office/officeart/2008/layout/RadialCluster"/>
    <dgm:cxn modelId="{635ED828-94A1-41D0-9F4D-F67B6696DD0F}" srcId="{4B8FD7C5-BC77-4F0B-90AC-FAFB9A562DE2}" destId="{019258C0-0AF7-4F47-8C07-ED6116B9D3C8}" srcOrd="1" destOrd="0" parTransId="{C2DA86D8-498C-439A-AC9E-78390610C7FC}" sibTransId="{DA828886-425A-4FB6-A40E-1DC6140BEDE4}"/>
    <dgm:cxn modelId="{9304EA26-8DCD-4DBF-8530-72940E080372}" type="presOf" srcId="{143D4E65-3108-4613-A113-32E41472F884}" destId="{9271BE56-356B-4506-A762-F56BEADCEC44}" srcOrd="0" destOrd="0" presId="urn:microsoft.com/office/officeart/2008/layout/RadialCluster"/>
    <dgm:cxn modelId="{7C13BBC2-2C8C-463C-80BE-C8F540E37F84}" srcId="{4B8FD7C5-BC77-4F0B-90AC-FAFB9A562DE2}" destId="{F3E50FC9-67B0-4261-8AC8-8FFCEB91D941}" srcOrd="0" destOrd="0" parTransId="{4C91E502-7540-4E8F-82FC-7E1EA231ECD8}" sibTransId="{6AE7215A-D959-45C4-A3E4-ADA59FE601BE}"/>
    <dgm:cxn modelId="{28082207-4919-4479-A500-4E32350471B1}" type="presOf" srcId="{5F04BF12-2377-4460-A705-FF22B5E005F8}" destId="{C9901860-9C6B-4D56-8350-6885D5D99D76}" srcOrd="0" destOrd="0" presId="urn:microsoft.com/office/officeart/2008/layout/RadialCluster"/>
    <dgm:cxn modelId="{FEA4DC32-0169-4564-8101-49E1AD184156}" type="presOf" srcId="{F3E50FC9-67B0-4261-8AC8-8FFCEB91D941}" destId="{5CAF88AC-5259-45C5-AF7E-3DED60BD5403}" srcOrd="0" destOrd="0" presId="urn:microsoft.com/office/officeart/2008/layout/RadialCluster"/>
    <dgm:cxn modelId="{287D139C-3414-4973-8297-FF2BAB347868}" type="presOf" srcId="{BACFB7ED-93E7-44F8-9B13-909B5BC2B068}" destId="{CE320306-119E-4160-8D62-883BBCE22019}" srcOrd="0" destOrd="0" presId="urn:microsoft.com/office/officeart/2008/layout/RadialCluster"/>
    <dgm:cxn modelId="{1A7E70FC-89F3-4E76-BA33-52F9336DB953}" type="presOf" srcId="{C2DA86D8-498C-439A-AC9E-78390610C7FC}" destId="{289CC710-9CB0-45D9-8C4C-890E6ACB6DEA}" srcOrd="0" destOrd="0" presId="urn:microsoft.com/office/officeart/2008/layout/RadialCluster"/>
    <dgm:cxn modelId="{1D06F676-49AA-40EA-B8AB-1AEE10718D95}" srcId="{5F04BF12-2377-4460-A705-FF22B5E005F8}" destId="{4B8FD7C5-BC77-4F0B-90AC-FAFB9A562DE2}" srcOrd="0" destOrd="0" parTransId="{30643BE0-FE11-4C1F-9481-45AEAD4CFAC7}" sibTransId="{6FCF15D9-1A3C-4D4F-880F-0BC33D47587F}"/>
    <dgm:cxn modelId="{6CFC445A-ACF5-43F9-AF7B-D19B4924A012}" srcId="{4B8FD7C5-BC77-4F0B-90AC-FAFB9A562DE2}" destId="{143D4E65-3108-4613-A113-32E41472F884}" srcOrd="2" destOrd="0" parTransId="{BACFB7ED-93E7-44F8-9B13-909B5BC2B068}" sibTransId="{49A865C6-0310-42ED-91D8-F0BA346C27F8}"/>
    <dgm:cxn modelId="{1A45B27D-262B-4B18-B6CD-7618A4990217}" type="presOf" srcId="{4B8FD7C5-BC77-4F0B-90AC-FAFB9A562DE2}" destId="{1B89EBAC-3B08-47CF-807A-F09988B33930}" srcOrd="0" destOrd="0" presId="urn:microsoft.com/office/officeart/2008/layout/RadialCluster"/>
    <dgm:cxn modelId="{58C59F7B-29CD-4E67-9076-547AEF5BD26B}" type="presOf" srcId="{4C91E502-7540-4E8F-82FC-7E1EA231ECD8}" destId="{9525231A-C678-46AC-8AE1-E05E80EE15C8}" srcOrd="0" destOrd="0" presId="urn:microsoft.com/office/officeart/2008/layout/RadialCluster"/>
    <dgm:cxn modelId="{D813E7EE-4EEF-4505-B796-66787D4A8BCB}" type="presParOf" srcId="{C9901860-9C6B-4D56-8350-6885D5D99D76}" destId="{08D841A7-C11D-456A-AF3F-0B7DA0A8E594}" srcOrd="0" destOrd="0" presId="urn:microsoft.com/office/officeart/2008/layout/RadialCluster"/>
    <dgm:cxn modelId="{E7CA6EFA-1CBB-41BA-8B20-B6A5803DD17B}" type="presParOf" srcId="{08D841A7-C11D-456A-AF3F-0B7DA0A8E594}" destId="{1B89EBAC-3B08-47CF-807A-F09988B33930}" srcOrd="0" destOrd="0" presId="urn:microsoft.com/office/officeart/2008/layout/RadialCluster"/>
    <dgm:cxn modelId="{379E6008-42C3-4A88-8C12-3FAA67512AFA}" type="presParOf" srcId="{08D841A7-C11D-456A-AF3F-0B7DA0A8E594}" destId="{9525231A-C678-46AC-8AE1-E05E80EE15C8}" srcOrd="1" destOrd="0" presId="urn:microsoft.com/office/officeart/2008/layout/RadialCluster"/>
    <dgm:cxn modelId="{24CC854E-95F8-4112-AFB7-FE64C9355F51}" type="presParOf" srcId="{08D841A7-C11D-456A-AF3F-0B7DA0A8E594}" destId="{5CAF88AC-5259-45C5-AF7E-3DED60BD5403}" srcOrd="2" destOrd="0" presId="urn:microsoft.com/office/officeart/2008/layout/RadialCluster"/>
    <dgm:cxn modelId="{EB3D0E2B-CB74-43D3-9B31-17406485AF44}" type="presParOf" srcId="{08D841A7-C11D-456A-AF3F-0B7DA0A8E594}" destId="{289CC710-9CB0-45D9-8C4C-890E6ACB6DEA}" srcOrd="3" destOrd="0" presId="urn:microsoft.com/office/officeart/2008/layout/RadialCluster"/>
    <dgm:cxn modelId="{252AD88C-3CFB-47A9-9387-BD8525D757C7}" type="presParOf" srcId="{08D841A7-C11D-456A-AF3F-0B7DA0A8E594}" destId="{31F463D4-695D-4307-B097-CA6C4BEBAD84}" srcOrd="4" destOrd="0" presId="urn:microsoft.com/office/officeart/2008/layout/RadialCluster"/>
    <dgm:cxn modelId="{F03DFDCD-B8AF-4235-900D-822E3E53C5BF}" type="presParOf" srcId="{08D841A7-C11D-456A-AF3F-0B7DA0A8E594}" destId="{CE320306-119E-4160-8D62-883BBCE22019}" srcOrd="5" destOrd="0" presId="urn:microsoft.com/office/officeart/2008/layout/RadialCluster"/>
    <dgm:cxn modelId="{7EF2EF80-8CFF-4469-B7AA-53BF385A5C35}" type="presParOf" srcId="{08D841A7-C11D-456A-AF3F-0B7DA0A8E594}" destId="{9271BE56-356B-4506-A762-F56BEADCEC44}" srcOrd="6" destOrd="0" presId="urn:microsoft.com/office/officeart/2008/layout/RadialCluster"/>
  </dgm:cxnLst>
  <dgm:bg>
    <a:solidFill>
      <a:srgbClr val="CCFFCC"/>
    </a:solidFill>
  </dgm:bg>
  <dgm:whole>
    <a:ln>
      <a:solidFill>
        <a:schemeClr val="tx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9EBAC-3B08-47CF-807A-F09988B33930}">
      <dsp:nvSpPr>
        <dsp:cNvPr id="0" name=""/>
        <dsp:cNvSpPr/>
      </dsp:nvSpPr>
      <dsp:spPr>
        <a:xfrm>
          <a:off x="1446177" y="780857"/>
          <a:ext cx="748275" cy="67019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BO" sz="1000" b="1" kern="1200" dirty="0">
              <a:latin typeface="Arial Narrow" panose="020B0606020202030204" pitchFamily="34" charset="0"/>
            </a:rPr>
            <a:t>ACTORES</a:t>
          </a:r>
        </a:p>
      </dsp:txBody>
      <dsp:txXfrm>
        <a:off x="1478893" y="813573"/>
        <a:ext cx="682843" cy="604760"/>
      </dsp:txXfrm>
    </dsp:sp>
    <dsp:sp modelId="{9525231A-C678-46AC-8AE1-E05E80EE15C8}">
      <dsp:nvSpPr>
        <dsp:cNvPr id="0" name=""/>
        <dsp:cNvSpPr/>
      </dsp:nvSpPr>
      <dsp:spPr>
        <a:xfrm rot="16185636">
          <a:off x="1718830" y="681190"/>
          <a:ext cx="199336" cy="0"/>
        </a:xfrm>
        <a:custGeom>
          <a:avLst/>
          <a:gdLst/>
          <a:ahLst/>
          <a:cxnLst/>
          <a:rect l="0" t="0" r="0" b="0"/>
          <a:pathLst>
            <a:path>
              <a:moveTo>
                <a:pt x="0" y="0"/>
              </a:moveTo>
              <a:lnTo>
                <a:pt x="19933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AF88AC-5259-45C5-AF7E-3DED60BD5403}">
      <dsp:nvSpPr>
        <dsp:cNvPr id="0" name=""/>
        <dsp:cNvSpPr/>
      </dsp:nvSpPr>
      <dsp:spPr>
        <a:xfrm>
          <a:off x="1241272" y="84889"/>
          <a:ext cx="1151543" cy="49663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BO" sz="1000" b="1" kern="1200">
              <a:latin typeface="Arial Narrow" panose="020B0606020202030204" pitchFamily="34" charset="0"/>
            </a:rPr>
            <a:t>COMUNITARIOS</a:t>
          </a:r>
          <a:endParaRPr lang="es-BO" sz="1000" b="1" kern="1200" dirty="0">
            <a:latin typeface="Arial Narrow" panose="020B0606020202030204" pitchFamily="34" charset="0"/>
          </a:endParaRPr>
        </a:p>
      </dsp:txBody>
      <dsp:txXfrm>
        <a:off x="1265516" y="109133"/>
        <a:ext cx="1103055" cy="448145"/>
      </dsp:txXfrm>
    </dsp:sp>
    <dsp:sp modelId="{289CC710-9CB0-45D9-8C4C-890E6ACB6DEA}">
      <dsp:nvSpPr>
        <dsp:cNvPr id="0" name=""/>
        <dsp:cNvSpPr/>
      </dsp:nvSpPr>
      <dsp:spPr>
        <a:xfrm rot="1178388">
          <a:off x="2188609" y="1283227"/>
          <a:ext cx="200865" cy="0"/>
        </a:xfrm>
        <a:custGeom>
          <a:avLst/>
          <a:gdLst/>
          <a:ahLst/>
          <a:cxnLst/>
          <a:rect l="0" t="0" r="0" b="0"/>
          <a:pathLst>
            <a:path>
              <a:moveTo>
                <a:pt x="0" y="0"/>
              </a:moveTo>
              <a:lnTo>
                <a:pt x="2008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F463D4-695D-4307-B097-CA6C4BEBAD84}">
      <dsp:nvSpPr>
        <dsp:cNvPr id="0" name=""/>
        <dsp:cNvSpPr/>
      </dsp:nvSpPr>
      <dsp:spPr>
        <a:xfrm>
          <a:off x="2383632" y="1284035"/>
          <a:ext cx="1105749" cy="4605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BO" sz="1000" b="1" kern="1200" dirty="0">
              <a:latin typeface="Arial Narrow" panose="020B0606020202030204" pitchFamily="34" charset="0"/>
            </a:rPr>
            <a:t>PRODUCTIVOS</a:t>
          </a:r>
        </a:p>
      </dsp:txBody>
      <dsp:txXfrm>
        <a:off x="2406112" y="1306515"/>
        <a:ext cx="1060789" cy="415541"/>
      </dsp:txXfrm>
    </dsp:sp>
    <dsp:sp modelId="{CE320306-119E-4160-8D62-883BBCE22019}">
      <dsp:nvSpPr>
        <dsp:cNvPr id="0" name=""/>
        <dsp:cNvSpPr/>
      </dsp:nvSpPr>
      <dsp:spPr>
        <a:xfrm rot="9594432">
          <a:off x="1215788" y="1293631"/>
          <a:ext cx="237619" cy="0"/>
        </a:xfrm>
        <a:custGeom>
          <a:avLst/>
          <a:gdLst/>
          <a:ahLst/>
          <a:cxnLst/>
          <a:rect l="0" t="0" r="0" b="0"/>
          <a:pathLst>
            <a:path>
              <a:moveTo>
                <a:pt x="0" y="0"/>
              </a:moveTo>
              <a:lnTo>
                <a:pt x="23761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71BE56-356B-4506-A762-F56BEADCEC44}">
      <dsp:nvSpPr>
        <dsp:cNvPr id="0" name=""/>
        <dsp:cNvSpPr/>
      </dsp:nvSpPr>
      <dsp:spPr>
        <a:xfrm>
          <a:off x="137240" y="1289790"/>
          <a:ext cx="1085779" cy="48649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BO" sz="1000" b="1" kern="1200" dirty="0">
              <a:latin typeface="Arial Narrow" panose="020B0606020202030204" pitchFamily="34" charset="0"/>
            </a:rPr>
            <a:t>SOCIALES</a:t>
          </a:r>
        </a:p>
      </dsp:txBody>
      <dsp:txXfrm>
        <a:off x="160989" y="1313539"/>
        <a:ext cx="1038281" cy="43900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4F422-538F-4FFF-8164-62EB3EFC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308</Pages>
  <Words>103401</Words>
  <Characters>568711</Characters>
  <Application>Microsoft Office Word</Application>
  <DocSecurity>0</DocSecurity>
  <Lines>4739</Lines>
  <Paragraphs>1341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670771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Fabiola Teran Gandarillas</cp:lastModifiedBy>
  <cp:revision>3</cp:revision>
  <cp:lastPrinted>2018-04-16T01:13:00Z</cp:lastPrinted>
  <dcterms:created xsi:type="dcterms:W3CDTF">2020-07-07T15:44:00Z</dcterms:created>
  <dcterms:modified xsi:type="dcterms:W3CDTF">2020-09-14T19:48:00Z</dcterms:modified>
</cp:coreProperties>
</file>